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F86D3C2" w:rsidR="003A663C" w:rsidRPr="003A663C" w:rsidRDefault="009C523D" w:rsidP="003A663C">
      <w:pPr>
        <w:pStyle w:val="Title"/>
      </w:pPr>
      <w:bookmarkStart w:id="0" w:name="_Toc85717490"/>
      <w:r>
        <w:br/>
      </w:r>
      <w:r>
        <w:br/>
      </w:r>
      <w:r>
        <w:br/>
      </w:r>
      <w:r>
        <w:br/>
      </w:r>
      <w:r>
        <w:br/>
      </w:r>
      <w:r w:rsidR="0076504A">
        <w:t xml:space="preserve"> </w:t>
      </w:r>
      <w:r w:rsidR="00A7761F">
        <w:t xml:space="preserve">Cycle </w:t>
      </w:r>
      <w:r w:rsidR="0011242E">
        <w:t xml:space="preserve">to </w:t>
      </w:r>
      <w:r w:rsidR="00997E30">
        <w:t>W</w:t>
      </w:r>
      <w:r w:rsidR="00A7761F">
        <w:t>ork</w:t>
      </w:r>
      <w:r w:rsidR="00186694" w:rsidRPr="0054057C">
        <w:t xml:space="preserve"> </w:t>
      </w:r>
      <w:bookmarkStart w:id="1" w:name="_Toc88478171"/>
      <w:bookmarkEnd w:id="0"/>
      <w:r w:rsidR="001434AE">
        <w:t>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FF4887">
        <w:tc>
          <w:tcPr>
            <w:tcW w:w="4395" w:type="dxa"/>
            <w:shd w:val="clear" w:color="auto" w:fill="003087" w:themeFill="accent1"/>
          </w:tcPr>
          <w:p w14:paraId="2425D697" w14:textId="77777777" w:rsidR="0039715A" w:rsidRPr="00777E05" w:rsidRDefault="0039715A" w:rsidP="00FF4887">
            <w:pPr>
              <w:spacing w:before="0" w:after="0"/>
              <w:ind w:left="0"/>
              <w:rPr>
                <w:color w:val="FFFFFF" w:themeColor="background1"/>
              </w:rPr>
            </w:pPr>
            <w:r w:rsidRPr="00777E05">
              <w:rPr>
                <w:color w:val="FFFFFF" w:themeColor="background1"/>
              </w:rPr>
              <w:t>Policy Name</w:t>
            </w:r>
          </w:p>
        </w:tc>
        <w:tc>
          <w:tcPr>
            <w:tcW w:w="4677" w:type="dxa"/>
          </w:tcPr>
          <w:p w14:paraId="5AA617F3" w14:textId="04D4F4AF" w:rsidR="0039715A" w:rsidRPr="00777E05" w:rsidRDefault="00704781" w:rsidP="00FF4887">
            <w:pPr>
              <w:spacing w:before="0" w:after="0"/>
              <w:ind w:left="0"/>
            </w:pPr>
            <w:r>
              <w:t>Cycle to Work Policy</w:t>
            </w:r>
          </w:p>
        </w:tc>
      </w:tr>
      <w:tr w:rsidR="0039715A" w:rsidRPr="00777E05" w14:paraId="518891C4" w14:textId="77777777" w:rsidTr="00FF4887">
        <w:tc>
          <w:tcPr>
            <w:tcW w:w="4395" w:type="dxa"/>
            <w:shd w:val="clear" w:color="auto" w:fill="003087" w:themeFill="accent1"/>
          </w:tcPr>
          <w:p w14:paraId="42CDB869" w14:textId="77777777" w:rsidR="0039715A" w:rsidRPr="00777E05" w:rsidRDefault="0039715A" w:rsidP="00FF4887">
            <w:pPr>
              <w:spacing w:before="0" w:after="0"/>
              <w:ind w:left="0"/>
              <w:rPr>
                <w:color w:val="FFFFFF" w:themeColor="background1"/>
              </w:rPr>
            </w:pPr>
            <w:r w:rsidRPr="00777E05">
              <w:rPr>
                <w:color w:val="FFFFFF" w:themeColor="background1"/>
              </w:rPr>
              <w:t>Policy Number</w:t>
            </w:r>
          </w:p>
        </w:tc>
        <w:tc>
          <w:tcPr>
            <w:tcW w:w="4677" w:type="dxa"/>
          </w:tcPr>
          <w:p w14:paraId="69287E77" w14:textId="3F0AC207" w:rsidR="0039715A" w:rsidRPr="00777E05" w:rsidRDefault="00247B23" w:rsidP="00FF4887">
            <w:pPr>
              <w:spacing w:before="0" w:after="0"/>
              <w:ind w:left="0"/>
            </w:pPr>
            <w:r>
              <w:t>090</w:t>
            </w:r>
          </w:p>
        </w:tc>
      </w:tr>
      <w:tr w:rsidR="0039715A" w:rsidRPr="00777E05" w14:paraId="4E4F929C" w14:textId="77777777" w:rsidTr="00FF4887">
        <w:tc>
          <w:tcPr>
            <w:tcW w:w="4395" w:type="dxa"/>
            <w:shd w:val="clear" w:color="auto" w:fill="003087" w:themeFill="accent1"/>
          </w:tcPr>
          <w:p w14:paraId="7F4CF3AD" w14:textId="77777777" w:rsidR="0039715A" w:rsidRPr="00777E05" w:rsidRDefault="0039715A" w:rsidP="00FF4887">
            <w:pPr>
              <w:spacing w:before="0" w:after="0"/>
              <w:ind w:left="0"/>
              <w:rPr>
                <w:color w:val="FFFFFF" w:themeColor="background1"/>
              </w:rPr>
            </w:pPr>
            <w:r w:rsidRPr="00777E05">
              <w:rPr>
                <w:color w:val="FFFFFF" w:themeColor="background1"/>
              </w:rPr>
              <w:t>Version</w:t>
            </w:r>
          </w:p>
        </w:tc>
        <w:tc>
          <w:tcPr>
            <w:tcW w:w="4677" w:type="dxa"/>
          </w:tcPr>
          <w:p w14:paraId="462D2E21" w14:textId="684C335B" w:rsidR="0039715A" w:rsidRPr="00777E05" w:rsidRDefault="00247B23" w:rsidP="00FF4887">
            <w:pPr>
              <w:spacing w:before="0" w:after="0"/>
              <w:ind w:left="0"/>
            </w:pPr>
            <w:r>
              <w:t>1.0</w:t>
            </w:r>
          </w:p>
        </w:tc>
      </w:tr>
      <w:tr w:rsidR="0039715A" w:rsidRPr="00777E05" w14:paraId="4FAA9229" w14:textId="77777777" w:rsidTr="00FF4887">
        <w:tc>
          <w:tcPr>
            <w:tcW w:w="4395" w:type="dxa"/>
            <w:shd w:val="clear" w:color="auto" w:fill="003087" w:themeFill="accent1"/>
          </w:tcPr>
          <w:p w14:paraId="5DB856B8" w14:textId="77777777" w:rsidR="0039715A" w:rsidRPr="00777E05" w:rsidRDefault="0039715A" w:rsidP="00FF4887">
            <w:pPr>
              <w:spacing w:before="0" w:after="0"/>
              <w:ind w:left="0"/>
              <w:rPr>
                <w:color w:val="FFFFFF" w:themeColor="background1"/>
              </w:rPr>
            </w:pPr>
            <w:r w:rsidRPr="00777E05">
              <w:rPr>
                <w:color w:val="FFFFFF" w:themeColor="background1"/>
              </w:rPr>
              <w:t>Status</w:t>
            </w:r>
          </w:p>
        </w:tc>
        <w:tc>
          <w:tcPr>
            <w:tcW w:w="4677" w:type="dxa"/>
          </w:tcPr>
          <w:p w14:paraId="03E3A7D7" w14:textId="2D47EE44" w:rsidR="0039715A" w:rsidRPr="00777E05" w:rsidRDefault="00247B23" w:rsidP="00FF4887">
            <w:pPr>
              <w:spacing w:before="0" w:after="0"/>
              <w:ind w:left="0"/>
            </w:pPr>
            <w:r>
              <w:t>Final - Approved</w:t>
            </w:r>
          </w:p>
        </w:tc>
      </w:tr>
      <w:tr w:rsidR="0039715A" w:rsidRPr="00777E05" w14:paraId="005F188D" w14:textId="77777777" w:rsidTr="00FF4887">
        <w:tc>
          <w:tcPr>
            <w:tcW w:w="4395" w:type="dxa"/>
            <w:shd w:val="clear" w:color="auto" w:fill="003087" w:themeFill="accent1"/>
          </w:tcPr>
          <w:p w14:paraId="5DB60B6E" w14:textId="77777777" w:rsidR="0039715A" w:rsidRPr="00777E05" w:rsidRDefault="0039715A" w:rsidP="00FF488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4887">
            <w:pPr>
              <w:spacing w:before="0" w:after="0"/>
              <w:ind w:left="0"/>
            </w:pPr>
            <w:r>
              <w:t xml:space="preserve">Senior HR Business Partner </w:t>
            </w:r>
          </w:p>
        </w:tc>
      </w:tr>
      <w:tr w:rsidR="0039715A" w:rsidRPr="00777E05" w14:paraId="27759212" w14:textId="77777777" w:rsidTr="00FF4887">
        <w:tc>
          <w:tcPr>
            <w:tcW w:w="4395" w:type="dxa"/>
            <w:shd w:val="clear" w:color="auto" w:fill="003087" w:themeFill="accent1"/>
          </w:tcPr>
          <w:p w14:paraId="5B3D8E92" w14:textId="77777777" w:rsidR="0039715A" w:rsidRPr="00777E05" w:rsidRDefault="0039715A" w:rsidP="00FF488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52B9894" w:rsidR="0039715A" w:rsidRPr="00777E05" w:rsidRDefault="0076504A" w:rsidP="00FF4887">
            <w:pPr>
              <w:spacing w:before="0" w:after="0"/>
              <w:ind w:left="0"/>
            </w:pPr>
            <w:r>
              <w:t xml:space="preserve">Chief People Officer </w:t>
            </w:r>
          </w:p>
        </w:tc>
      </w:tr>
      <w:tr w:rsidR="0039715A" w:rsidRPr="00777E05" w14:paraId="749B417D" w14:textId="77777777" w:rsidTr="00FF4887">
        <w:tc>
          <w:tcPr>
            <w:tcW w:w="4395" w:type="dxa"/>
            <w:shd w:val="clear" w:color="auto" w:fill="003087" w:themeFill="accent1"/>
          </w:tcPr>
          <w:p w14:paraId="51CE8082" w14:textId="33AC7274" w:rsidR="0039715A" w:rsidRPr="00777E05" w:rsidRDefault="0039715A" w:rsidP="00FF4887">
            <w:pPr>
              <w:spacing w:before="0" w:after="0"/>
              <w:ind w:left="0"/>
              <w:rPr>
                <w:color w:val="FFFFFF" w:themeColor="background1"/>
              </w:rPr>
            </w:pPr>
            <w:r w:rsidRPr="00777E05">
              <w:rPr>
                <w:color w:val="FFFFFF" w:themeColor="background1"/>
              </w:rPr>
              <w:t xml:space="preserve">Date </w:t>
            </w:r>
            <w:r w:rsidR="00247B23">
              <w:rPr>
                <w:color w:val="FFFFFF" w:themeColor="background1"/>
              </w:rPr>
              <w:t xml:space="preserve">Approved </w:t>
            </w:r>
            <w:r w:rsidRPr="00777E05">
              <w:rPr>
                <w:color w:val="FFFFFF" w:themeColor="background1"/>
              </w:rPr>
              <w:t>by Responsible Committee</w:t>
            </w:r>
          </w:p>
        </w:tc>
        <w:tc>
          <w:tcPr>
            <w:tcW w:w="4677" w:type="dxa"/>
          </w:tcPr>
          <w:p w14:paraId="7A24E612" w14:textId="632CCF23" w:rsidR="0039715A" w:rsidRPr="00777E05" w:rsidRDefault="00247B23" w:rsidP="00FF4887">
            <w:pPr>
              <w:spacing w:before="0" w:after="0"/>
              <w:ind w:left="0"/>
              <w:rPr>
                <w:color w:val="auto"/>
                <w:highlight w:val="yellow"/>
              </w:rPr>
            </w:pPr>
            <w:r w:rsidRPr="00247B23">
              <w:rPr>
                <w:color w:val="auto"/>
              </w:rPr>
              <w:t>Remuneration Committee – 7 February 2025</w:t>
            </w:r>
          </w:p>
        </w:tc>
      </w:tr>
      <w:tr w:rsidR="0039715A" w:rsidRPr="00777E05" w14:paraId="3BA85B1A" w14:textId="77777777" w:rsidTr="00FF4887">
        <w:tc>
          <w:tcPr>
            <w:tcW w:w="4395" w:type="dxa"/>
            <w:shd w:val="clear" w:color="auto" w:fill="003087" w:themeFill="accent1"/>
          </w:tcPr>
          <w:p w14:paraId="032C497B" w14:textId="2BF0C13D" w:rsidR="0039715A" w:rsidRPr="00777E05" w:rsidRDefault="0039715A" w:rsidP="00FF4887">
            <w:pPr>
              <w:spacing w:before="0" w:after="0"/>
              <w:ind w:left="0"/>
              <w:rPr>
                <w:color w:val="FFFFFF" w:themeColor="background1"/>
              </w:rPr>
            </w:pPr>
            <w:r w:rsidRPr="00777E05">
              <w:rPr>
                <w:color w:val="FFFFFF" w:themeColor="background1"/>
              </w:rPr>
              <w:t xml:space="preserve">Date </w:t>
            </w:r>
            <w:r w:rsidR="00247B23">
              <w:rPr>
                <w:color w:val="FFFFFF" w:themeColor="background1"/>
              </w:rPr>
              <w:t xml:space="preserve">Ratified </w:t>
            </w:r>
            <w:r w:rsidRPr="00777E05">
              <w:rPr>
                <w:color w:val="FFFFFF" w:themeColor="background1"/>
              </w:rPr>
              <w:t>by Board</w:t>
            </w:r>
          </w:p>
        </w:tc>
        <w:tc>
          <w:tcPr>
            <w:tcW w:w="4677" w:type="dxa"/>
          </w:tcPr>
          <w:p w14:paraId="550BAAE8" w14:textId="353F5D16" w:rsidR="0039715A" w:rsidRPr="00777E05" w:rsidRDefault="00EC4DCA" w:rsidP="00FF4887">
            <w:pPr>
              <w:spacing w:before="0" w:after="0"/>
              <w:ind w:left="0"/>
              <w:rPr>
                <w:color w:val="auto"/>
                <w:highlight w:val="yellow"/>
              </w:rPr>
            </w:pPr>
            <w:r w:rsidRPr="00EC4DCA">
              <w:rPr>
                <w:color w:val="auto"/>
              </w:rPr>
              <w:t>13 March 2025</w:t>
            </w:r>
          </w:p>
        </w:tc>
      </w:tr>
      <w:tr w:rsidR="0039715A" w:rsidRPr="00777E05" w14:paraId="1A94530E" w14:textId="77777777" w:rsidTr="00FF4887">
        <w:tc>
          <w:tcPr>
            <w:tcW w:w="4395" w:type="dxa"/>
            <w:shd w:val="clear" w:color="auto" w:fill="003087" w:themeFill="accent1"/>
          </w:tcPr>
          <w:p w14:paraId="44BBD69A" w14:textId="77777777" w:rsidR="0039715A" w:rsidRPr="00777E05" w:rsidRDefault="0039715A" w:rsidP="00FF4887">
            <w:pPr>
              <w:spacing w:before="0" w:after="0"/>
              <w:ind w:left="0"/>
              <w:rPr>
                <w:color w:val="FFFFFF" w:themeColor="background1"/>
              </w:rPr>
            </w:pPr>
            <w:r w:rsidRPr="00777E05">
              <w:rPr>
                <w:color w:val="FFFFFF" w:themeColor="background1"/>
              </w:rPr>
              <w:t>Next Review Date</w:t>
            </w:r>
          </w:p>
        </w:tc>
        <w:tc>
          <w:tcPr>
            <w:tcW w:w="4677" w:type="dxa"/>
          </w:tcPr>
          <w:p w14:paraId="7524A9D5" w14:textId="32B401D3" w:rsidR="0039715A" w:rsidRPr="00777E05" w:rsidRDefault="00EC4DCA" w:rsidP="00FF4887">
            <w:pPr>
              <w:spacing w:before="0" w:after="0"/>
              <w:ind w:left="0"/>
              <w:rPr>
                <w:color w:val="auto"/>
              </w:rPr>
            </w:pPr>
            <w:r>
              <w:rPr>
                <w:color w:val="auto"/>
              </w:rPr>
              <w:t>February 2027</w:t>
            </w:r>
          </w:p>
        </w:tc>
      </w:tr>
      <w:tr w:rsidR="0039715A" w:rsidRPr="00777E05" w14:paraId="0DAC8D34" w14:textId="77777777" w:rsidTr="00FF4887">
        <w:tc>
          <w:tcPr>
            <w:tcW w:w="4395" w:type="dxa"/>
            <w:shd w:val="clear" w:color="auto" w:fill="003087" w:themeFill="accent1"/>
          </w:tcPr>
          <w:p w14:paraId="47431188" w14:textId="77777777" w:rsidR="0039715A" w:rsidRPr="00777E05" w:rsidRDefault="0039715A" w:rsidP="00FF4887">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FF4887">
            <w:pPr>
              <w:spacing w:before="0" w:after="0"/>
              <w:ind w:left="0"/>
              <w:rPr>
                <w:color w:val="auto"/>
              </w:rPr>
            </w:pPr>
            <w:r>
              <w:rPr>
                <w:color w:val="auto"/>
              </w:rPr>
              <w:t xml:space="preserve">Refer to Scope in Policy </w:t>
            </w:r>
          </w:p>
        </w:tc>
      </w:tr>
      <w:tr w:rsidR="0039715A" w:rsidRPr="00777E05" w14:paraId="2B2425C9" w14:textId="77777777" w:rsidTr="00FF4887">
        <w:tc>
          <w:tcPr>
            <w:tcW w:w="4395" w:type="dxa"/>
            <w:shd w:val="clear" w:color="auto" w:fill="003087" w:themeFill="accent1"/>
          </w:tcPr>
          <w:p w14:paraId="2FB1CE98" w14:textId="77777777" w:rsidR="0039715A" w:rsidRPr="00777E05" w:rsidRDefault="0039715A" w:rsidP="00FF488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7315C7AD" w14:textId="77777777" w:rsidR="0039715A" w:rsidRDefault="0076504A">
            <w:pPr>
              <w:pStyle w:val="ListParagraph"/>
              <w:numPr>
                <w:ilvl w:val="0"/>
                <w:numId w:val="13"/>
              </w:numPr>
              <w:spacing w:before="0" w:after="0"/>
            </w:pPr>
            <w:r>
              <w:t>Mid and South Essex Staff Engagement Group</w:t>
            </w:r>
          </w:p>
          <w:p w14:paraId="534F7ABA" w14:textId="6A15F18C" w:rsidR="0076504A" w:rsidRPr="0076504A" w:rsidRDefault="0076504A">
            <w:pPr>
              <w:pStyle w:val="ListParagraph"/>
              <w:numPr>
                <w:ilvl w:val="0"/>
                <w:numId w:val="13"/>
              </w:numPr>
              <w:spacing w:before="0" w:after="0"/>
            </w:pPr>
            <w:r>
              <w:t xml:space="preserve">Trade Unions </w:t>
            </w:r>
          </w:p>
        </w:tc>
      </w:tr>
      <w:tr w:rsidR="0039715A" w:rsidRPr="00777E05" w14:paraId="7CEC2541" w14:textId="77777777" w:rsidTr="00FF4887">
        <w:tc>
          <w:tcPr>
            <w:tcW w:w="4395" w:type="dxa"/>
            <w:shd w:val="clear" w:color="auto" w:fill="003087" w:themeFill="accent1"/>
          </w:tcPr>
          <w:p w14:paraId="24CA5F4C" w14:textId="77777777" w:rsidR="0039715A" w:rsidRDefault="0039715A" w:rsidP="00FF488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488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231"/>
        <w:gridCol w:w="3013"/>
        <w:gridCol w:w="3842"/>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61ED683" w:rsidR="00FD2B5D" w:rsidRDefault="0011242E" w:rsidP="00546A28">
            <w:pPr>
              <w:pStyle w:val="NoSpacing"/>
            </w:pPr>
            <w:r>
              <w:t>November 2024</w:t>
            </w:r>
          </w:p>
        </w:tc>
        <w:tc>
          <w:tcPr>
            <w:tcW w:w="3029" w:type="dxa"/>
            <w:vAlign w:val="center"/>
          </w:tcPr>
          <w:p w14:paraId="1553C4E3" w14:textId="3258E8C1" w:rsidR="00FD2B5D" w:rsidRDefault="0076504A" w:rsidP="00546A28">
            <w:pPr>
              <w:pStyle w:val="NoSpacing"/>
            </w:pPr>
            <w:r>
              <w:t xml:space="preserve">HR Business Partner </w:t>
            </w:r>
          </w:p>
        </w:tc>
        <w:tc>
          <w:tcPr>
            <w:tcW w:w="3865" w:type="dxa"/>
            <w:vAlign w:val="center"/>
          </w:tcPr>
          <w:p w14:paraId="49B4F070" w14:textId="1F767FF1" w:rsidR="0039715A" w:rsidRDefault="0076504A" w:rsidP="00546A28">
            <w:pPr>
              <w:pStyle w:val="NoSpacing"/>
            </w:pPr>
            <w:r>
              <w:t xml:space="preserve">First </w:t>
            </w:r>
            <w:r w:rsidR="0011242E">
              <w:t xml:space="preserve">version </w:t>
            </w:r>
            <w:r w:rsidR="0039715A">
              <w:t>ICB Policy</w:t>
            </w:r>
          </w:p>
        </w:tc>
      </w:tr>
      <w:tr w:rsidR="00FD2B5D" w14:paraId="5743EC0C" w14:textId="77777777" w:rsidTr="001B214F">
        <w:trPr>
          <w:trHeight w:val="402"/>
        </w:trPr>
        <w:tc>
          <w:tcPr>
            <w:tcW w:w="1097" w:type="dxa"/>
            <w:vAlign w:val="center"/>
          </w:tcPr>
          <w:p w14:paraId="5D628B89" w14:textId="40F03092" w:rsidR="00FD2B5D" w:rsidRDefault="00EC4DCA" w:rsidP="00546A28">
            <w:pPr>
              <w:pStyle w:val="NoSpacing"/>
            </w:pPr>
            <w:r>
              <w:t>1.0</w:t>
            </w:r>
          </w:p>
        </w:tc>
        <w:tc>
          <w:tcPr>
            <w:tcW w:w="1025" w:type="dxa"/>
            <w:vAlign w:val="center"/>
          </w:tcPr>
          <w:p w14:paraId="288FEB7A" w14:textId="1A6D6E52" w:rsidR="00FD2B5D" w:rsidRDefault="0002232D" w:rsidP="00546A28">
            <w:pPr>
              <w:pStyle w:val="NoSpacing"/>
            </w:pPr>
            <w:r>
              <w:t>07/02/25</w:t>
            </w:r>
          </w:p>
        </w:tc>
        <w:tc>
          <w:tcPr>
            <w:tcW w:w="3029" w:type="dxa"/>
            <w:vAlign w:val="center"/>
          </w:tcPr>
          <w:p w14:paraId="34495F98" w14:textId="4A72D1DE" w:rsidR="00FD2B5D" w:rsidRDefault="0002232D" w:rsidP="00546A28">
            <w:pPr>
              <w:pStyle w:val="NoSpacing"/>
            </w:pPr>
            <w:r>
              <w:t>Governance Support Officer</w:t>
            </w:r>
          </w:p>
        </w:tc>
        <w:tc>
          <w:tcPr>
            <w:tcW w:w="3865" w:type="dxa"/>
            <w:vAlign w:val="center"/>
          </w:tcPr>
          <w:p w14:paraId="7DE50D80" w14:textId="5959DA2A" w:rsidR="00FD2B5D" w:rsidRDefault="0002232D" w:rsidP="00546A28">
            <w:pPr>
              <w:pStyle w:val="NoSpacing"/>
            </w:pPr>
            <w:r>
              <w:t>Final – Approved version</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6F927AE" w14:textId="0800BC8B" w:rsidR="0000763A"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2319446" w:history="1">
        <w:r w:rsidR="0000763A" w:rsidRPr="0095418F">
          <w:rPr>
            <w:rStyle w:val="Hyperlink"/>
            <w:noProof/>
          </w:rPr>
          <w:t>1.</w:t>
        </w:r>
        <w:r w:rsidR="0000763A">
          <w:rPr>
            <w:rFonts w:eastAsiaTheme="minorEastAsia"/>
            <w:b w:val="0"/>
            <w:noProof/>
            <w:color w:val="auto"/>
            <w:sz w:val="22"/>
            <w:szCs w:val="22"/>
            <w:lang w:eastAsia="en-GB"/>
          </w:rPr>
          <w:tab/>
        </w:r>
        <w:r w:rsidR="0000763A" w:rsidRPr="0095418F">
          <w:rPr>
            <w:rStyle w:val="Hyperlink"/>
            <w:noProof/>
          </w:rPr>
          <w:t>Introduction</w:t>
        </w:r>
        <w:r w:rsidR="0000763A">
          <w:rPr>
            <w:noProof/>
            <w:webHidden/>
          </w:rPr>
          <w:tab/>
        </w:r>
        <w:r w:rsidR="0000763A">
          <w:rPr>
            <w:noProof/>
            <w:webHidden/>
          </w:rPr>
          <w:fldChar w:fldCharType="begin"/>
        </w:r>
        <w:r w:rsidR="0000763A">
          <w:rPr>
            <w:noProof/>
            <w:webHidden/>
          </w:rPr>
          <w:instrText xml:space="preserve"> PAGEREF _Toc102319446 \h </w:instrText>
        </w:r>
        <w:r w:rsidR="0000763A">
          <w:rPr>
            <w:noProof/>
            <w:webHidden/>
          </w:rPr>
        </w:r>
        <w:r w:rsidR="0000763A">
          <w:rPr>
            <w:noProof/>
            <w:webHidden/>
          </w:rPr>
          <w:fldChar w:fldCharType="separate"/>
        </w:r>
        <w:r w:rsidR="0000763A">
          <w:rPr>
            <w:noProof/>
            <w:webHidden/>
          </w:rPr>
          <w:t>3</w:t>
        </w:r>
        <w:r w:rsidR="0000763A">
          <w:rPr>
            <w:noProof/>
            <w:webHidden/>
          </w:rPr>
          <w:fldChar w:fldCharType="end"/>
        </w:r>
      </w:hyperlink>
    </w:p>
    <w:p w14:paraId="7F743472" w14:textId="48C44E6B" w:rsidR="0000763A" w:rsidRDefault="007A4C9B">
      <w:pPr>
        <w:pStyle w:val="TOC1"/>
        <w:rPr>
          <w:rFonts w:eastAsiaTheme="minorEastAsia"/>
          <w:b w:val="0"/>
          <w:noProof/>
          <w:color w:val="auto"/>
          <w:sz w:val="22"/>
          <w:szCs w:val="22"/>
          <w:lang w:eastAsia="en-GB"/>
        </w:rPr>
      </w:pPr>
      <w:hyperlink w:anchor="_Toc102319447" w:history="1">
        <w:r w:rsidR="0000763A" w:rsidRPr="0095418F">
          <w:rPr>
            <w:rStyle w:val="Hyperlink"/>
            <w:noProof/>
          </w:rPr>
          <w:t>2.</w:t>
        </w:r>
        <w:r w:rsidR="0000763A">
          <w:rPr>
            <w:rFonts w:eastAsiaTheme="minorEastAsia"/>
            <w:b w:val="0"/>
            <w:noProof/>
            <w:color w:val="auto"/>
            <w:sz w:val="22"/>
            <w:szCs w:val="22"/>
            <w:lang w:eastAsia="en-GB"/>
          </w:rPr>
          <w:tab/>
        </w:r>
        <w:r w:rsidR="0000763A" w:rsidRPr="0095418F">
          <w:rPr>
            <w:rStyle w:val="Hyperlink"/>
            <w:noProof/>
          </w:rPr>
          <w:t>Purpose / Policy Statement</w:t>
        </w:r>
        <w:r w:rsidR="0000763A">
          <w:rPr>
            <w:noProof/>
            <w:webHidden/>
          </w:rPr>
          <w:tab/>
        </w:r>
        <w:r w:rsidR="0000763A">
          <w:rPr>
            <w:noProof/>
            <w:webHidden/>
          </w:rPr>
          <w:fldChar w:fldCharType="begin"/>
        </w:r>
        <w:r w:rsidR="0000763A">
          <w:rPr>
            <w:noProof/>
            <w:webHidden/>
          </w:rPr>
          <w:instrText xml:space="preserve"> PAGEREF _Toc102319447 \h </w:instrText>
        </w:r>
        <w:r w:rsidR="0000763A">
          <w:rPr>
            <w:noProof/>
            <w:webHidden/>
          </w:rPr>
        </w:r>
        <w:r w:rsidR="0000763A">
          <w:rPr>
            <w:noProof/>
            <w:webHidden/>
          </w:rPr>
          <w:fldChar w:fldCharType="separate"/>
        </w:r>
        <w:r w:rsidR="0000763A">
          <w:rPr>
            <w:noProof/>
            <w:webHidden/>
          </w:rPr>
          <w:t>3</w:t>
        </w:r>
        <w:r w:rsidR="0000763A">
          <w:rPr>
            <w:noProof/>
            <w:webHidden/>
          </w:rPr>
          <w:fldChar w:fldCharType="end"/>
        </w:r>
      </w:hyperlink>
    </w:p>
    <w:p w14:paraId="280CEB62" w14:textId="5A7D2A18" w:rsidR="0000763A" w:rsidRDefault="007A4C9B">
      <w:pPr>
        <w:pStyle w:val="TOC1"/>
        <w:rPr>
          <w:rFonts w:eastAsiaTheme="minorEastAsia"/>
          <w:b w:val="0"/>
          <w:noProof/>
          <w:color w:val="auto"/>
          <w:sz w:val="22"/>
          <w:szCs w:val="22"/>
          <w:lang w:eastAsia="en-GB"/>
        </w:rPr>
      </w:pPr>
      <w:hyperlink w:anchor="_Toc102319448" w:history="1">
        <w:r w:rsidR="0000763A" w:rsidRPr="0095418F">
          <w:rPr>
            <w:rStyle w:val="Hyperlink"/>
            <w:noProof/>
          </w:rPr>
          <w:t>3.</w:t>
        </w:r>
        <w:r w:rsidR="0000763A">
          <w:rPr>
            <w:rFonts w:eastAsiaTheme="minorEastAsia"/>
            <w:b w:val="0"/>
            <w:noProof/>
            <w:color w:val="auto"/>
            <w:sz w:val="22"/>
            <w:szCs w:val="22"/>
            <w:lang w:eastAsia="en-GB"/>
          </w:rPr>
          <w:tab/>
        </w:r>
        <w:r w:rsidR="0000763A" w:rsidRPr="0095418F">
          <w:rPr>
            <w:rStyle w:val="Hyperlink"/>
            <w:noProof/>
          </w:rPr>
          <w:t>Scope</w:t>
        </w:r>
        <w:r w:rsidR="0000763A">
          <w:rPr>
            <w:noProof/>
            <w:webHidden/>
          </w:rPr>
          <w:tab/>
        </w:r>
        <w:r w:rsidR="0000763A">
          <w:rPr>
            <w:noProof/>
            <w:webHidden/>
          </w:rPr>
          <w:fldChar w:fldCharType="begin"/>
        </w:r>
        <w:r w:rsidR="0000763A">
          <w:rPr>
            <w:noProof/>
            <w:webHidden/>
          </w:rPr>
          <w:instrText xml:space="preserve"> PAGEREF _Toc102319448 \h </w:instrText>
        </w:r>
        <w:r w:rsidR="0000763A">
          <w:rPr>
            <w:noProof/>
            <w:webHidden/>
          </w:rPr>
        </w:r>
        <w:r w:rsidR="0000763A">
          <w:rPr>
            <w:noProof/>
            <w:webHidden/>
          </w:rPr>
          <w:fldChar w:fldCharType="separate"/>
        </w:r>
        <w:r w:rsidR="0000763A">
          <w:rPr>
            <w:noProof/>
            <w:webHidden/>
          </w:rPr>
          <w:t>3</w:t>
        </w:r>
        <w:r w:rsidR="0000763A">
          <w:rPr>
            <w:noProof/>
            <w:webHidden/>
          </w:rPr>
          <w:fldChar w:fldCharType="end"/>
        </w:r>
      </w:hyperlink>
    </w:p>
    <w:p w14:paraId="56F07892" w14:textId="7A15DA12" w:rsidR="0000763A" w:rsidRDefault="007A4C9B">
      <w:pPr>
        <w:pStyle w:val="TOC1"/>
        <w:rPr>
          <w:rFonts w:eastAsiaTheme="minorEastAsia"/>
          <w:b w:val="0"/>
          <w:noProof/>
          <w:color w:val="auto"/>
          <w:sz w:val="22"/>
          <w:szCs w:val="22"/>
          <w:lang w:eastAsia="en-GB"/>
        </w:rPr>
      </w:pPr>
      <w:hyperlink w:anchor="_Toc102319450" w:history="1">
        <w:r w:rsidR="007C0538">
          <w:rPr>
            <w:rStyle w:val="Hyperlink"/>
            <w:noProof/>
          </w:rPr>
          <w:t>4</w:t>
        </w:r>
        <w:r w:rsidR="0000763A" w:rsidRPr="0095418F">
          <w:rPr>
            <w:rStyle w:val="Hyperlink"/>
            <w:noProof/>
          </w:rPr>
          <w:t>.</w:t>
        </w:r>
        <w:r w:rsidR="0000763A">
          <w:rPr>
            <w:rFonts w:eastAsiaTheme="minorEastAsia"/>
            <w:b w:val="0"/>
            <w:noProof/>
            <w:color w:val="auto"/>
            <w:sz w:val="22"/>
            <w:szCs w:val="22"/>
            <w:lang w:eastAsia="en-GB"/>
          </w:rPr>
          <w:tab/>
        </w:r>
        <w:r w:rsidR="0000763A" w:rsidRPr="0095418F">
          <w:rPr>
            <w:rStyle w:val="Hyperlink"/>
            <w:noProof/>
          </w:rPr>
          <w:t>Roles and Responsibilities</w:t>
        </w:r>
        <w:r w:rsidR="0000763A">
          <w:rPr>
            <w:noProof/>
            <w:webHidden/>
          </w:rPr>
          <w:tab/>
        </w:r>
        <w:r w:rsidR="00834035">
          <w:rPr>
            <w:noProof/>
            <w:webHidden/>
          </w:rPr>
          <w:t>4</w:t>
        </w:r>
      </w:hyperlink>
    </w:p>
    <w:p w14:paraId="624E6F0D" w14:textId="69BE60DD" w:rsidR="0000763A" w:rsidRDefault="007A4C9B">
      <w:pPr>
        <w:pStyle w:val="TOC2"/>
        <w:tabs>
          <w:tab w:val="right" w:leader="underscore" w:pos="9016"/>
        </w:tabs>
        <w:rPr>
          <w:rFonts w:eastAsiaTheme="minorEastAsia"/>
          <w:noProof/>
          <w:color w:val="auto"/>
          <w:sz w:val="22"/>
          <w:szCs w:val="22"/>
          <w:lang w:eastAsia="en-GB"/>
        </w:rPr>
      </w:pPr>
      <w:hyperlink w:anchor="_Toc102319451" w:history="1">
        <w:r w:rsidR="007C0538">
          <w:rPr>
            <w:rStyle w:val="Hyperlink"/>
            <w:noProof/>
          </w:rPr>
          <w:t>4</w:t>
        </w:r>
        <w:r w:rsidR="0000763A" w:rsidRPr="0095418F">
          <w:rPr>
            <w:rStyle w:val="Hyperlink"/>
            <w:noProof/>
          </w:rPr>
          <w:t>.1.</w:t>
        </w:r>
        <w:r w:rsidR="0000763A">
          <w:rPr>
            <w:rFonts w:eastAsiaTheme="minorEastAsia"/>
            <w:noProof/>
            <w:color w:val="auto"/>
            <w:sz w:val="22"/>
            <w:szCs w:val="22"/>
            <w:lang w:eastAsia="en-GB"/>
          </w:rPr>
          <w:tab/>
        </w:r>
        <w:r w:rsidR="0000763A" w:rsidRPr="0095418F">
          <w:rPr>
            <w:rStyle w:val="Hyperlink"/>
            <w:noProof/>
          </w:rPr>
          <w:t>Integrated Care Board</w:t>
        </w:r>
        <w:r w:rsidR="0000763A">
          <w:rPr>
            <w:noProof/>
            <w:webHidden/>
          </w:rPr>
          <w:tab/>
        </w:r>
        <w:r w:rsidR="00834035">
          <w:rPr>
            <w:noProof/>
            <w:webHidden/>
          </w:rPr>
          <w:t>4</w:t>
        </w:r>
      </w:hyperlink>
    </w:p>
    <w:p w14:paraId="760722C8" w14:textId="039FF643" w:rsidR="0000763A" w:rsidRDefault="007A4C9B">
      <w:pPr>
        <w:pStyle w:val="TOC2"/>
        <w:tabs>
          <w:tab w:val="right" w:leader="underscore" w:pos="9016"/>
        </w:tabs>
        <w:rPr>
          <w:rFonts w:eastAsiaTheme="minorEastAsia"/>
          <w:noProof/>
          <w:color w:val="auto"/>
          <w:sz w:val="22"/>
          <w:szCs w:val="22"/>
          <w:lang w:eastAsia="en-GB"/>
        </w:rPr>
      </w:pPr>
      <w:hyperlink w:anchor="_Toc102319452" w:history="1">
        <w:r w:rsidR="009B7774">
          <w:rPr>
            <w:rStyle w:val="Hyperlink"/>
            <w:noProof/>
          </w:rPr>
          <w:t>4</w:t>
        </w:r>
        <w:r w:rsidR="0000763A" w:rsidRPr="0095418F">
          <w:rPr>
            <w:rStyle w:val="Hyperlink"/>
            <w:noProof/>
          </w:rPr>
          <w:t>.2.</w:t>
        </w:r>
        <w:r w:rsidR="0000763A">
          <w:rPr>
            <w:rFonts w:eastAsiaTheme="minorEastAsia"/>
            <w:noProof/>
            <w:color w:val="auto"/>
            <w:sz w:val="22"/>
            <w:szCs w:val="22"/>
            <w:lang w:eastAsia="en-GB"/>
          </w:rPr>
          <w:tab/>
        </w:r>
        <w:r w:rsidR="0000763A" w:rsidRPr="0095418F">
          <w:rPr>
            <w:rStyle w:val="Hyperlink"/>
            <w:noProof/>
          </w:rPr>
          <w:t>Chief Executive</w:t>
        </w:r>
        <w:r w:rsidR="0000763A">
          <w:rPr>
            <w:noProof/>
            <w:webHidden/>
          </w:rPr>
          <w:tab/>
        </w:r>
        <w:r w:rsidR="00834035">
          <w:rPr>
            <w:noProof/>
            <w:webHidden/>
          </w:rPr>
          <w:t>4</w:t>
        </w:r>
      </w:hyperlink>
    </w:p>
    <w:p w14:paraId="0ACE436D" w14:textId="7D4B81D5" w:rsidR="0000763A" w:rsidRDefault="007A4C9B">
      <w:pPr>
        <w:pStyle w:val="TOC2"/>
        <w:tabs>
          <w:tab w:val="right" w:leader="underscore" w:pos="9016"/>
        </w:tabs>
        <w:rPr>
          <w:rFonts w:eastAsiaTheme="minorEastAsia"/>
          <w:noProof/>
          <w:color w:val="auto"/>
          <w:sz w:val="22"/>
          <w:szCs w:val="22"/>
          <w:lang w:eastAsia="en-GB"/>
        </w:rPr>
      </w:pPr>
      <w:hyperlink w:anchor="_Toc102319453" w:history="1">
        <w:r w:rsidR="009B7774">
          <w:rPr>
            <w:rStyle w:val="Hyperlink"/>
            <w:noProof/>
          </w:rPr>
          <w:t>4</w:t>
        </w:r>
        <w:r w:rsidR="0000763A" w:rsidRPr="0095418F">
          <w:rPr>
            <w:rStyle w:val="Hyperlink"/>
            <w:noProof/>
          </w:rPr>
          <w:t>.3.</w:t>
        </w:r>
        <w:r w:rsidR="0000763A">
          <w:rPr>
            <w:rFonts w:eastAsiaTheme="minorEastAsia"/>
            <w:noProof/>
            <w:color w:val="auto"/>
            <w:sz w:val="22"/>
            <w:szCs w:val="22"/>
            <w:lang w:eastAsia="en-GB"/>
          </w:rPr>
          <w:tab/>
        </w:r>
        <w:r w:rsidR="0000763A" w:rsidRPr="0095418F">
          <w:rPr>
            <w:rStyle w:val="Hyperlink"/>
            <w:noProof/>
          </w:rPr>
          <w:t>Policy Authors</w:t>
        </w:r>
        <w:r w:rsidR="0000763A">
          <w:rPr>
            <w:noProof/>
            <w:webHidden/>
          </w:rPr>
          <w:tab/>
        </w:r>
        <w:r w:rsidR="0000763A">
          <w:rPr>
            <w:noProof/>
            <w:webHidden/>
          </w:rPr>
          <w:fldChar w:fldCharType="begin"/>
        </w:r>
        <w:r w:rsidR="0000763A">
          <w:rPr>
            <w:noProof/>
            <w:webHidden/>
          </w:rPr>
          <w:instrText xml:space="preserve"> PAGEREF _Toc102319453 \h </w:instrText>
        </w:r>
        <w:r w:rsidR="0000763A">
          <w:rPr>
            <w:noProof/>
            <w:webHidden/>
          </w:rPr>
        </w:r>
        <w:r w:rsidR="0000763A">
          <w:rPr>
            <w:noProof/>
            <w:webHidden/>
          </w:rPr>
          <w:fldChar w:fldCharType="separate"/>
        </w:r>
        <w:r w:rsidR="0000763A">
          <w:rPr>
            <w:noProof/>
            <w:webHidden/>
          </w:rPr>
          <w:t>4</w:t>
        </w:r>
        <w:r w:rsidR="0000763A">
          <w:rPr>
            <w:noProof/>
            <w:webHidden/>
          </w:rPr>
          <w:fldChar w:fldCharType="end"/>
        </w:r>
      </w:hyperlink>
    </w:p>
    <w:p w14:paraId="25FD6E50" w14:textId="7F9A3360" w:rsidR="0000763A" w:rsidRDefault="007A4C9B">
      <w:pPr>
        <w:pStyle w:val="TOC2"/>
        <w:tabs>
          <w:tab w:val="right" w:leader="underscore" w:pos="9016"/>
        </w:tabs>
        <w:rPr>
          <w:rFonts w:eastAsiaTheme="minorEastAsia"/>
          <w:noProof/>
          <w:color w:val="auto"/>
          <w:sz w:val="22"/>
          <w:szCs w:val="22"/>
          <w:lang w:eastAsia="en-GB"/>
        </w:rPr>
      </w:pPr>
      <w:hyperlink w:anchor="_Toc102319454" w:history="1">
        <w:r w:rsidR="009B7774">
          <w:rPr>
            <w:rStyle w:val="Hyperlink"/>
            <w:noProof/>
          </w:rPr>
          <w:t>4</w:t>
        </w:r>
        <w:r w:rsidR="0000763A" w:rsidRPr="0095418F">
          <w:rPr>
            <w:rStyle w:val="Hyperlink"/>
            <w:noProof/>
          </w:rPr>
          <w:t>.4.</w:t>
        </w:r>
        <w:r w:rsidR="0000763A">
          <w:rPr>
            <w:rFonts w:eastAsiaTheme="minorEastAsia"/>
            <w:noProof/>
            <w:color w:val="auto"/>
            <w:sz w:val="22"/>
            <w:szCs w:val="22"/>
            <w:lang w:eastAsia="en-GB"/>
          </w:rPr>
          <w:tab/>
        </w:r>
        <w:r w:rsidR="0000763A" w:rsidRPr="0095418F">
          <w:rPr>
            <w:rStyle w:val="Hyperlink"/>
            <w:noProof/>
          </w:rPr>
          <w:t>Executive Chief People Officer</w:t>
        </w:r>
        <w:r w:rsidR="0000763A">
          <w:rPr>
            <w:noProof/>
            <w:webHidden/>
          </w:rPr>
          <w:tab/>
        </w:r>
        <w:r w:rsidR="0000763A">
          <w:rPr>
            <w:noProof/>
            <w:webHidden/>
          </w:rPr>
          <w:fldChar w:fldCharType="begin"/>
        </w:r>
        <w:r w:rsidR="0000763A">
          <w:rPr>
            <w:noProof/>
            <w:webHidden/>
          </w:rPr>
          <w:instrText xml:space="preserve"> PAGEREF _Toc102319454 \h </w:instrText>
        </w:r>
        <w:r w:rsidR="0000763A">
          <w:rPr>
            <w:noProof/>
            <w:webHidden/>
          </w:rPr>
        </w:r>
        <w:r w:rsidR="0000763A">
          <w:rPr>
            <w:noProof/>
            <w:webHidden/>
          </w:rPr>
          <w:fldChar w:fldCharType="separate"/>
        </w:r>
        <w:r w:rsidR="0000763A">
          <w:rPr>
            <w:noProof/>
            <w:webHidden/>
          </w:rPr>
          <w:t>4</w:t>
        </w:r>
        <w:r w:rsidR="0000763A">
          <w:rPr>
            <w:noProof/>
            <w:webHidden/>
          </w:rPr>
          <w:fldChar w:fldCharType="end"/>
        </w:r>
      </w:hyperlink>
    </w:p>
    <w:p w14:paraId="067DB202" w14:textId="1B481D9A" w:rsidR="0000763A" w:rsidRDefault="007A4C9B">
      <w:pPr>
        <w:pStyle w:val="TOC2"/>
        <w:tabs>
          <w:tab w:val="right" w:leader="underscore" w:pos="9016"/>
        </w:tabs>
        <w:rPr>
          <w:rFonts w:eastAsiaTheme="minorEastAsia"/>
          <w:noProof/>
          <w:color w:val="auto"/>
          <w:sz w:val="22"/>
          <w:szCs w:val="22"/>
          <w:lang w:eastAsia="en-GB"/>
        </w:rPr>
      </w:pPr>
      <w:hyperlink w:anchor="_Toc102319455" w:history="1">
        <w:r w:rsidR="009B7774">
          <w:rPr>
            <w:rStyle w:val="Hyperlink"/>
            <w:noProof/>
          </w:rPr>
          <w:t>4</w:t>
        </w:r>
        <w:r w:rsidR="0000763A" w:rsidRPr="0095418F">
          <w:rPr>
            <w:rStyle w:val="Hyperlink"/>
            <w:noProof/>
          </w:rPr>
          <w:t>.5.</w:t>
        </w:r>
        <w:r w:rsidR="0000763A">
          <w:rPr>
            <w:rFonts w:eastAsiaTheme="minorEastAsia"/>
            <w:noProof/>
            <w:color w:val="auto"/>
            <w:sz w:val="22"/>
            <w:szCs w:val="22"/>
            <w:lang w:eastAsia="en-GB"/>
          </w:rPr>
          <w:tab/>
        </w:r>
        <w:r w:rsidR="0000763A" w:rsidRPr="0095418F">
          <w:rPr>
            <w:rStyle w:val="Hyperlink"/>
            <w:noProof/>
          </w:rPr>
          <w:t>Line Managers</w:t>
        </w:r>
        <w:r w:rsidR="0000763A">
          <w:rPr>
            <w:noProof/>
            <w:webHidden/>
          </w:rPr>
          <w:tab/>
        </w:r>
        <w:r w:rsidR="0000763A">
          <w:rPr>
            <w:noProof/>
            <w:webHidden/>
          </w:rPr>
          <w:fldChar w:fldCharType="begin"/>
        </w:r>
        <w:r w:rsidR="0000763A">
          <w:rPr>
            <w:noProof/>
            <w:webHidden/>
          </w:rPr>
          <w:instrText xml:space="preserve"> PAGEREF _Toc102319455 \h </w:instrText>
        </w:r>
        <w:r w:rsidR="0000763A">
          <w:rPr>
            <w:noProof/>
            <w:webHidden/>
          </w:rPr>
        </w:r>
        <w:r w:rsidR="0000763A">
          <w:rPr>
            <w:noProof/>
            <w:webHidden/>
          </w:rPr>
          <w:fldChar w:fldCharType="separate"/>
        </w:r>
        <w:r w:rsidR="0000763A">
          <w:rPr>
            <w:noProof/>
            <w:webHidden/>
          </w:rPr>
          <w:t>4</w:t>
        </w:r>
        <w:r w:rsidR="0000763A">
          <w:rPr>
            <w:noProof/>
            <w:webHidden/>
          </w:rPr>
          <w:fldChar w:fldCharType="end"/>
        </w:r>
      </w:hyperlink>
    </w:p>
    <w:p w14:paraId="1F229A05" w14:textId="4E157B85" w:rsidR="0000763A" w:rsidRDefault="007A4C9B">
      <w:pPr>
        <w:pStyle w:val="TOC2"/>
        <w:tabs>
          <w:tab w:val="right" w:leader="underscore" w:pos="9016"/>
        </w:tabs>
        <w:rPr>
          <w:rFonts w:eastAsiaTheme="minorEastAsia"/>
          <w:noProof/>
          <w:color w:val="auto"/>
          <w:sz w:val="22"/>
          <w:szCs w:val="22"/>
          <w:lang w:eastAsia="en-GB"/>
        </w:rPr>
      </w:pPr>
      <w:hyperlink w:anchor="_Toc102319456" w:history="1">
        <w:r w:rsidR="00C36C65">
          <w:rPr>
            <w:rStyle w:val="Hyperlink"/>
            <w:noProof/>
          </w:rPr>
          <w:t>4.</w:t>
        </w:r>
        <w:r w:rsidR="0000763A" w:rsidRPr="0095418F">
          <w:rPr>
            <w:rStyle w:val="Hyperlink"/>
            <w:noProof/>
          </w:rPr>
          <w:t>6.</w:t>
        </w:r>
        <w:r w:rsidR="0000763A">
          <w:rPr>
            <w:rFonts w:eastAsiaTheme="minorEastAsia"/>
            <w:noProof/>
            <w:color w:val="auto"/>
            <w:sz w:val="22"/>
            <w:szCs w:val="22"/>
            <w:lang w:eastAsia="en-GB"/>
          </w:rPr>
          <w:tab/>
        </w:r>
        <w:r w:rsidR="0000763A" w:rsidRPr="0095418F">
          <w:rPr>
            <w:rStyle w:val="Hyperlink"/>
            <w:noProof/>
          </w:rPr>
          <w:t>All Staff</w:t>
        </w:r>
        <w:r w:rsidR="0000763A">
          <w:rPr>
            <w:noProof/>
            <w:webHidden/>
          </w:rPr>
          <w:tab/>
        </w:r>
        <w:r w:rsidR="0000763A">
          <w:rPr>
            <w:noProof/>
            <w:webHidden/>
          </w:rPr>
          <w:fldChar w:fldCharType="begin"/>
        </w:r>
        <w:r w:rsidR="0000763A">
          <w:rPr>
            <w:noProof/>
            <w:webHidden/>
          </w:rPr>
          <w:instrText xml:space="preserve"> PAGEREF _Toc102319456 \h </w:instrText>
        </w:r>
        <w:r w:rsidR="0000763A">
          <w:rPr>
            <w:noProof/>
            <w:webHidden/>
          </w:rPr>
        </w:r>
        <w:r w:rsidR="0000763A">
          <w:rPr>
            <w:noProof/>
            <w:webHidden/>
          </w:rPr>
          <w:fldChar w:fldCharType="separate"/>
        </w:r>
        <w:r w:rsidR="0000763A">
          <w:rPr>
            <w:noProof/>
            <w:webHidden/>
          </w:rPr>
          <w:t>4</w:t>
        </w:r>
        <w:r w:rsidR="0000763A">
          <w:rPr>
            <w:noProof/>
            <w:webHidden/>
          </w:rPr>
          <w:fldChar w:fldCharType="end"/>
        </w:r>
      </w:hyperlink>
    </w:p>
    <w:p w14:paraId="0D7B7A80" w14:textId="47B13839" w:rsidR="0000763A" w:rsidRDefault="00C36C65">
      <w:pPr>
        <w:pStyle w:val="TOC1"/>
        <w:rPr>
          <w:noProof/>
        </w:rPr>
      </w:pPr>
      <w:r>
        <w:t>5</w:t>
      </w:r>
      <w:hyperlink w:anchor="_Toc102319457" w:history="1">
        <w:r w:rsidR="0000763A" w:rsidRPr="0095418F">
          <w:rPr>
            <w:rStyle w:val="Hyperlink"/>
            <w:noProof/>
          </w:rPr>
          <w:t>.</w:t>
        </w:r>
        <w:r w:rsidR="0000763A">
          <w:rPr>
            <w:rFonts w:eastAsiaTheme="minorEastAsia"/>
            <w:b w:val="0"/>
            <w:noProof/>
            <w:color w:val="auto"/>
            <w:sz w:val="22"/>
            <w:szCs w:val="22"/>
            <w:lang w:eastAsia="en-GB"/>
          </w:rPr>
          <w:tab/>
        </w:r>
        <w:r w:rsidR="0000763A" w:rsidRPr="0095418F">
          <w:rPr>
            <w:rStyle w:val="Hyperlink"/>
            <w:noProof/>
          </w:rPr>
          <w:t xml:space="preserve">Policy </w:t>
        </w:r>
        <w:r w:rsidR="0000763A" w:rsidRPr="0095418F">
          <w:rPr>
            <w:rStyle w:val="Hyperlink"/>
            <w:noProof/>
          </w:rPr>
          <w:t>D</w:t>
        </w:r>
        <w:r w:rsidR="0000763A" w:rsidRPr="0095418F">
          <w:rPr>
            <w:rStyle w:val="Hyperlink"/>
            <w:noProof/>
          </w:rPr>
          <w:t>e</w:t>
        </w:r>
        <w:r w:rsidR="0000763A" w:rsidRPr="0095418F">
          <w:rPr>
            <w:rStyle w:val="Hyperlink"/>
            <w:noProof/>
          </w:rPr>
          <w:t>tail</w:t>
        </w:r>
        <w:r w:rsidR="0000763A">
          <w:rPr>
            <w:noProof/>
            <w:webHidden/>
          </w:rPr>
          <w:tab/>
        </w:r>
      </w:hyperlink>
      <w:r w:rsidR="005A1F27" w:rsidRPr="005A1F27">
        <w:rPr>
          <w:b w:val="0"/>
          <w:bCs/>
          <w:noProof/>
        </w:rPr>
        <w:t>5</w:t>
      </w:r>
    </w:p>
    <w:p w14:paraId="4B21AF56" w14:textId="0F479C4A" w:rsidR="005A1F27" w:rsidRDefault="000D4358" w:rsidP="005A1F27">
      <w:pPr>
        <w:ind w:hanging="1134"/>
      </w:pPr>
      <w:r>
        <w:t>5.1</w:t>
      </w:r>
      <w:r>
        <w:tab/>
        <w:t>Overall Principle</w:t>
      </w:r>
      <w:r w:rsidR="002445D1">
        <w:t>s____________________________________________</w:t>
      </w:r>
      <w:r w:rsidR="00771133">
        <w:t>5</w:t>
      </w:r>
      <w:r w:rsidR="00525EB0">
        <w:t xml:space="preserve">    </w:t>
      </w:r>
    </w:p>
    <w:p w14:paraId="6F9A7C85" w14:textId="7C2BFDF8" w:rsidR="001B5F1D" w:rsidRPr="000D4358" w:rsidRDefault="001B5F1D" w:rsidP="005A1F27">
      <w:pPr>
        <w:ind w:hanging="1134"/>
      </w:pPr>
      <w:r>
        <w:t>5.2</w:t>
      </w:r>
      <w:r>
        <w:tab/>
        <w:t>Eligibility</w:t>
      </w:r>
      <w:r w:rsidR="00771133">
        <w:t>___________________________________________________6</w:t>
      </w:r>
    </w:p>
    <w:p w14:paraId="27502E1A" w14:textId="5906F366" w:rsidR="00674167" w:rsidRDefault="00674167" w:rsidP="005A1F27">
      <w:pPr>
        <w:ind w:hanging="1134"/>
      </w:pPr>
      <w:r>
        <w:t>5.</w:t>
      </w:r>
      <w:r w:rsidR="005A1F27">
        <w:t>3</w:t>
      </w:r>
      <w:r w:rsidR="005A1F27">
        <w:tab/>
        <w:t>Financial Details</w:t>
      </w:r>
      <w:r w:rsidR="00771133">
        <w:t>_____________________________________________6</w:t>
      </w:r>
    </w:p>
    <w:p w14:paraId="0A3888EA" w14:textId="7DFDB331" w:rsidR="000D4358" w:rsidRDefault="005A1F27" w:rsidP="005A1F27">
      <w:pPr>
        <w:ind w:hanging="1134"/>
      </w:pPr>
      <w:r>
        <w:t>5.4</w:t>
      </w:r>
      <w:r>
        <w:tab/>
        <w:t xml:space="preserve">Leaving the </w:t>
      </w:r>
      <w:r w:rsidR="000E35E5">
        <w:t>Organisation</w:t>
      </w:r>
      <w:r w:rsidR="00771133">
        <w:t>_________________________</w:t>
      </w:r>
      <w:r w:rsidR="00C701B1">
        <w:t>_____________8</w:t>
      </w:r>
    </w:p>
    <w:p w14:paraId="0107DEDD" w14:textId="56437063" w:rsidR="000D4358" w:rsidRDefault="000E35E5" w:rsidP="000E35E5">
      <w:pPr>
        <w:ind w:hanging="1134"/>
      </w:pPr>
      <w:r>
        <w:t>5.5</w:t>
      </w:r>
      <w:r>
        <w:tab/>
      </w:r>
      <w:r w:rsidR="000D4358">
        <w:t>Cancelling the agreement</w:t>
      </w:r>
      <w:r w:rsidR="00947F9F">
        <w:t>_____________________________________ 8</w:t>
      </w:r>
    </w:p>
    <w:p w14:paraId="2C8D0518" w14:textId="3B97A91D" w:rsidR="002F2CC1" w:rsidRDefault="002F2CC1" w:rsidP="000E35E5">
      <w:pPr>
        <w:ind w:hanging="1134"/>
      </w:pPr>
      <w:r>
        <w:t>5.6</w:t>
      </w:r>
      <w:r>
        <w:tab/>
        <w:t>Process for Applying</w:t>
      </w:r>
      <w:r w:rsidR="00964112">
        <w:t>_________________________________________ 9</w:t>
      </w:r>
    </w:p>
    <w:p w14:paraId="774B82D1" w14:textId="18BBDE13" w:rsidR="0000763A" w:rsidRDefault="000D4358" w:rsidP="000E35E5">
      <w:pPr>
        <w:ind w:left="0" w:right="95"/>
        <w:rPr>
          <w:rFonts w:eastAsiaTheme="minorEastAsia"/>
          <w:b/>
          <w:noProof/>
          <w:color w:val="auto"/>
          <w:sz w:val="22"/>
          <w:szCs w:val="22"/>
          <w:lang w:eastAsia="en-GB"/>
        </w:rPr>
      </w:pPr>
      <w:r w:rsidRPr="000D4358">
        <w:rPr>
          <w:b/>
          <w:bCs/>
        </w:rPr>
        <w:t>6.</w:t>
      </w:r>
      <w:r w:rsidRPr="000D4358">
        <w:rPr>
          <w:b/>
          <w:bCs/>
        </w:rPr>
        <w:tab/>
      </w:r>
      <w:hyperlink w:anchor="_Toc102319459" w:history="1">
        <w:r w:rsidR="0000763A" w:rsidRPr="000E35E5">
          <w:rPr>
            <w:rStyle w:val="Hyperlink"/>
            <w:b/>
            <w:bCs/>
            <w:noProof/>
          </w:rPr>
          <w:t>Monitoring Compliance</w:t>
        </w:r>
        <w:r w:rsidR="00093F3F">
          <w:rPr>
            <w:rStyle w:val="Hyperlink"/>
            <w:b/>
            <w:bCs/>
            <w:noProof/>
          </w:rPr>
          <w:t>________________________________________</w:t>
        </w:r>
        <w:r w:rsidR="00093F3F">
          <w:rPr>
            <w:b/>
            <w:bCs/>
            <w:noProof/>
            <w:webHidden/>
          </w:rPr>
          <w:t>10</w:t>
        </w:r>
      </w:hyperlink>
    </w:p>
    <w:p w14:paraId="7281436D" w14:textId="6780243B" w:rsidR="0000763A" w:rsidRDefault="007A4C9B">
      <w:pPr>
        <w:pStyle w:val="TOC1"/>
        <w:rPr>
          <w:rFonts w:eastAsiaTheme="minorEastAsia"/>
          <w:b w:val="0"/>
          <w:noProof/>
          <w:color w:val="auto"/>
          <w:sz w:val="22"/>
          <w:szCs w:val="22"/>
          <w:lang w:eastAsia="en-GB"/>
        </w:rPr>
      </w:pPr>
      <w:hyperlink w:anchor="_Toc102319461" w:history="1">
        <w:r w:rsidR="000E35E5">
          <w:rPr>
            <w:rStyle w:val="Hyperlink"/>
            <w:noProof/>
          </w:rPr>
          <w:t>7</w:t>
        </w:r>
        <w:r w:rsidR="0000763A" w:rsidRPr="0095418F">
          <w:rPr>
            <w:rStyle w:val="Hyperlink"/>
            <w:noProof/>
          </w:rPr>
          <w:t>.</w:t>
        </w:r>
        <w:r w:rsidR="0000763A">
          <w:rPr>
            <w:rFonts w:eastAsiaTheme="minorEastAsia"/>
            <w:b w:val="0"/>
            <w:noProof/>
            <w:color w:val="auto"/>
            <w:sz w:val="22"/>
            <w:szCs w:val="22"/>
            <w:lang w:eastAsia="en-GB"/>
          </w:rPr>
          <w:tab/>
        </w:r>
        <w:r w:rsidR="0000763A" w:rsidRPr="0095418F">
          <w:rPr>
            <w:rStyle w:val="Hyperlink"/>
            <w:noProof/>
          </w:rPr>
          <w:t>Arrangements For Review</w:t>
        </w:r>
        <w:r w:rsidR="0000763A">
          <w:rPr>
            <w:noProof/>
            <w:webHidden/>
          </w:rPr>
          <w:tab/>
        </w:r>
        <w:r>
          <w:rPr>
            <w:noProof/>
            <w:webHidden/>
          </w:rPr>
          <w:t>10</w:t>
        </w:r>
      </w:hyperlink>
    </w:p>
    <w:p w14:paraId="6404A5D4" w14:textId="1D3BB679" w:rsidR="0000763A" w:rsidRDefault="007A4C9B">
      <w:pPr>
        <w:pStyle w:val="TOC1"/>
        <w:rPr>
          <w:rFonts w:eastAsiaTheme="minorEastAsia"/>
          <w:b w:val="0"/>
          <w:noProof/>
          <w:color w:val="auto"/>
          <w:sz w:val="22"/>
          <w:szCs w:val="22"/>
          <w:lang w:eastAsia="en-GB"/>
        </w:rPr>
      </w:pPr>
      <w:hyperlink w:anchor="_Toc102319462" w:history="1">
        <w:r w:rsidR="000E35E5">
          <w:rPr>
            <w:rStyle w:val="Hyperlink"/>
            <w:noProof/>
          </w:rPr>
          <w:t>8</w:t>
        </w:r>
        <w:r w:rsidR="0000763A" w:rsidRPr="0095418F">
          <w:rPr>
            <w:rStyle w:val="Hyperlink"/>
            <w:noProof/>
          </w:rPr>
          <w:t>.</w:t>
        </w:r>
        <w:r w:rsidR="0000763A">
          <w:rPr>
            <w:rFonts w:eastAsiaTheme="minorEastAsia"/>
            <w:b w:val="0"/>
            <w:noProof/>
            <w:color w:val="auto"/>
            <w:sz w:val="22"/>
            <w:szCs w:val="22"/>
            <w:lang w:eastAsia="en-GB"/>
          </w:rPr>
          <w:tab/>
        </w:r>
        <w:r w:rsidR="0000763A" w:rsidRPr="0095418F">
          <w:rPr>
            <w:rStyle w:val="Hyperlink"/>
            <w:noProof/>
          </w:rPr>
          <w:t>Associated Policies, Guidance And Documents</w:t>
        </w:r>
        <w:r w:rsidR="0000763A">
          <w:rPr>
            <w:noProof/>
            <w:webHidden/>
          </w:rPr>
          <w:tab/>
        </w:r>
        <w:r>
          <w:rPr>
            <w:noProof/>
            <w:webHidden/>
          </w:rPr>
          <w:t>10</w:t>
        </w:r>
      </w:hyperlink>
    </w:p>
    <w:p w14:paraId="2F77DABE" w14:textId="287B1E6F" w:rsidR="0000763A" w:rsidRDefault="007A4C9B">
      <w:pPr>
        <w:pStyle w:val="TOC1"/>
        <w:rPr>
          <w:rFonts w:eastAsiaTheme="minorEastAsia"/>
          <w:b w:val="0"/>
          <w:noProof/>
          <w:color w:val="auto"/>
          <w:sz w:val="22"/>
          <w:szCs w:val="22"/>
          <w:lang w:eastAsia="en-GB"/>
        </w:rPr>
      </w:pPr>
      <w:hyperlink w:anchor="_Toc102319464" w:history="1">
        <w:r w:rsidR="000E35E5">
          <w:rPr>
            <w:rStyle w:val="Hyperlink"/>
            <w:noProof/>
          </w:rPr>
          <w:t>9</w:t>
        </w:r>
        <w:r w:rsidR="0000763A" w:rsidRPr="0095418F">
          <w:rPr>
            <w:rStyle w:val="Hyperlink"/>
            <w:noProof/>
          </w:rPr>
          <w:t>.</w:t>
        </w:r>
        <w:r w:rsidR="0000763A">
          <w:rPr>
            <w:rFonts w:eastAsiaTheme="minorEastAsia"/>
            <w:b w:val="0"/>
            <w:noProof/>
            <w:color w:val="auto"/>
            <w:sz w:val="22"/>
            <w:szCs w:val="22"/>
            <w:lang w:eastAsia="en-GB"/>
          </w:rPr>
          <w:tab/>
        </w:r>
        <w:r w:rsidR="0000763A" w:rsidRPr="0095418F">
          <w:rPr>
            <w:rStyle w:val="Hyperlink"/>
            <w:noProof/>
          </w:rPr>
          <w:t>Equality Impact</w:t>
        </w:r>
        <w:r w:rsidR="0000763A" w:rsidRPr="0095418F">
          <w:rPr>
            <w:rStyle w:val="Hyperlink"/>
            <w:noProof/>
          </w:rPr>
          <w:t xml:space="preserve"> </w:t>
        </w:r>
        <w:r w:rsidR="0000763A" w:rsidRPr="0095418F">
          <w:rPr>
            <w:rStyle w:val="Hyperlink"/>
            <w:noProof/>
          </w:rPr>
          <w:t>Assessment</w:t>
        </w:r>
        <w:r w:rsidR="0000763A">
          <w:rPr>
            <w:noProof/>
            <w:webHidden/>
          </w:rPr>
          <w:tab/>
        </w:r>
        <w:r>
          <w:rPr>
            <w:noProof/>
            <w:webHidden/>
          </w:rPr>
          <w:t>10</w:t>
        </w:r>
      </w:hyperlink>
    </w:p>
    <w:p w14:paraId="240F7488" w14:textId="395ED2C1" w:rsidR="0000763A" w:rsidRDefault="007A4C9B">
      <w:pPr>
        <w:pStyle w:val="TOC1"/>
        <w:rPr>
          <w:rFonts w:eastAsiaTheme="minorEastAsia"/>
          <w:b w:val="0"/>
          <w:noProof/>
          <w:color w:val="auto"/>
          <w:sz w:val="22"/>
          <w:szCs w:val="22"/>
          <w:lang w:eastAsia="en-GB"/>
        </w:rPr>
      </w:pPr>
      <w:hyperlink w:anchor="_Toc102319465" w:history="1">
        <w:r w:rsidR="0000763A" w:rsidRPr="0095418F">
          <w:rPr>
            <w:rStyle w:val="Hyperlink"/>
            <w:noProof/>
          </w:rPr>
          <w:t>Appendix A - Equality Impact Assessment</w:t>
        </w:r>
        <w:r w:rsidR="0000763A">
          <w:rPr>
            <w:noProof/>
            <w:webHidden/>
          </w:rPr>
          <w:tab/>
        </w:r>
        <w:r>
          <w:rPr>
            <w:noProof/>
            <w:webHidden/>
          </w:rPr>
          <w:t>11</w:t>
        </w:r>
      </w:hyperlink>
    </w:p>
    <w:p w14:paraId="79AC109D" w14:textId="167B5694" w:rsidR="00F913CD" w:rsidRDefault="000665B0" w:rsidP="00090D94">
      <w:pPr>
        <w:pStyle w:val="TOC1"/>
        <w:rPr>
          <w:rFonts w:ascii="AppleSystemUIFont" w:hAnsi="AppleSystemUIFont" w:cs="AppleSystemUIFont"/>
          <w:b w:val="0"/>
          <w:sz w:val="26"/>
          <w:szCs w:val="26"/>
        </w:rPr>
      </w:pPr>
      <w:r>
        <w:rPr>
          <w:rFonts w:ascii="AppleSystemUIFont" w:hAnsi="AppleSystemUIFont" w:cs="AppleSystemUIFont"/>
          <w:b w:val="0"/>
          <w:sz w:val="26"/>
          <w:szCs w:val="26"/>
        </w:rPr>
        <w:fldChar w:fldCharType="end"/>
      </w:r>
    </w:p>
    <w:p w14:paraId="03C71BD6" w14:textId="77777777" w:rsidR="000E35E5" w:rsidRDefault="000E35E5" w:rsidP="000E35E5"/>
    <w:p w14:paraId="1041C6B7" w14:textId="77777777" w:rsidR="000E35E5" w:rsidRPr="000E35E5" w:rsidRDefault="000E35E5" w:rsidP="000E35E5"/>
    <w:p w14:paraId="59065CEE" w14:textId="77777777" w:rsidR="00F913CD" w:rsidRPr="0015255F" w:rsidRDefault="00F913CD" w:rsidP="00F913CD">
      <w:pPr>
        <w:pStyle w:val="Heading2"/>
      </w:pPr>
      <w:bookmarkStart w:id="3" w:name="_Toc84611043"/>
      <w:bookmarkStart w:id="4" w:name="_Toc89326544"/>
      <w:bookmarkStart w:id="5" w:name="_Toc102319446"/>
      <w:r w:rsidRPr="0015255F">
        <w:lastRenderedPageBreak/>
        <w:t>Introduction</w:t>
      </w:r>
      <w:bookmarkEnd w:id="3"/>
      <w:bookmarkEnd w:id="4"/>
      <w:bookmarkEnd w:id="5"/>
    </w:p>
    <w:p w14:paraId="3F9A7B0C" w14:textId="42C624E8" w:rsidR="00CB596B" w:rsidRPr="005C621A" w:rsidRDefault="00CB7DA6" w:rsidP="005C621A">
      <w:pPr>
        <w:pStyle w:val="ListParagraph"/>
        <w:numPr>
          <w:ilvl w:val="1"/>
          <w:numId w:val="30"/>
        </w:numPr>
        <w:spacing w:before="0" w:after="0"/>
        <w:ind w:left="1134" w:hanging="1134"/>
        <w:rPr>
          <w:rFonts w:cstheme="minorHAnsi"/>
          <w:lang w:eastAsia="en-GB"/>
        </w:rPr>
      </w:pPr>
      <w:bookmarkStart w:id="6" w:name="_Toc89326545"/>
      <w:bookmarkStart w:id="7" w:name="_Toc102319447"/>
      <w:r w:rsidRPr="005C621A">
        <w:rPr>
          <w:rFonts w:cstheme="minorHAnsi"/>
          <w:lang w:eastAsia="en-GB"/>
        </w:rPr>
        <w:t xml:space="preserve">The ICB will be introducing a </w:t>
      </w:r>
      <w:r w:rsidR="00100D65" w:rsidRPr="005C621A">
        <w:rPr>
          <w:rFonts w:cstheme="minorHAnsi"/>
          <w:lang w:eastAsia="en-GB"/>
        </w:rPr>
        <w:t xml:space="preserve">Cycle to Work Scheme </w:t>
      </w:r>
      <w:r w:rsidRPr="005C621A">
        <w:rPr>
          <w:rFonts w:cstheme="minorHAnsi"/>
          <w:lang w:eastAsia="en-GB"/>
        </w:rPr>
        <w:t xml:space="preserve">which </w:t>
      </w:r>
      <w:r w:rsidR="00100D65" w:rsidRPr="005C621A">
        <w:rPr>
          <w:rFonts w:cstheme="minorHAnsi"/>
          <w:lang w:eastAsia="en-GB"/>
        </w:rPr>
        <w:t xml:space="preserve">enables employees to </w:t>
      </w:r>
      <w:r w:rsidR="00405E7D" w:rsidRPr="005C621A">
        <w:rPr>
          <w:rFonts w:cstheme="minorHAnsi"/>
          <w:lang w:eastAsia="en-GB"/>
        </w:rPr>
        <w:t>obtain</w:t>
      </w:r>
      <w:r w:rsidR="00100D65" w:rsidRPr="005C621A">
        <w:rPr>
          <w:rFonts w:cstheme="minorHAnsi"/>
          <w:lang w:eastAsia="en-GB"/>
        </w:rPr>
        <w:t xml:space="preserve"> a bicycle, </w:t>
      </w:r>
      <w:r w:rsidR="00FC49A6" w:rsidRPr="005C621A">
        <w:rPr>
          <w:rFonts w:cstheme="minorHAnsi"/>
          <w:lang w:eastAsia="en-GB"/>
        </w:rPr>
        <w:t xml:space="preserve">cycling </w:t>
      </w:r>
      <w:r w:rsidR="00100D65" w:rsidRPr="005C621A">
        <w:rPr>
          <w:rFonts w:cstheme="minorHAnsi"/>
          <w:lang w:eastAsia="en-GB"/>
        </w:rPr>
        <w:t>accessories and safety equipment, to use for at least some of their travel to work, by way of a salary sacrifice scheme.</w:t>
      </w:r>
      <w:r w:rsidR="00405E7D" w:rsidRPr="005C621A">
        <w:rPr>
          <w:rFonts w:cstheme="minorHAnsi"/>
          <w:lang w:eastAsia="en-GB"/>
        </w:rPr>
        <w:t xml:space="preserve">  </w:t>
      </w:r>
    </w:p>
    <w:p w14:paraId="44C7ACF1" w14:textId="77777777" w:rsidR="00AD4E4F" w:rsidRDefault="00AD4E4F" w:rsidP="00090D94">
      <w:pPr>
        <w:spacing w:before="0" w:after="0"/>
        <w:rPr>
          <w:rFonts w:cstheme="minorHAnsi"/>
          <w:lang w:eastAsia="en-GB"/>
        </w:rPr>
      </w:pPr>
    </w:p>
    <w:p w14:paraId="7DADE7E1" w14:textId="02BB0506" w:rsidR="00AD4E4F" w:rsidRDefault="005C621A" w:rsidP="005C621A">
      <w:pPr>
        <w:spacing w:before="0" w:after="0"/>
        <w:ind w:hanging="1134"/>
        <w:rPr>
          <w:rFonts w:cstheme="minorHAnsi"/>
          <w:lang w:eastAsia="en-GB"/>
        </w:rPr>
      </w:pPr>
      <w:r>
        <w:rPr>
          <w:rFonts w:cstheme="minorHAnsi"/>
          <w:lang w:eastAsia="en-GB"/>
        </w:rPr>
        <w:t>1.2</w:t>
      </w:r>
      <w:r>
        <w:rPr>
          <w:rFonts w:cstheme="minorHAnsi"/>
          <w:lang w:eastAsia="en-GB"/>
        </w:rPr>
        <w:tab/>
      </w:r>
      <w:r w:rsidR="00AD4E4F">
        <w:rPr>
          <w:rFonts w:cstheme="minorHAnsi"/>
          <w:lang w:eastAsia="en-GB"/>
        </w:rPr>
        <w:t>At least 50%</w:t>
      </w:r>
      <w:r w:rsidR="001C131F">
        <w:rPr>
          <w:rFonts w:cstheme="minorHAnsi"/>
          <w:lang w:eastAsia="en-GB"/>
        </w:rPr>
        <w:t xml:space="preserve"> of the bicycle’s use must be for </w:t>
      </w:r>
      <w:r w:rsidR="00CE00D8">
        <w:rPr>
          <w:rFonts w:cstheme="minorHAnsi"/>
          <w:lang w:eastAsia="en-GB"/>
        </w:rPr>
        <w:t>“</w:t>
      </w:r>
      <w:r w:rsidR="001C131F">
        <w:rPr>
          <w:rFonts w:cstheme="minorHAnsi"/>
          <w:lang w:eastAsia="en-GB"/>
        </w:rPr>
        <w:t>qualifying journeys</w:t>
      </w:r>
      <w:r w:rsidR="00CE00D8">
        <w:rPr>
          <w:rFonts w:cstheme="minorHAnsi"/>
          <w:lang w:eastAsia="en-GB"/>
        </w:rPr>
        <w:t xml:space="preserve">”, i.e. commuting to work purposes. </w:t>
      </w:r>
      <w:r w:rsidR="001C131F">
        <w:rPr>
          <w:rFonts w:cstheme="minorHAnsi"/>
          <w:lang w:eastAsia="en-GB"/>
        </w:rPr>
        <w:t xml:space="preserve"> </w:t>
      </w:r>
    </w:p>
    <w:p w14:paraId="5AC03E41" w14:textId="77777777" w:rsidR="00CB596B" w:rsidRDefault="00CB596B" w:rsidP="00090D94">
      <w:pPr>
        <w:spacing w:before="0" w:after="0"/>
        <w:rPr>
          <w:rFonts w:cstheme="minorHAnsi"/>
          <w:lang w:eastAsia="en-GB"/>
        </w:rPr>
      </w:pPr>
    </w:p>
    <w:p w14:paraId="4730B15E" w14:textId="41BEB746" w:rsidR="00763944" w:rsidRDefault="005C621A" w:rsidP="005C621A">
      <w:pPr>
        <w:spacing w:before="0" w:after="0"/>
        <w:ind w:hanging="1134"/>
        <w:rPr>
          <w:rFonts w:cstheme="minorHAnsi"/>
          <w:lang w:eastAsia="en-GB"/>
        </w:rPr>
      </w:pPr>
      <w:r>
        <w:rPr>
          <w:rFonts w:cstheme="minorHAnsi"/>
          <w:lang w:eastAsia="en-GB"/>
        </w:rPr>
        <w:t>1.3</w:t>
      </w:r>
      <w:r>
        <w:rPr>
          <w:rFonts w:cstheme="minorHAnsi"/>
          <w:lang w:eastAsia="en-GB"/>
        </w:rPr>
        <w:tab/>
      </w:r>
      <w:r w:rsidR="00405E7D">
        <w:rPr>
          <w:rFonts w:cstheme="minorHAnsi"/>
          <w:lang w:eastAsia="en-GB"/>
        </w:rPr>
        <w:t xml:space="preserve">The Government’s Cycle to Work scheme is based on bicycle hire.  </w:t>
      </w:r>
      <w:r w:rsidR="0008488D">
        <w:rPr>
          <w:rFonts w:cstheme="minorHAnsi"/>
          <w:lang w:eastAsia="en-GB"/>
        </w:rPr>
        <w:t xml:space="preserve">The employee must not at any point </w:t>
      </w:r>
      <w:r w:rsidR="00F25376">
        <w:rPr>
          <w:rFonts w:cstheme="minorHAnsi"/>
          <w:lang w:eastAsia="en-GB"/>
        </w:rPr>
        <w:t>during the hire period, own the bicycle.</w:t>
      </w:r>
      <w:r w:rsidR="00405E7D">
        <w:rPr>
          <w:rFonts w:cstheme="minorHAnsi"/>
          <w:lang w:eastAsia="en-GB"/>
        </w:rPr>
        <w:t xml:space="preserve"> </w:t>
      </w:r>
      <w:r w:rsidR="00F25376">
        <w:rPr>
          <w:rFonts w:cstheme="minorHAnsi"/>
          <w:lang w:eastAsia="en-GB"/>
        </w:rPr>
        <w:t xml:space="preserve">The </w:t>
      </w:r>
      <w:r w:rsidR="00C00B7C">
        <w:rPr>
          <w:rFonts w:cstheme="minorHAnsi"/>
          <w:lang w:eastAsia="en-GB"/>
        </w:rPr>
        <w:t>Cycle to Work S</w:t>
      </w:r>
      <w:r w:rsidR="00F25376">
        <w:rPr>
          <w:rFonts w:cstheme="minorHAnsi"/>
          <w:lang w:eastAsia="en-GB"/>
        </w:rPr>
        <w:t xml:space="preserve">cheme </w:t>
      </w:r>
      <w:r w:rsidR="00100D65" w:rsidRPr="00877E50">
        <w:rPr>
          <w:rFonts w:cstheme="minorHAnsi"/>
          <w:lang w:eastAsia="en-GB"/>
        </w:rPr>
        <w:t>enables the employee to make savings by reducing their Income Tax and National Insurance liability.</w:t>
      </w:r>
    </w:p>
    <w:p w14:paraId="140AC337" w14:textId="77777777" w:rsidR="0066298E" w:rsidRDefault="0066298E" w:rsidP="00090D94">
      <w:pPr>
        <w:spacing w:before="0" w:after="0"/>
        <w:rPr>
          <w:rFonts w:cstheme="minorHAnsi"/>
          <w:lang w:eastAsia="en-GB"/>
        </w:rPr>
      </w:pPr>
    </w:p>
    <w:p w14:paraId="37BFC473" w14:textId="5126E8F7" w:rsidR="0066298E" w:rsidRPr="00877E50" w:rsidRDefault="005C621A" w:rsidP="005C621A">
      <w:pPr>
        <w:spacing w:before="0" w:after="0"/>
        <w:ind w:hanging="1134"/>
        <w:rPr>
          <w:rFonts w:cstheme="minorHAnsi"/>
          <w:b/>
          <w:bCs/>
          <w:lang w:eastAsia="en-GB"/>
        </w:rPr>
      </w:pPr>
      <w:r>
        <w:rPr>
          <w:rFonts w:cstheme="minorHAnsi"/>
          <w:lang w:eastAsia="en-GB"/>
        </w:rPr>
        <w:t>1.4</w:t>
      </w:r>
      <w:r>
        <w:rPr>
          <w:rFonts w:cstheme="minorHAnsi"/>
          <w:lang w:eastAsia="en-GB"/>
        </w:rPr>
        <w:tab/>
      </w:r>
      <w:r w:rsidR="0066298E">
        <w:rPr>
          <w:rFonts w:cstheme="minorHAnsi"/>
          <w:lang w:eastAsia="en-GB"/>
        </w:rPr>
        <w:t>The offer of the use of hired bicycles must be made equally available across the entire workforce</w:t>
      </w:r>
      <w:r w:rsidR="0005669F">
        <w:rPr>
          <w:rFonts w:cstheme="minorHAnsi"/>
          <w:lang w:eastAsia="en-GB"/>
        </w:rPr>
        <w:t xml:space="preserve">, </w:t>
      </w:r>
      <w:r w:rsidR="00EE595D">
        <w:rPr>
          <w:rFonts w:cstheme="minorHAnsi"/>
          <w:lang w:eastAsia="en-GB"/>
        </w:rPr>
        <w:t>with no groups of employees being excluded</w:t>
      </w:r>
      <w:r w:rsidR="001F6830">
        <w:rPr>
          <w:rFonts w:cstheme="minorHAnsi"/>
          <w:lang w:eastAsia="en-GB"/>
        </w:rPr>
        <w:t>.</w:t>
      </w:r>
    </w:p>
    <w:p w14:paraId="6EA46454" w14:textId="77777777" w:rsidR="00F913CD" w:rsidRPr="0015255F" w:rsidRDefault="00F913CD" w:rsidP="00F913CD">
      <w:pPr>
        <w:pStyle w:val="Heading2"/>
      </w:pPr>
      <w:r w:rsidRPr="0015255F">
        <w:t xml:space="preserve">Purpose / Policy </w:t>
      </w:r>
      <w:r w:rsidRPr="00F913CD">
        <w:t>Statement</w:t>
      </w:r>
      <w:bookmarkEnd w:id="6"/>
      <w:bookmarkEnd w:id="7"/>
    </w:p>
    <w:p w14:paraId="50074FB0" w14:textId="2726A5CF" w:rsidR="00C64B02" w:rsidRPr="00877E50" w:rsidRDefault="005C621A" w:rsidP="005C621A">
      <w:pPr>
        <w:spacing w:before="0" w:after="0"/>
        <w:ind w:hanging="1134"/>
        <w:rPr>
          <w:rFonts w:cstheme="minorHAnsi"/>
          <w:b/>
          <w:bCs/>
          <w:lang w:eastAsia="en-GB"/>
        </w:rPr>
      </w:pPr>
      <w:bookmarkStart w:id="8" w:name="_Toc102319448"/>
      <w:bookmarkStart w:id="9" w:name="_Toc89326546"/>
      <w:r>
        <w:rPr>
          <w:rFonts w:cstheme="minorHAnsi"/>
          <w:lang w:eastAsia="en-GB"/>
        </w:rPr>
        <w:t>2.1</w:t>
      </w:r>
      <w:r>
        <w:rPr>
          <w:rFonts w:cstheme="minorHAnsi"/>
          <w:lang w:eastAsia="en-GB"/>
        </w:rPr>
        <w:tab/>
      </w:r>
      <w:r w:rsidR="00C64B02" w:rsidRPr="00877E50">
        <w:rPr>
          <w:rFonts w:cstheme="minorHAnsi"/>
          <w:lang w:eastAsia="en-GB"/>
        </w:rPr>
        <w:t>The Integrated Care Board (ICB) recognises it has a responsibility to contribute towards tackling climate change. It is also committed to encouraging its workforce to improve their health through increased fitness.</w:t>
      </w:r>
      <w:r w:rsidR="00DF585F">
        <w:rPr>
          <w:rFonts w:cstheme="minorHAnsi"/>
          <w:lang w:eastAsia="en-GB"/>
        </w:rPr>
        <w:t xml:space="preserve"> It is also part of the ICB’s Corporate Social Responsibility</w:t>
      </w:r>
      <w:r w:rsidR="00B50E2A">
        <w:rPr>
          <w:rFonts w:cstheme="minorHAnsi"/>
          <w:lang w:eastAsia="en-GB"/>
        </w:rPr>
        <w:t>.</w:t>
      </w:r>
      <w:r w:rsidR="00C64B02" w:rsidRPr="00877E50">
        <w:rPr>
          <w:rFonts w:cstheme="minorHAnsi"/>
          <w:lang w:eastAsia="en-GB"/>
        </w:rPr>
        <w:t xml:space="preserve"> </w:t>
      </w:r>
      <w:r w:rsidR="00C64B02" w:rsidRPr="00877E50">
        <w:rPr>
          <w:rFonts w:cstheme="minorHAnsi"/>
          <w:lang w:eastAsia="en-GB"/>
        </w:rPr>
        <w:br/>
      </w:r>
    </w:p>
    <w:p w14:paraId="4388FD1C" w14:textId="12C0ACBD" w:rsidR="00C64B02" w:rsidRPr="00877E50" w:rsidRDefault="005C621A" w:rsidP="005C621A">
      <w:pPr>
        <w:spacing w:before="0" w:after="0"/>
        <w:ind w:hanging="1134"/>
        <w:rPr>
          <w:rFonts w:cstheme="minorHAnsi"/>
          <w:b/>
          <w:bCs/>
          <w:lang w:eastAsia="en-GB"/>
        </w:rPr>
      </w:pPr>
      <w:r>
        <w:rPr>
          <w:rFonts w:cstheme="minorHAnsi"/>
          <w:lang w:eastAsia="en-GB"/>
        </w:rPr>
        <w:t>2.2</w:t>
      </w:r>
      <w:r>
        <w:rPr>
          <w:rFonts w:cstheme="minorHAnsi"/>
          <w:lang w:eastAsia="en-GB"/>
        </w:rPr>
        <w:tab/>
      </w:r>
      <w:r w:rsidR="00CA1CB0">
        <w:rPr>
          <w:rFonts w:cstheme="minorHAnsi"/>
          <w:lang w:eastAsia="en-GB"/>
        </w:rPr>
        <w:t>T</w:t>
      </w:r>
      <w:r w:rsidR="00C64B02" w:rsidRPr="00877E50">
        <w:rPr>
          <w:rFonts w:cstheme="minorHAnsi"/>
          <w:lang w:eastAsia="en-GB"/>
        </w:rPr>
        <w:t xml:space="preserve">he Integrated Care Board (ICB) has identified that by offering the </w:t>
      </w:r>
      <w:r w:rsidR="00FC075D">
        <w:rPr>
          <w:rFonts w:cstheme="minorHAnsi"/>
          <w:lang w:eastAsia="en-GB"/>
        </w:rPr>
        <w:t>C</w:t>
      </w:r>
      <w:r w:rsidR="00C64B02" w:rsidRPr="00877E50">
        <w:rPr>
          <w:rFonts w:cstheme="minorHAnsi"/>
          <w:lang w:eastAsia="en-GB"/>
        </w:rPr>
        <w:t xml:space="preserve">ycle to </w:t>
      </w:r>
      <w:r w:rsidR="00FC075D">
        <w:rPr>
          <w:rFonts w:cstheme="minorHAnsi"/>
          <w:lang w:eastAsia="en-GB"/>
        </w:rPr>
        <w:t>W</w:t>
      </w:r>
      <w:r w:rsidR="00C64B02" w:rsidRPr="00877E50">
        <w:rPr>
          <w:rFonts w:cstheme="minorHAnsi"/>
          <w:lang w:eastAsia="en-GB"/>
        </w:rPr>
        <w:t xml:space="preserve">ork </w:t>
      </w:r>
      <w:r w:rsidR="00FC075D">
        <w:rPr>
          <w:rFonts w:cstheme="minorHAnsi"/>
          <w:lang w:eastAsia="en-GB"/>
        </w:rPr>
        <w:t>S</w:t>
      </w:r>
      <w:r w:rsidR="00C64B02" w:rsidRPr="00877E50">
        <w:rPr>
          <w:rFonts w:cstheme="minorHAnsi"/>
          <w:lang w:eastAsia="en-GB"/>
        </w:rPr>
        <w:t xml:space="preserve">cheme to employees it is supporting both these aims along with offering employees a benefit that allows them to make a financial saving on a purchase that will enable them to reduce their carbon footprint and improve their level of fitness. </w:t>
      </w:r>
    </w:p>
    <w:p w14:paraId="41814B99" w14:textId="3FD2A1D4" w:rsidR="00800305" w:rsidRDefault="00800305" w:rsidP="00C64B02">
      <w:pPr>
        <w:pStyle w:val="Heading2"/>
      </w:pPr>
      <w:bookmarkStart w:id="10" w:name="_Hlk156982544"/>
      <w:r>
        <w:t>Scope</w:t>
      </w:r>
      <w:bookmarkEnd w:id="8"/>
    </w:p>
    <w:bookmarkEnd w:id="10"/>
    <w:p w14:paraId="193DD474" w14:textId="3978463E" w:rsidR="00197B71" w:rsidRDefault="005C621A" w:rsidP="0043071A">
      <w:pPr>
        <w:ind w:hanging="1134"/>
        <w:rPr>
          <w:rFonts w:cstheme="minorHAnsi"/>
          <w:lang w:eastAsia="en-GB"/>
        </w:rPr>
      </w:pPr>
      <w:r>
        <w:rPr>
          <w:color w:val="auto"/>
        </w:rPr>
        <w:t>3.1</w:t>
      </w:r>
      <w:r w:rsidR="0043071A">
        <w:rPr>
          <w:color w:val="auto"/>
        </w:rPr>
        <w:tab/>
      </w:r>
      <w:r w:rsidR="0076504A" w:rsidRPr="00C64B02">
        <w:rPr>
          <w:color w:val="auto"/>
        </w:rPr>
        <w:t>This policy applies to all ICB Employees</w:t>
      </w:r>
      <w:r w:rsidR="00CA1CB0">
        <w:rPr>
          <w:color w:val="auto"/>
        </w:rPr>
        <w:t xml:space="preserve"> directly employed by the ICB</w:t>
      </w:r>
      <w:r w:rsidR="009D0501">
        <w:rPr>
          <w:color w:val="auto"/>
        </w:rPr>
        <w:t>.</w:t>
      </w:r>
      <w:bookmarkStart w:id="11" w:name="_Toc84611047"/>
      <w:bookmarkEnd w:id="9"/>
      <w:r w:rsidR="009D0501">
        <w:rPr>
          <w:color w:val="auto"/>
        </w:rPr>
        <w:t xml:space="preserve"> It does not extend to those on secondment or those on a contract for service </w:t>
      </w:r>
      <w:r w:rsidR="00304A7D">
        <w:rPr>
          <w:color w:val="auto"/>
        </w:rPr>
        <w:t xml:space="preserve">or any other off payroll arrangements. </w:t>
      </w:r>
      <w:r w:rsidR="00197B71" w:rsidRPr="00CA433B">
        <w:rPr>
          <w:rFonts w:cstheme="minorHAnsi"/>
          <w:lang w:eastAsia="en-GB"/>
        </w:rPr>
        <w:t>The following specific duties and responsibilities apply within the NHS Integrated Care Board (ICB)</w:t>
      </w:r>
      <w:r w:rsidR="0043071A">
        <w:rPr>
          <w:rFonts w:cstheme="minorHAnsi"/>
          <w:lang w:eastAsia="en-GB"/>
        </w:rPr>
        <w:t>.</w:t>
      </w:r>
    </w:p>
    <w:p w14:paraId="54880FA7" w14:textId="77777777" w:rsidR="003F3139" w:rsidRDefault="003F3139" w:rsidP="0043071A">
      <w:pPr>
        <w:ind w:hanging="1134"/>
        <w:rPr>
          <w:rFonts w:cstheme="minorHAnsi"/>
          <w:b/>
          <w:bCs/>
          <w:lang w:eastAsia="en-GB"/>
        </w:rPr>
      </w:pPr>
    </w:p>
    <w:p w14:paraId="1CEF1289" w14:textId="77777777" w:rsidR="003F3139" w:rsidRPr="00CA433B" w:rsidRDefault="003F3139" w:rsidP="0043071A">
      <w:pPr>
        <w:ind w:hanging="1134"/>
        <w:rPr>
          <w:rFonts w:cstheme="minorHAnsi"/>
          <w:b/>
          <w:bCs/>
          <w:lang w:eastAsia="en-GB"/>
        </w:rPr>
      </w:pPr>
    </w:p>
    <w:p w14:paraId="3CD0D00B" w14:textId="3E32AE8C" w:rsidR="009B7774" w:rsidRDefault="009B7774" w:rsidP="009B7774">
      <w:pPr>
        <w:pStyle w:val="Heading2"/>
      </w:pPr>
      <w:r>
        <w:lastRenderedPageBreak/>
        <w:t>Roles and responsibilities</w:t>
      </w:r>
    </w:p>
    <w:p w14:paraId="01A41CC2" w14:textId="77777777" w:rsidR="00F913CD" w:rsidRPr="00AB3045" w:rsidRDefault="00F913CD" w:rsidP="00225AB9">
      <w:pPr>
        <w:pStyle w:val="Heading3"/>
        <w:rPr>
          <w:color w:val="auto"/>
        </w:rPr>
      </w:pPr>
      <w:bookmarkStart w:id="12" w:name="_Toc84611048"/>
      <w:bookmarkStart w:id="13" w:name="_Toc102319451"/>
      <w:bookmarkEnd w:id="11"/>
      <w:r w:rsidRPr="00AB3045">
        <w:rPr>
          <w:color w:val="auto"/>
        </w:rPr>
        <w:t>Integrated Care Board</w:t>
      </w:r>
      <w:bookmarkEnd w:id="12"/>
      <w:bookmarkEnd w:id="13"/>
    </w:p>
    <w:p w14:paraId="06D2ECEF" w14:textId="6BA7C531" w:rsidR="0076504A" w:rsidRPr="00AB3045" w:rsidRDefault="00D255D6" w:rsidP="00D255D6">
      <w:pPr>
        <w:pStyle w:val="Style2"/>
        <w:numPr>
          <w:ilvl w:val="0"/>
          <w:numId w:val="0"/>
        </w:numPr>
        <w:ind w:left="1134" w:hanging="1134"/>
        <w:rPr>
          <w:color w:val="00B050"/>
        </w:rPr>
      </w:pPr>
      <w:r>
        <w:rPr>
          <w:color w:val="auto"/>
        </w:rPr>
        <w:t>4.1.1</w:t>
      </w:r>
      <w:r>
        <w:rPr>
          <w:color w:val="auto"/>
        </w:rPr>
        <w:tab/>
      </w:r>
      <w:r w:rsidR="0076504A" w:rsidRPr="00AB3045">
        <w:rPr>
          <w:color w:val="auto"/>
        </w:rPr>
        <w:t>The ICB Board is accountable and responsible for ensuring that the ICB has effective processes in accordance with relevant legislation and best practice guidance.</w:t>
      </w:r>
      <w:r w:rsidR="0076504A" w:rsidRPr="00AB3045">
        <w:rPr>
          <w:color w:val="00B050"/>
        </w:rPr>
        <w:t xml:space="preserve">  </w:t>
      </w:r>
    </w:p>
    <w:p w14:paraId="2032CA85" w14:textId="23955B6E" w:rsidR="00F913CD" w:rsidRPr="0015255F" w:rsidRDefault="00F913CD" w:rsidP="00732AFE">
      <w:pPr>
        <w:pStyle w:val="Heading3"/>
      </w:pPr>
      <w:bookmarkStart w:id="14" w:name="_Toc102319452"/>
      <w:r w:rsidRPr="0015255F">
        <w:t>Chief Executive</w:t>
      </w:r>
      <w:bookmarkEnd w:id="14"/>
      <w:r w:rsidR="0076504A">
        <w:t xml:space="preserve"> </w:t>
      </w:r>
      <w:r w:rsidR="0076504A">
        <w:rPr>
          <w:color w:val="FF0000"/>
        </w:rPr>
        <w:t xml:space="preserve"> </w:t>
      </w:r>
    </w:p>
    <w:p w14:paraId="5CAAA1DE" w14:textId="64986181" w:rsidR="0076504A" w:rsidRPr="009A7D9E" w:rsidRDefault="0076504A" w:rsidP="0076504A">
      <w:pPr>
        <w:pStyle w:val="Style2"/>
        <w:rPr>
          <w:color w:val="auto"/>
        </w:rPr>
      </w:pPr>
      <w:r w:rsidRPr="009A7D9E">
        <w:rPr>
          <w:color w:val="auto"/>
        </w:rPr>
        <w:t xml:space="preserve">The Chief Executive is accountable for the policy and procedure being in place to ensure fair and equitable approach to </w:t>
      </w:r>
      <w:r w:rsidR="00197B71" w:rsidRPr="009A7D9E">
        <w:rPr>
          <w:color w:val="auto"/>
        </w:rPr>
        <w:t>all</w:t>
      </w:r>
      <w:r w:rsidRPr="009A7D9E">
        <w:rPr>
          <w:color w:val="auto"/>
        </w:rPr>
        <w:t xml:space="preserve"> employees. </w:t>
      </w:r>
    </w:p>
    <w:p w14:paraId="4E5B0CF9" w14:textId="30489F40" w:rsidR="00F913CD" w:rsidRPr="0015255F" w:rsidRDefault="00F913CD" w:rsidP="00732AFE">
      <w:pPr>
        <w:pStyle w:val="Heading3"/>
      </w:pPr>
      <w:bookmarkStart w:id="15" w:name="_Toc84611052"/>
      <w:bookmarkStart w:id="16" w:name="_Toc102319453"/>
      <w:r w:rsidRPr="0015255F">
        <w:t>Policy Authors</w:t>
      </w:r>
      <w:bookmarkEnd w:id="15"/>
      <w:bookmarkEnd w:id="16"/>
    </w:p>
    <w:p w14:paraId="32416DA3" w14:textId="2E551B7B" w:rsidR="0076504A" w:rsidRPr="009A7D9E" w:rsidRDefault="00AB3045" w:rsidP="0076504A">
      <w:pPr>
        <w:pStyle w:val="Style2"/>
        <w:rPr>
          <w:color w:val="auto"/>
        </w:rPr>
      </w:pPr>
      <w:r>
        <w:rPr>
          <w:color w:val="auto"/>
        </w:rPr>
        <w:t xml:space="preserve">The </w:t>
      </w:r>
      <w:r w:rsidR="0076504A" w:rsidRPr="009A7D9E">
        <w:rPr>
          <w:color w:val="auto"/>
        </w:rPr>
        <w:t>Policy authors are responsible for ensuring that this document is updated when any changes are made to the NHS Agenda for Change Terms and Conditions</w:t>
      </w:r>
      <w:r w:rsidR="009A7D9E">
        <w:rPr>
          <w:color w:val="auto"/>
        </w:rPr>
        <w:t xml:space="preserve"> or taxation legislation.</w:t>
      </w:r>
      <w:r w:rsidR="0076504A" w:rsidRPr="009A7D9E">
        <w:rPr>
          <w:color w:val="auto"/>
        </w:rPr>
        <w:t xml:space="preserve">    </w:t>
      </w:r>
    </w:p>
    <w:p w14:paraId="11484268" w14:textId="25C6D772" w:rsidR="00F913CD" w:rsidRPr="0015255F" w:rsidRDefault="0000763A" w:rsidP="00732AFE">
      <w:pPr>
        <w:pStyle w:val="Heading3"/>
      </w:pPr>
      <w:bookmarkStart w:id="17" w:name="_Toc84611054"/>
      <w:bookmarkStart w:id="18" w:name="_Toc102319454"/>
      <w:r>
        <w:t xml:space="preserve">Executive </w:t>
      </w:r>
      <w:r w:rsidR="0096293A">
        <w:t>Chief People Officer</w:t>
      </w:r>
      <w:bookmarkEnd w:id="17"/>
      <w:bookmarkEnd w:id="18"/>
    </w:p>
    <w:p w14:paraId="38815C03" w14:textId="1925124B" w:rsidR="0096293A" w:rsidRPr="009A7D9E" w:rsidRDefault="0096293A" w:rsidP="0096293A">
      <w:pPr>
        <w:pStyle w:val="Style2"/>
        <w:rPr>
          <w:color w:val="auto"/>
        </w:rPr>
      </w:pPr>
      <w:r w:rsidRPr="009A7D9E">
        <w:rPr>
          <w:color w:val="auto"/>
        </w:rPr>
        <w:t>The Chief People Officer oversees the implementation of this policy and is responsible for ensuring that managers take action to meet the organisation’s obligations to ensure equity and consistency.</w:t>
      </w:r>
    </w:p>
    <w:p w14:paraId="3E3B7D45" w14:textId="3734CE6D" w:rsidR="00EB7D3E" w:rsidRDefault="00EB7D3E" w:rsidP="00EB7D3E">
      <w:pPr>
        <w:pStyle w:val="Heading3"/>
      </w:pPr>
      <w:r>
        <w:t xml:space="preserve">Line Managers </w:t>
      </w:r>
    </w:p>
    <w:p w14:paraId="7FE00549" w14:textId="1FC5C5A1" w:rsidR="00674167" w:rsidRPr="00674167" w:rsidRDefault="00D255D6" w:rsidP="00D255D6">
      <w:pPr>
        <w:tabs>
          <w:tab w:val="left" w:pos="3737"/>
        </w:tabs>
        <w:ind w:hanging="1134"/>
      </w:pPr>
      <w:r>
        <w:t>4.5.1</w:t>
      </w:r>
      <w:r>
        <w:tab/>
      </w:r>
      <w:r w:rsidR="00674167">
        <w:t>The Line manager is responsible for checking and recording appropriate cycle insurance for business use, including public liability on an annual basis to permit claims</w:t>
      </w:r>
      <w:r w:rsidR="00564152">
        <w:t xml:space="preserve"> on Easy Pay for staff expenses.</w:t>
      </w:r>
      <w:r w:rsidR="00514CB3">
        <w:t xml:space="preserve"> Line Managers are also responsible for informing Finance and HR when a person who is part of the </w:t>
      </w:r>
      <w:r w:rsidR="00030CDF">
        <w:t xml:space="preserve">Cycle to Work Scheme </w:t>
      </w:r>
      <w:r w:rsidR="009A2DA4">
        <w:t xml:space="preserve">advises of a resignation or is coming to the end of a fixed term. </w:t>
      </w:r>
    </w:p>
    <w:p w14:paraId="5F8853CC" w14:textId="77777777" w:rsidR="00F913CD" w:rsidRPr="0015255F" w:rsidRDefault="00F913CD" w:rsidP="00732AFE">
      <w:pPr>
        <w:pStyle w:val="Heading3"/>
      </w:pPr>
      <w:bookmarkStart w:id="19" w:name="_Toc84611055"/>
      <w:bookmarkStart w:id="20" w:name="_Toc102319456"/>
      <w:r w:rsidRPr="0015255F">
        <w:t>All Staff</w:t>
      </w:r>
      <w:bookmarkEnd w:id="19"/>
      <w:bookmarkEnd w:id="20"/>
    </w:p>
    <w:p w14:paraId="17E48C97" w14:textId="77777777" w:rsidR="00D255D6" w:rsidRDefault="00D255D6" w:rsidP="00D255D6">
      <w:pPr>
        <w:spacing w:before="0" w:after="0"/>
        <w:ind w:left="0"/>
        <w:rPr>
          <w:rFonts w:cstheme="minorHAnsi"/>
          <w:lang w:eastAsia="en-GB"/>
        </w:rPr>
      </w:pPr>
      <w:bookmarkStart w:id="21" w:name="_Toc84611056"/>
      <w:bookmarkStart w:id="22" w:name="_Toc89326548"/>
      <w:bookmarkStart w:id="23" w:name="_Toc102319457"/>
    </w:p>
    <w:p w14:paraId="27D60D30" w14:textId="6E79DFDE" w:rsidR="00197B71" w:rsidRPr="00CA433B" w:rsidRDefault="00D255D6" w:rsidP="00D255D6">
      <w:pPr>
        <w:spacing w:before="0" w:after="0"/>
        <w:ind w:hanging="1134"/>
        <w:rPr>
          <w:rFonts w:cstheme="minorHAnsi"/>
          <w:b/>
          <w:bCs/>
          <w:lang w:eastAsia="en-GB"/>
        </w:rPr>
      </w:pPr>
      <w:r>
        <w:rPr>
          <w:rFonts w:cstheme="minorHAnsi"/>
          <w:lang w:eastAsia="en-GB"/>
        </w:rPr>
        <w:t>4.6.1</w:t>
      </w:r>
      <w:r>
        <w:rPr>
          <w:rFonts w:cstheme="minorHAnsi"/>
          <w:lang w:eastAsia="en-GB"/>
        </w:rPr>
        <w:tab/>
      </w:r>
      <w:r w:rsidR="00564152">
        <w:rPr>
          <w:rFonts w:cstheme="minorHAnsi"/>
          <w:lang w:eastAsia="en-GB"/>
        </w:rPr>
        <w:t xml:space="preserve">All staff should be aware of the Cycle to Work Scheme and ensure that their circumstances are appropriate to participate in the scheme.  </w:t>
      </w:r>
      <w:r w:rsidR="00197B71" w:rsidRPr="00CA433B">
        <w:rPr>
          <w:rFonts w:cstheme="minorHAnsi"/>
          <w:lang w:eastAsia="en-GB"/>
        </w:rPr>
        <w:t xml:space="preserve">The ICB HR Team has a responsibility to make all staff aware of the availability of the </w:t>
      </w:r>
      <w:r w:rsidR="00BD4894">
        <w:rPr>
          <w:rFonts w:cstheme="minorHAnsi"/>
          <w:lang w:eastAsia="en-GB"/>
        </w:rPr>
        <w:t>C</w:t>
      </w:r>
      <w:r w:rsidR="00197B71" w:rsidRPr="00CA433B">
        <w:rPr>
          <w:rFonts w:cstheme="minorHAnsi"/>
          <w:lang w:eastAsia="en-GB"/>
        </w:rPr>
        <w:t xml:space="preserve">ycle to </w:t>
      </w:r>
      <w:r w:rsidR="00BD4894">
        <w:rPr>
          <w:rFonts w:cstheme="minorHAnsi"/>
          <w:lang w:eastAsia="en-GB"/>
        </w:rPr>
        <w:t>W</w:t>
      </w:r>
      <w:r w:rsidR="00197B71" w:rsidRPr="00CA433B">
        <w:rPr>
          <w:rFonts w:cstheme="minorHAnsi"/>
          <w:lang w:eastAsia="en-GB"/>
        </w:rPr>
        <w:t xml:space="preserve">ork </w:t>
      </w:r>
      <w:r w:rsidR="00BD4894">
        <w:rPr>
          <w:rFonts w:cstheme="minorHAnsi"/>
          <w:lang w:eastAsia="en-GB"/>
        </w:rPr>
        <w:t>S</w:t>
      </w:r>
      <w:r w:rsidR="00197B71" w:rsidRPr="00CA433B">
        <w:rPr>
          <w:rFonts w:cstheme="minorHAnsi"/>
          <w:lang w:eastAsia="en-GB"/>
        </w:rPr>
        <w:t>cheme. It also has a responsibility to ensure that certificate requests are processed in a timely manner.</w:t>
      </w:r>
      <w:r w:rsidR="00197B71" w:rsidRPr="00CA433B">
        <w:rPr>
          <w:rFonts w:cstheme="minorHAnsi"/>
          <w:b/>
          <w:bCs/>
          <w:lang w:eastAsia="en-GB"/>
        </w:rPr>
        <w:br/>
      </w:r>
    </w:p>
    <w:p w14:paraId="54FA5B2C" w14:textId="3716CB05" w:rsidR="00890680" w:rsidRDefault="00225752" w:rsidP="00225752">
      <w:pPr>
        <w:spacing w:before="0" w:after="0"/>
        <w:ind w:hanging="1134"/>
        <w:rPr>
          <w:rFonts w:cstheme="minorHAnsi"/>
          <w:lang w:eastAsia="en-GB"/>
        </w:rPr>
      </w:pPr>
      <w:r>
        <w:rPr>
          <w:rFonts w:cstheme="minorHAnsi"/>
          <w:lang w:eastAsia="en-GB"/>
        </w:rPr>
        <w:t>4.6.2</w:t>
      </w:r>
      <w:r>
        <w:rPr>
          <w:rFonts w:cstheme="minorHAnsi"/>
          <w:lang w:eastAsia="en-GB"/>
        </w:rPr>
        <w:tab/>
      </w:r>
      <w:r w:rsidR="00197B71" w:rsidRPr="00CA433B">
        <w:rPr>
          <w:rFonts w:cstheme="minorHAnsi"/>
          <w:lang w:eastAsia="en-GB"/>
        </w:rPr>
        <w:t xml:space="preserve">Green Community </w:t>
      </w:r>
      <w:r w:rsidR="007C0538" w:rsidRPr="00CA433B">
        <w:rPr>
          <w:rFonts w:cstheme="minorHAnsi"/>
          <w:lang w:eastAsia="en-GB"/>
        </w:rPr>
        <w:t>Initiative</w:t>
      </w:r>
      <w:r w:rsidR="00ED74E7">
        <w:rPr>
          <w:rFonts w:cstheme="minorHAnsi"/>
          <w:lang w:eastAsia="en-GB"/>
        </w:rPr>
        <w:t xml:space="preserve"> (GCI)</w:t>
      </w:r>
      <w:r w:rsidR="00197B71" w:rsidRPr="00CA433B">
        <w:rPr>
          <w:rFonts w:cstheme="minorHAnsi"/>
          <w:lang w:eastAsia="en-GB"/>
        </w:rPr>
        <w:t xml:space="preserve"> has a responsibility to provide a good level of service to all employees using the scheme.</w:t>
      </w:r>
    </w:p>
    <w:p w14:paraId="1181DAD0" w14:textId="77777777" w:rsidR="00E06DF7" w:rsidRDefault="00E06DF7" w:rsidP="00225752">
      <w:pPr>
        <w:spacing w:before="0" w:after="0"/>
        <w:ind w:hanging="1134"/>
        <w:rPr>
          <w:rFonts w:cstheme="minorHAnsi"/>
          <w:lang w:eastAsia="en-GB"/>
        </w:rPr>
      </w:pPr>
    </w:p>
    <w:p w14:paraId="3E8BAEFD" w14:textId="77777777" w:rsidR="00E06DF7" w:rsidRDefault="00E06DF7" w:rsidP="00225752">
      <w:pPr>
        <w:spacing w:before="0" w:after="0"/>
        <w:ind w:hanging="1134"/>
        <w:rPr>
          <w:rFonts w:cstheme="minorHAnsi"/>
          <w:lang w:eastAsia="en-GB"/>
        </w:rPr>
      </w:pPr>
    </w:p>
    <w:p w14:paraId="44917843" w14:textId="06F145B3" w:rsidR="00890680" w:rsidRDefault="00225752" w:rsidP="00225752">
      <w:pPr>
        <w:spacing w:before="0" w:after="0"/>
        <w:ind w:hanging="1134"/>
        <w:rPr>
          <w:rFonts w:cstheme="minorHAnsi"/>
          <w:b/>
          <w:bCs/>
          <w:lang w:eastAsia="en-GB"/>
        </w:rPr>
      </w:pPr>
      <w:r w:rsidRPr="00225752">
        <w:rPr>
          <w:rFonts w:cstheme="minorHAnsi"/>
          <w:lang w:eastAsia="en-GB"/>
        </w:rPr>
        <w:lastRenderedPageBreak/>
        <w:t>4.6.3</w:t>
      </w:r>
      <w:r>
        <w:rPr>
          <w:rFonts w:cstheme="minorHAnsi"/>
          <w:b/>
          <w:bCs/>
          <w:lang w:eastAsia="en-GB"/>
        </w:rPr>
        <w:tab/>
      </w:r>
      <w:r w:rsidR="00890680" w:rsidRPr="00890680">
        <w:rPr>
          <w:rFonts w:cstheme="minorHAnsi"/>
          <w:b/>
          <w:bCs/>
          <w:lang w:eastAsia="en-GB"/>
        </w:rPr>
        <w:t>All-inclusive scheme</w:t>
      </w:r>
    </w:p>
    <w:p w14:paraId="77E4FC95" w14:textId="77777777" w:rsidR="009D2CF4" w:rsidRPr="00890680" w:rsidRDefault="009D2CF4" w:rsidP="00890680">
      <w:pPr>
        <w:spacing w:before="0" w:after="0"/>
        <w:rPr>
          <w:rFonts w:cstheme="minorHAnsi"/>
          <w:b/>
          <w:bCs/>
          <w:lang w:eastAsia="en-GB"/>
        </w:rPr>
      </w:pPr>
    </w:p>
    <w:p w14:paraId="59C4AD7F" w14:textId="64D3F5EF" w:rsidR="00197B71" w:rsidRPr="00890680" w:rsidRDefault="00890680" w:rsidP="00564152">
      <w:pPr>
        <w:spacing w:before="0" w:after="0"/>
        <w:rPr>
          <w:rFonts w:cstheme="minorHAnsi"/>
          <w:lang w:eastAsia="en-GB"/>
        </w:rPr>
      </w:pPr>
      <w:r w:rsidRPr="00890680">
        <w:rPr>
          <w:rFonts w:cstheme="minorHAnsi"/>
          <w:lang w:eastAsia="en-GB"/>
        </w:rPr>
        <w:t xml:space="preserve">With GCI you can be sure you’re offering a </w:t>
      </w:r>
      <w:r w:rsidR="009D2CF4">
        <w:rPr>
          <w:rFonts w:cstheme="minorHAnsi"/>
          <w:lang w:eastAsia="en-GB"/>
        </w:rPr>
        <w:t>C</w:t>
      </w:r>
      <w:r w:rsidRPr="00890680">
        <w:rPr>
          <w:rFonts w:cstheme="minorHAnsi"/>
          <w:lang w:eastAsia="en-GB"/>
        </w:rPr>
        <w:t xml:space="preserve">ycle to </w:t>
      </w:r>
      <w:r w:rsidR="009D2CF4">
        <w:rPr>
          <w:rFonts w:cstheme="minorHAnsi"/>
          <w:lang w:eastAsia="en-GB"/>
        </w:rPr>
        <w:t>W</w:t>
      </w:r>
      <w:r w:rsidRPr="00890680">
        <w:rPr>
          <w:rFonts w:cstheme="minorHAnsi"/>
          <w:lang w:eastAsia="en-GB"/>
        </w:rPr>
        <w:t xml:space="preserve">ork </w:t>
      </w:r>
      <w:r w:rsidR="009D2CF4">
        <w:rPr>
          <w:rFonts w:cstheme="minorHAnsi"/>
          <w:lang w:eastAsia="en-GB"/>
        </w:rPr>
        <w:t>S</w:t>
      </w:r>
      <w:r w:rsidRPr="00890680">
        <w:rPr>
          <w:rFonts w:cstheme="minorHAnsi"/>
          <w:lang w:eastAsia="en-GB"/>
        </w:rPr>
        <w:t>cheme for all your employees, regardless of their mobility.  This means that disabled employees, as well as those with mobility issues, can get </w:t>
      </w:r>
      <w:hyperlink r:id="rId11" w:history="1">
        <w:r w:rsidRPr="00890680">
          <w:rPr>
            <w:rStyle w:val="Hyperlink"/>
            <w:rFonts w:cstheme="minorHAnsi"/>
            <w:lang w:eastAsia="en-GB"/>
          </w:rPr>
          <w:t>specialist or adapted cycles</w:t>
        </w:r>
      </w:hyperlink>
      <w:r w:rsidRPr="00890680">
        <w:rPr>
          <w:rFonts w:cstheme="minorHAnsi"/>
          <w:lang w:eastAsia="en-GB"/>
        </w:rPr>
        <w:t> through the scheme.  These cycles can cost in region of £3,000 so GCI’s no £1,000 spending limit means these bikes can be acquired.  No longer do employers have to exclude, or make alternative arrangements, for disadvantaged employees.</w:t>
      </w:r>
    </w:p>
    <w:p w14:paraId="0079C255" w14:textId="59CE6ED3" w:rsidR="00F913CD" w:rsidRDefault="00F913CD" w:rsidP="00250FB0">
      <w:pPr>
        <w:pStyle w:val="Heading2"/>
      </w:pPr>
      <w:r w:rsidRPr="0015255F">
        <w:t>Policy Detail</w:t>
      </w:r>
      <w:bookmarkEnd w:id="21"/>
      <w:bookmarkEnd w:id="22"/>
      <w:bookmarkEnd w:id="23"/>
    </w:p>
    <w:p w14:paraId="5CD9AAB7" w14:textId="1E720DCE" w:rsidR="00100D09" w:rsidRDefault="00100D09" w:rsidP="00100D09">
      <w:pPr>
        <w:pStyle w:val="Heading3"/>
      </w:pPr>
      <w:r>
        <w:t>Overall Principles</w:t>
      </w:r>
    </w:p>
    <w:p w14:paraId="6B132556" w14:textId="1543EE12" w:rsidR="00A1099C" w:rsidRPr="0055384B" w:rsidRDefault="00700DE0" w:rsidP="00700DE0">
      <w:pPr>
        <w:spacing w:before="100" w:beforeAutospacing="1" w:after="100" w:afterAutospacing="1"/>
        <w:ind w:hanging="1134"/>
        <w:rPr>
          <w:rFonts w:eastAsia="Times New Roman" w:cstheme="minorHAnsi"/>
          <w:color w:val="auto"/>
          <w:lang w:eastAsia="en-GB"/>
        </w:rPr>
      </w:pPr>
      <w:r>
        <w:rPr>
          <w:rFonts w:eastAsia="Times New Roman" w:cstheme="minorHAnsi"/>
          <w:color w:val="auto"/>
          <w:lang w:eastAsia="en-GB"/>
        </w:rPr>
        <w:t>5.1.1</w:t>
      </w:r>
      <w:r>
        <w:rPr>
          <w:rFonts w:eastAsia="Times New Roman" w:cstheme="minorHAnsi"/>
          <w:color w:val="auto"/>
          <w:lang w:eastAsia="en-GB"/>
        </w:rPr>
        <w:tab/>
      </w:r>
      <w:r w:rsidR="00A1099C" w:rsidRPr="002C5ED1">
        <w:rPr>
          <w:rFonts w:eastAsia="Times New Roman" w:cstheme="minorHAnsi"/>
          <w:color w:val="auto"/>
          <w:lang w:eastAsia="en-GB"/>
        </w:rPr>
        <w:t xml:space="preserve">The Cycle to Work Scheme enables the ICB </w:t>
      </w:r>
      <w:r w:rsidR="00A1099C" w:rsidRPr="002C5ED1">
        <w:rPr>
          <w:rFonts w:eastAsia="Times New Roman" w:cstheme="minorHAnsi"/>
          <w:color w:val="auto"/>
          <w:shd w:val="clear" w:color="auto" w:fill="FFFFFF"/>
          <w:lang w:eastAsia="en-GB"/>
        </w:rPr>
        <w:t>to offer employees the use of a bi</w:t>
      </w:r>
      <w:r w:rsidR="0055384B" w:rsidRPr="0055384B">
        <w:rPr>
          <w:rFonts w:eastAsia="Times New Roman" w:cstheme="minorHAnsi"/>
          <w:color w:val="auto"/>
          <w:shd w:val="clear" w:color="auto" w:fill="FFFFFF"/>
          <w:lang w:eastAsia="en-GB"/>
        </w:rPr>
        <w:t>cycle</w:t>
      </w:r>
      <w:r w:rsidR="00A1099C" w:rsidRPr="002C5ED1">
        <w:rPr>
          <w:rFonts w:eastAsia="Times New Roman" w:cstheme="minorHAnsi"/>
          <w:color w:val="auto"/>
          <w:shd w:val="clear" w:color="auto" w:fill="FFFFFF"/>
          <w:lang w:eastAsia="en-GB"/>
        </w:rPr>
        <w:t xml:space="preserve"> for commuting in exchange for a salary sacrifice.</w:t>
      </w:r>
      <w:r w:rsidR="00A1099C" w:rsidRPr="002C5ED1">
        <w:rPr>
          <w:rFonts w:eastAsia="Times New Roman" w:cstheme="minorHAnsi"/>
          <w:color w:val="auto"/>
          <w:lang w:eastAsia="en-GB"/>
        </w:rPr>
        <w:t xml:space="preserve"> </w:t>
      </w:r>
      <w:r w:rsidR="00A1099C" w:rsidRPr="002C5ED1">
        <w:rPr>
          <w:rFonts w:eastAsia="Times New Roman" w:cstheme="minorHAnsi"/>
          <w:color w:val="auto"/>
          <w:shd w:val="clear" w:color="auto" w:fill="FFFFFF"/>
          <w:lang w:eastAsia="en-GB"/>
        </w:rPr>
        <w:t> The salary sacrifice enables the employee to use their gross (before tax and NI)</w:t>
      </w:r>
      <w:r w:rsidR="00A1099C" w:rsidRPr="0055384B">
        <w:rPr>
          <w:rFonts w:eastAsia="Times New Roman" w:cstheme="minorHAnsi"/>
          <w:color w:val="auto"/>
          <w:shd w:val="clear" w:color="auto" w:fill="FFFFFF"/>
          <w:lang w:eastAsia="en-GB"/>
        </w:rPr>
        <w:t xml:space="preserve"> </w:t>
      </w:r>
      <w:r w:rsidR="00A1099C" w:rsidRPr="002C5ED1">
        <w:rPr>
          <w:rFonts w:eastAsia="Times New Roman" w:cstheme="minorHAnsi"/>
          <w:color w:val="auto"/>
          <w:shd w:val="clear" w:color="auto" w:fill="FFFFFF"/>
          <w:lang w:eastAsia="en-GB"/>
        </w:rPr>
        <w:t xml:space="preserve">salary to repay the ICB. This means the employee saves the tax and NI that they would pay if they bought the </w:t>
      </w:r>
      <w:r w:rsidR="0082545D">
        <w:rPr>
          <w:rFonts w:eastAsia="Times New Roman" w:cstheme="minorHAnsi"/>
          <w:color w:val="auto"/>
          <w:shd w:val="clear" w:color="auto" w:fill="FFFFFF"/>
          <w:lang w:eastAsia="en-GB"/>
        </w:rPr>
        <w:t>bicycle</w:t>
      </w:r>
      <w:r w:rsidR="00A1099C" w:rsidRPr="002C5ED1">
        <w:rPr>
          <w:rFonts w:eastAsia="Times New Roman" w:cstheme="minorHAnsi"/>
          <w:color w:val="auto"/>
          <w:shd w:val="clear" w:color="auto" w:fill="FFFFFF"/>
          <w:lang w:eastAsia="en-GB"/>
        </w:rPr>
        <w:t xml:space="preserve"> from their net (after tax) pay. It also allows employees to spread the cost over monthly pay packets, making the acquisition more affordable.</w:t>
      </w:r>
      <w:r w:rsidR="00A1099C" w:rsidRPr="002C5ED1">
        <w:rPr>
          <w:rFonts w:eastAsia="Times New Roman" w:cstheme="minorHAnsi"/>
          <w:color w:val="auto"/>
          <w:lang w:eastAsia="en-GB"/>
        </w:rPr>
        <w:t xml:space="preserve"> </w:t>
      </w:r>
    </w:p>
    <w:p w14:paraId="29ACCB05" w14:textId="0F031153" w:rsidR="00DB18E9" w:rsidRDefault="00700DE0" w:rsidP="00700DE0">
      <w:pPr>
        <w:spacing w:before="100" w:beforeAutospacing="1" w:after="100" w:afterAutospacing="1"/>
        <w:ind w:hanging="1134"/>
        <w:rPr>
          <w:rFonts w:cstheme="minorHAnsi"/>
          <w:lang w:eastAsia="en-GB"/>
        </w:rPr>
      </w:pPr>
      <w:r>
        <w:rPr>
          <w:rFonts w:cstheme="minorHAnsi"/>
          <w:lang w:eastAsia="en-GB"/>
        </w:rPr>
        <w:t>5.1.2</w:t>
      </w:r>
      <w:r>
        <w:rPr>
          <w:rFonts w:cstheme="minorHAnsi"/>
          <w:lang w:eastAsia="en-GB"/>
        </w:rPr>
        <w:tab/>
      </w:r>
      <w:r w:rsidR="00DB18E9" w:rsidRPr="00DB18E9">
        <w:rPr>
          <w:rFonts w:cstheme="minorHAnsi"/>
          <w:lang w:eastAsia="en-GB"/>
        </w:rPr>
        <w:t xml:space="preserve">A </w:t>
      </w:r>
      <w:r w:rsidR="0082545D">
        <w:rPr>
          <w:rFonts w:cstheme="minorHAnsi"/>
          <w:lang w:eastAsia="en-GB"/>
        </w:rPr>
        <w:t>bicycle</w:t>
      </w:r>
      <w:r w:rsidR="00DB18E9" w:rsidRPr="00DB18E9">
        <w:rPr>
          <w:rFonts w:cstheme="minorHAnsi"/>
          <w:lang w:eastAsia="en-GB"/>
        </w:rPr>
        <w:t xml:space="preserve"> purchased under the scheme should be used for at least part of 50% of the journeys an employee travels to and from work. However, there are no requirements for the employee to cycle to work for a specified number of days throughout the year and there is no requirement from HM Revenue &amp; Customs for employees to record their journeys. Employees can use the </w:t>
      </w:r>
      <w:r w:rsidR="0082545D">
        <w:rPr>
          <w:rFonts w:cstheme="minorHAnsi"/>
          <w:lang w:eastAsia="en-GB"/>
        </w:rPr>
        <w:t>bicycle</w:t>
      </w:r>
      <w:r w:rsidR="00DB18E9" w:rsidRPr="00DB18E9">
        <w:rPr>
          <w:rFonts w:cstheme="minorHAnsi"/>
          <w:lang w:eastAsia="en-GB"/>
        </w:rPr>
        <w:t xml:space="preserve"> for leisure at weekends and on holiday.</w:t>
      </w:r>
    </w:p>
    <w:p w14:paraId="4B03D050" w14:textId="145022C8" w:rsidR="00525140" w:rsidRDefault="00700DE0" w:rsidP="00700DE0">
      <w:pPr>
        <w:spacing w:before="0" w:after="0"/>
        <w:ind w:hanging="1134"/>
        <w:rPr>
          <w:rFonts w:cstheme="minorHAnsi"/>
          <w:lang w:eastAsia="en-GB"/>
        </w:rPr>
      </w:pPr>
      <w:r>
        <w:rPr>
          <w:rFonts w:cstheme="minorHAnsi"/>
          <w:lang w:eastAsia="en-GB"/>
        </w:rPr>
        <w:t>5.1.3</w:t>
      </w:r>
      <w:r>
        <w:rPr>
          <w:rFonts w:cstheme="minorHAnsi"/>
          <w:lang w:eastAsia="en-GB"/>
        </w:rPr>
        <w:tab/>
      </w:r>
      <w:r w:rsidR="00100D09" w:rsidRPr="00877E50">
        <w:rPr>
          <w:rFonts w:cstheme="minorHAnsi"/>
          <w:lang w:eastAsia="en-GB"/>
        </w:rPr>
        <w:t xml:space="preserve">The </w:t>
      </w:r>
      <w:r w:rsidR="0082545D">
        <w:rPr>
          <w:rFonts w:cstheme="minorHAnsi"/>
          <w:lang w:eastAsia="en-GB"/>
        </w:rPr>
        <w:t>C</w:t>
      </w:r>
      <w:r w:rsidR="00100D09" w:rsidRPr="00877E50">
        <w:rPr>
          <w:rFonts w:cstheme="minorHAnsi"/>
          <w:lang w:eastAsia="en-GB"/>
        </w:rPr>
        <w:t xml:space="preserve">ycle to </w:t>
      </w:r>
      <w:r w:rsidR="0082545D">
        <w:rPr>
          <w:rFonts w:cstheme="minorHAnsi"/>
          <w:lang w:eastAsia="en-GB"/>
        </w:rPr>
        <w:t>W</w:t>
      </w:r>
      <w:r w:rsidR="00DB18E9">
        <w:rPr>
          <w:rFonts w:cstheme="minorHAnsi"/>
          <w:lang w:eastAsia="en-GB"/>
        </w:rPr>
        <w:t xml:space="preserve">ork </w:t>
      </w:r>
      <w:r w:rsidR="0082545D">
        <w:rPr>
          <w:rFonts w:cstheme="minorHAnsi"/>
          <w:lang w:eastAsia="en-GB"/>
        </w:rPr>
        <w:t>S</w:t>
      </w:r>
      <w:r w:rsidR="00100D09" w:rsidRPr="00877E50">
        <w:rPr>
          <w:rFonts w:cstheme="minorHAnsi"/>
          <w:lang w:eastAsia="en-GB"/>
        </w:rPr>
        <w:t xml:space="preserve">cheme chosen by the ICB enables you to buy a voucher which entitles you to the hire of a </w:t>
      </w:r>
      <w:r w:rsidR="0082545D">
        <w:rPr>
          <w:rFonts w:cstheme="minorHAnsi"/>
          <w:lang w:eastAsia="en-GB"/>
        </w:rPr>
        <w:t>bicycle</w:t>
      </w:r>
      <w:r w:rsidR="00100D09" w:rsidRPr="00877E50">
        <w:rPr>
          <w:rFonts w:cstheme="minorHAnsi"/>
          <w:lang w:eastAsia="en-GB"/>
        </w:rPr>
        <w:t xml:space="preserve"> of your choice directly from G</w:t>
      </w:r>
      <w:r w:rsidR="00100D09">
        <w:rPr>
          <w:rFonts w:cstheme="minorHAnsi"/>
          <w:lang w:eastAsia="en-GB"/>
        </w:rPr>
        <w:t>CI</w:t>
      </w:r>
      <w:r w:rsidR="00100D09" w:rsidRPr="00877E50">
        <w:rPr>
          <w:rFonts w:cstheme="minorHAnsi"/>
          <w:lang w:eastAsia="en-GB"/>
        </w:rPr>
        <w:t xml:space="preserve"> </w:t>
      </w:r>
      <w:r w:rsidR="00100D09">
        <w:rPr>
          <w:rFonts w:cstheme="minorHAnsi"/>
          <w:lang w:eastAsia="en-GB"/>
        </w:rPr>
        <w:t>s</w:t>
      </w:r>
      <w:r w:rsidR="00100D09" w:rsidRPr="00877E50">
        <w:rPr>
          <w:rFonts w:cstheme="minorHAnsi"/>
          <w:lang w:eastAsia="en-GB"/>
        </w:rPr>
        <w:t xml:space="preserve">cheme.  The cost of the voucher is the same as the </w:t>
      </w:r>
      <w:r w:rsidR="0082545D">
        <w:rPr>
          <w:rFonts w:cstheme="minorHAnsi"/>
          <w:lang w:eastAsia="en-GB"/>
        </w:rPr>
        <w:t>bicycle</w:t>
      </w:r>
      <w:r w:rsidR="00100D09" w:rsidRPr="00877E50">
        <w:rPr>
          <w:rFonts w:cstheme="minorHAnsi"/>
          <w:lang w:eastAsia="en-GB"/>
        </w:rPr>
        <w:t xml:space="preserve"> so for a £1,500 </w:t>
      </w:r>
      <w:r w:rsidR="0082545D">
        <w:rPr>
          <w:rFonts w:cstheme="minorHAnsi"/>
          <w:lang w:eastAsia="en-GB"/>
        </w:rPr>
        <w:t>bicycle</w:t>
      </w:r>
      <w:r w:rsidR="00100D09" w:rsidRPr="00877E50">
        <w:rPr>
          <w:rFonts w:cstheme="minorHAnsi"/>
          <w:lang w:eastAsia="en-GB"/>
        </w:rPr>
        <w:t xml:space="preserve"> the voucher is £1,500.  You repay the cost of the voucher by sacrificing a part of your gross (before tax and NI) salary.  </w:t>
      </w:r>
    </w:p>
    <w:p w14:paraId="2CF40C41" w14:textId="77777777" w:rsidR="00700DE0" w:rsidRDefault="00700DE0" w:rsidP="00700DE0">
      <w:pPr>
        <w:spacing w:before="0" w:after="0"/>
        <w:ind w:hanging="1134"/>
        <w:rPr>
          <w:rFonts w:cstheme="minorHAnsi"/>
          <w:lang w:eastAsia="en-GB"/>
        </w:rPr>
      </w:pPr>
    </w:p>
    <w:p w14:paraId="25772684" w14:textId="141B3026" w:rsidR="00100D09" w:rsidRDefault="00700DE0" w:rsidP="00700DE0">
      <w:pPr>
        <w:spacing w:before="0" w:after="0"/>
        <w:ind w:hanging="1134"/>
        <w:rPr>
          <w:rFonts w:cstheme="minorHAnsi"/>
          <w:lang w:eastAsia="en-GB"/>
        </w:rPr>
      </w:pPr>
      <w:r>
        <w:rPr>
          <w:rFonts w:cstheme="minorHAnsi"/>
          <w:lang w:eastAsia="en-GB"/>
        </w:rPr>
        <w:t>5.1.4</w:t>
      </w:r>
      <w:r>
        <w:rPr>
          <w:rFonts w:cstheme="minorHAnsi"/>
          <w:lang w:eastAsia="en-GB"/>
        </w:rPr>
        <w:tab/>
      </w:r>
      <w:r w:rsidR="00100D09" w:rsidRPr="00877E50">
        <w:rPr>
          <w:rFonts w:cstheme="minorHAnsi"/>
          <w:lang w:eastAsia="en-GB"/>
        </w:rPr>
        <w:t xml:space="preserve">At the end of the hire period the </w:t>
      </w:r>
      <w:r w:rsidR="0082545D">
        <w:rPr>
          <w:rFonts w:cstheme="minorHAnsi"/>
          <w:lang w:eastAsia="en-GB"/>
        </w:rPr>
        <w:t>bicycle</w:t>
      </w:r>
      <w:r w:rsidR="00100D09" w:rsidRPr="00877E50">
        <w:rPr>
          <w:rFonts w:cstheme="minorHAnsi"/>
          <w:lang w:eastAsia="en-GB"/>
        </w:rPr>
        <w:t xml:space="preserve"> would incur a tax liability.  The G</w:t>
      </w:r>
      <w:r w:rsidR="00100D09">
        <w:rPr>
          <w:rFonts w:cstheme="minorHAnsi"/>
          <w:lang w:eastAsia="en-GB"/>
        </w:rPr>
        <w:t>CI</w:t>
      </w:r>
      <w:r w:rsidR="00100D09" w:rsidRPr="00877E50">
        <w:rPr>
          <w:rFonts w:cstheme="minorHAnsi"/>
          <w:lang w:eastAsia="en-GB"/>
        </w:rPr>
        <w:t xml:space="preserve"> </w:t>
      </w:r>
      <w:r w:rsidR="00100D09">
        <w:rPr>
          <w:rFonts w:cstheme="minorHAnsi"/>
          <w:lang w:eastAsia="en-GB"/>
        </w:rPr>
        <w:t>s</w:t>
      </w:r>
      <w:r w:rsidR="00100D09" w:rsidRPr="00877E50">
        <w:rPr>
          <w:rFonts w:cstheme="minorHAnsi"/>
          <w:lang w:eastAsia="en-GB"/>
        </w:rPr>
        <w:t xml:space="preserve">cheme </w:t>
      </w:r>
      <w:r w:rsidR="008B4980">
        <w:rPr>
          <w:rFonts w:cstheme="minorHAnsi"/>
          <w:lang w:eastAsia="en-GB"/>
        </w:rPr>
        <w:t xml:space="preserve">invite </w:t>
      </w:r>
      <w:r w:rsidR="00100D09" w:rsidRPr="00877E50">
        <w:rPr>
          <w:rFonts w:cstheme="minorHAnsi"/>
          <w:lang w:eastAsia="en-GB"/>
        </w:rPr>
        <w:t>you</w:t>
      </w:r>
      <w:r w:rsidR="008B4980">
        <w:rPr>
          <w:rFonts w:cstheme="minorHAnsi"/>
          <w:lang w:eastAsia="en-GB"/>
        </w:rPr>
        <w:t xml:space="preserve"> to have</w:t>
      </w:r>
      <w:r w:rsidR="00100D09" w:rsidRPr="00877E50">
        <w:rPr>
          <w:rFonts w:cstheme="minorHAnsi"/>
          <w:lang w:eastAsia="en-GB"/>
        </w:rPr>
        <w:t xml:space="preserve"> a free of charge</w:t>
      </w:r>
      <w:r w:rsidR="008B4980">
        <w:rPr>
          <w:rFonts w:cstheme="minorHAnsi"/>
          <w:lang w:eastAsia="en-GB"/>
        </w:rPr>
        <w:t xml:space="preserve"> extended</w:t>
      </w:r>
      <w:r w:rsidR="00100D09" w:rsidRPr="00877E50">
        <w:rPr>
          <w:rFonts w:cstheme="minorHAnsi"/>
          <w:lang w:eastAsia="en-GB"/>
        </w:rPr>
        <w:t xml:space="preserve"> loan for a further five years and nine months.  After </w:t>
      </w:r>
      <w:r w:rsidR="008B4980">
        <w:rPr>
          <w:rFonts w:cstheme="minorHAnsi"/>
          <w:lang w:eastAsia="en-GB"/>
        </w:rPr>
        <w:t xml:space="preserve">a total of </w:t>
      </w:r>
      <w:r w:rsidR="00100D09" w:rsidRPr="00877E50">
        <w:rPr>
          <w:rFonts w:cstheme="minorHAnsi"/>
          <w:lang w:eastAsia="en-GB"/>
        </w:rPr>
        <w:t>6 years under a separate agreement, G</w:t>
      </w:r>
      <w:r w:rsidR="00100D09">
        <w:rPr>
          <w:rFonts w:cstheme="minorHAnsi"/>
          <w:lang w:eastAsia="en-GB"/>
        </w:rPr>
        <w:t>CI</w:t>
      </w:r>
      <w:r w:rsidR="00100D09" w:rsidRPr="00877E50">
        <w:rPr>
          <w:rFonts w:cstheme="minorHAnsi"/>
          <w:lang w:eastAsia="en-GB"/>
        </w:rPr>
        <w:t xml:space="preserve"> transfer ownership title to you for a £1 processing fee.  The £1 acts as a marker to protect you from any future claim that HMRC can make.</w:t>
      </w:r>
      <w:r w:rsidR="00C460B8">
        <w:rPr>
          <w:rFonts w:cstheme="minorHAnsi"/>
          <w:lang w:eastAsia="en-GB"/>
        </w:rPr>
        <w:t xml:space="preserve"> You are not permitted to sell the </w:t>
      </w:r>
      <w:r w:rsidR="0082545D">
        <w:rPr>
          <w:rFonts w:cstheme="minorHAnsi"/>
          <w:lang w:eastAsia="en-GB"/>
        </w:rPr>
        <w:t>bicycle</w:t>
      </w:r>
      <w:r w:rsidR="00C460B8">
        <w:rPr>
          <w:rFonts w:cstheme="minorHAnsi"/>
          <w:lang w:eastAsia="en-GB"/>
        </w:rPr>
        <w:t xml:space="preserve"> until the end of the extended free loan period, unless agreed otherwise in writing with the GCI.</w:t>
      </w:r>
      <w:r w:rsidR="00D2759B">
        <w:rPr>
          <w:rFonts w:cstheme="minorHAnsi"/>
          <w:lang w:eastAsia="en-GB"/>
        </w:rPr>
        <w:t xml:space="preserve"> Full details of the scheme are available at LINK.</w:t>
      </w:r>
    </w:p>
    <w:p w14:paraId="04181530" w14:textId="77777777" w:rsidR="00E06DF7" w:rsidRDefault="00E06DF7" w:rsidP="00700DE0">
      <w:pPr>
        <w:spacing w:before="0" w:after="0"/>
        <w:ind w:hanging="1134"/>
        <w:rPr>
          <w:rFonts w:cstheme="minorHAnsi"/>
          <w:lang w:eastAsia="en-GB"/>
        </w:rPr>
      </w:pPr>
    </w:p>
    <w:p w14:paraId="38213286" w14:textId="77777777" w:rsidR="003F3139" w:rsidRDefault="003F3139" w:rsidP="00700DE0">
      <w:pPr>
        <w:spacing w:before="0" w:after="0"/>
        <w:ind w:hanging="1134"/>
        <w:rPr>
          <w:rFonts w:cstheme="minorHAnsi"/>
          <w:b/>
          <w:bCs/>
          <w:lang w:eastAsia="en-GB"/>
        </w:rPr>
      </w:pPr>
    </w:p>
    <w:p w14:paraId="192AC2E5" w14:textId="7E810EC9" w:rsidR="005F1F9C" w:rsidRPr="005F1F9C" w:rsidRDefault="000D4358" w:rsidP="00700DE0">
      <w:pPr>
        <w:spacing w:before="0" w:after="0"/>
        <w:ind w:hanging="1134"/>
        <w:rPr>
          <w:rFonts w:cstheme="minorHAnsi"/>
          <w:b/>
          <w:bCs/>
          <w:lang w:eastAsia="en-GB"/>
        </w:rPr>
      </w:pPr>
      <w:r>
        <w:rPr>
          <w:rFonts w:cstheme="minorHAnsi"/>
          <w:b/>
          <w:bCs/>
          <w:lang w:eastAsia="en-GB"/>
        </w:rPr>
        <w:lastRenderedPageBreak/>
        <w:t>5.2</w:t>
      </w:r>
      <w:r>
        <w:rPr>
          <w:rFonts w:cstheme="minorHAnsi"/>
          <w:b/>
          <w:bCs/>
          <w:lang w:eastAsia="en-GB"/>
        </w:rPr>
        <w:tab/>
      </w:r>
      <w:r w:rsidR="005F1F9C" w:rsidRPr="005F1F9C">
        <w:rPr>
          <w:rFonts w:cstheme="minorHAnsi"/>
          <w:b/>
          <w:bCs/>
          <w:lang w:eastAsia="en-GB"/>
        </w:rPr>
        <w:t>Eligibility</w:t>
      </w:r>
    </w:p>
    <w:p w14:paraId="4F66CFB6" w14:textId="77777777" w:rsidR="00405E7D" w:rsidRPr="00877E50" w:rsidRDefault="00405E7D" w:rsidP="00CB7DA6">
      <w:pPr>
        <w:spacing w:before="0" w:after="0"/>
        <w:ind w:left="792"/>
        <w:rPr>
          <w:rFonts w:cstheme="minorHAnsi"/>
          <w:b/>
          <w:bCs/>
          <w:lang w:eastAsia="en-GB"/>
        </w:rPr>
      </w:pPr>
    </w:p>
    <w:p w14:paraId="776231C1" w14:textId="6AD4A3EB" w:rsidR="00A04F8F" w:rsidRPr="00700DE0" w:rsidRDefault="00700DE0" w:rsidP="00700DE0">
      <w:pPr>
        <w:spacing w:before="0" w:after="0"/>
        <w:ind w:hanging="1134"/>
        <w:rPr>
          <w:rFonts w:cstheme="minorHAnsi"/>
          <w:b/>
          <w:bCs/>
          <w:lang w:eastAsia="en-GB"/>
        </w:rPr>
      </w:pPr>
      <w:r>
        <w:rPr>
          <w:rFonts w:cstheme="minorHAnsi"/>
          <w:bCs/>
          <w:lang w:eastAsia="en-GB"/>
        </w:rPr>
        <w:t>5.2.1</w:t>
      </w:r>
      <w:r>
        <w:rPr>
          <w:rFonts w:cstheme="minorHAnsi"/>
          <w:bCs/>
          <w:lang w:eastAsia="en-GB"/>
        </w:rPr>
        <w:tab/>
      </w:r>
      <w:r w:rsidR="00A04F8F" w:rsidRPr="00700DE0">
        <w:rPr>
          <w:rFonts w:cstheme="minorHAnsi"/>
          <w:bCs/>
          <w:lang w:eastAsia="en-GB"/>
        </w:rPr>
        <w:t>Green Commute Initiative</w:t>
      </w:r>
      <w:r w:rsidR="00ED74E7" w:rsidRPr="00700DE0">
        <w:rPr>
          <w:rFonts w:cstheme="minorHAnsi"/>
          <w:bCs/>
          <w:lang w:eastAsia="en-GB"/>
        </w:rPr>
        <w:t xml:space="preserve"> (GCI)</w:t>
      </w:r>
      <w:r w:rsidR="00A04F8F" w:rsidRPr="00700DE0">
        <w:rPr>
          <w:rFonts w:cstheme="minorHAnsi"/>
          <w:b/>
          <w:bCs/>
          <w:lang w:eastAsia="en-GB"/>
        </w:rPr>
        <w:t xml:space="preserve"> </w:t>
      </w:r>
      <w:r w:rsidR="00A04F8F" w:rsidRPr="00700DE0">
        <w:rPr>
          <w:rFonts w:cstheme="minorHAnsi"/>
          <w:lang w:eastAsia="en-GB"/>
        </w:rPr>
        <w:t xml:space="preserve">has been chosen by ICB to act as the </w:t>
      </w:r>
      <w:r w:rsidR="004910D9" w:rsidRPr="00700DE0">
        <w:rPr>
          <w:rFonts w:cstheme="minorHAnsi"/>
          <w:lang w:eastAsia="en-GB"/>
        </w:rPr>
        <w:t>third-party</w:t>
      </w:r>
      <w:r w:rsidR="00A04F8F" w:rsidRPr="00700DE0">
        <w:rPr>
          <w:rFonts w:cstheme="minorHAnsi"/>
          <w:lang w:eastAsia="en-GB"/>
        </w:rPr>
        <w:t xml:space="preserve"> facilitator.  They are an independent company created to help both employers and employees make the most of the Green Transport Plan Initiative and associated tax concession offered by the Government.</w:t>
      </w:r>
      <w:r w:rsidR="00A04F8F" w:rsidRPr="00700DE0">
        <w:rPr>
          <w:rFonts w:cstheme="minorHAnsi"/>
          <w:b/>
          <w:bCs/>
          <w:lang w:eastAsia="en-GB"/>
        </w:rPr>
        <w:br/>
      </w:r>
    </w:p>
    <w:p w14:paraId="0D1BADB5" w14:textId="1FB15E97" w:rsidR="00A04F8F" w:rsidRPr="000D4358" w:rsidRDefault="00A04F8F" w:rsidP="00700DE0">
      <w:pPr>
        <w:spacing w:before="0" w:after="0"/>
        <w:rPr>
          <w:rFonts w:cstheme="minorHAnsi"/>
          <w:b/>
          <w:bCs/>
          <w:lang w:eastAsia="en-GB"/>
        </w:rPr>
      </w:pPr>
      <w:r w:rsidRPr="000D4358">
        <w:rPr>
          <w:rFonts w:cstheme="minorHAnsi"/>
          <w:lang w:eastAsia="en-GB"/>
        </w:rPr>
        <w:t>G</w:t>
      </w:r>
      <w:r w:rsidR="00ED74E7" w:rsidRPr="000D4358">
        <w:rPr>
          <w:rFonts w:cstheme="minorHAnsi"/>
          <w:lang w:eastAsia="en-GB"/>
        </w:rPr>
        <w:t>CI</w:t>
      </w:r>
      <w:r w:rsidRPr="000D4358">
        <w:rPr>
          <w:rFonts w:cstheme="minorHAnsi"/>
          <w:lang w:eastAsia="en-GB"/>
        </w:rPr>
        <w:t xml:space="preserve"> are partners with a considerable number of </w:t>
      </w:r>
      <w:r w:rsidR="0082545D">
        <w:rPr>
          <w:rFonts w:cstheme="minorHAnsi"/>
          <w:lang w:eastAsia="en-GB"/>
        </w:rPr>
        <w:t>bicycle</w:t>
      </w:r>
      <w:r w:rsidRPr="000D4358">
        <w:rPr>
          <w:rFonts w:cstheme="minorHAnsi"/>
          <w:lang w:eastAsia="en-GB"/>
        </w:rPr>
        <w:t xml:space="preserve"> shops. G</w:t>
      </w:r>
      <w:r w:rsidR="00ED74E7" w:rsidRPr="000D4358">
        <w:rPr>
          <w:rFonts w:cstheme="minorHAnsi"/>
          <w:lang w:eastAsia="en-GB"/>
        </w:rPr>
        <w:t>CI</w:t>
      </w:r>
      <w:r w:rsidRPr="000D4358">
        <w:rPr>
          <w:rFonts w:cstheme="minorHAnsi"/>
          <w:lang w:eastAsia="en-GB"/>
        </w:rPr>
        <w:t xml:space="preserve"> customers are not limited to any </w:t>
      </w:r>
      <w:r w:rsidR="004910D9" w:rsidRPr="000D4358">
        <w:rPr>
          <w:rFonts w:cstheme="minorHAnsi"/>
          <w:lang w:eastAsia="en-GB"/>
        </w:rPr>
        <w:t>bicycle</w:t>
      </w:r>
      <w:r w:rsidRPr="000D4358">
        <w:rPr>
          <w:rFonts w:cstheme="minorHAnsi"/>
          <w:lang w:eastAsia="en-GB"/>
        </w:rPr>
        <w:t xml:space="preserve"> or accessory brand and therefore can choose the best for quality and value-for-money.</w:t>
      </w:r>
      <w:r w:rsidRPr="000D4358">
        <w:rPr>
          <w:rFonts w:cstheme="minorHAnsi"/>
          <w:lang w:eastAsia="en-GB"/>
        </w:rPr>
        <w:br/>
      </w:r>
    </w:p>
    <w:p w14:paraId="79E39E24" w14:textId="5434E24E" w:rsidR="00A04F8F" w:rsidRPr="00417B00" w:rsidRDefault="008A416F" w:rsidP="00700DE0">
      <w:pPr>
        <w:spacing w:before="0" w:after="0"/>
        <w:rPr>
          <w:rFonts w:cstheme="minorHAnsi"/>
          <w:b/>
          <w:bCs/>
          <w:lang w:eastAsia="en-GB"/>
        </w:rPr>
      </w:pPr>
      <w:r w:rsidRPr="00417B00">
        <w:rPr>
          <w:rFonts w:cstheme="minorHAnsi"/>
          <w:lang w:eastAsia="en-GB"/>
        </w:rPr>
        <w:t>G</w:t>
      </w:r>
      <w:r w:rsidR="00ED74E7">
        <w:rPr>
          <w:rFonts w:cstheme="minorHAnsi"/>
          <w:lang w:eastAsia="en-GB"/>
        </w:rPr>
        <w:t>CI</w:t>
      </w:r>
      <w:r w:rsidR="00A04F8F" w:rsidRPr="00417B00">
        <w:rPr>
          <w:rFonts w:cstheme="minorHAnsi"/>
          <w:lang w:eastAsia="en-GB"/>
        </w:rPr>
        <w:t xml:space="preserve"> work with employers under this arrangement, to ensure that Hire Agreement terms and conditions are written in full compliance with the Office of Fair Trading, HM Revenue &amp; Customs, Trading Standards and the Department for Transport regulations</w:t>
      </w:r>
      <w:bookmarkStart w:id="24" w:name="_Toc221432427"/>
      <w:r w:rsidR="00A04F8F" w:rsidRPr="00417B00">
        <w:rPr>
          <w:rFonts w:cstheme="minorHAnsi"/>
          <w:lang w:eastAsia="en-GB"/>
        </w:rPr>
        <w:t>.</w:t>
      </w:r>
      <w:r w:rsidR="00A04F8F" w:rsidRPr="00417B00">
        <w:rPr>
          <w:rFonts w:cstheme="minorHAnsi"/>
          <w:lang w:eastAsia="en-GB"/>
        </w:rPr>
        <w:br/>
      </w:r>
    </w:p>
    <w:bookmarkEnd w:id="24"/>
    <w:p w14:paraId="2C36BD6C" w14:textId="6DC358AE" w:rsidR="00A04F8F" w:rsidRPr="00CC3256" w:rsidRDefault="00700DE0" w:rsidP="00700DE0">
      <w:pPr>
        <w:spacing w:before="0" w:after="0"/>
        <w:ind w:hanging="1134"/>
        <w:rPr>
          <w:rFonts w:eastAsia="Times New Roman" w:cstheme="minorHAnsi"/>
          <w:bCs/>
          <w:color w:val="auto"/>
          <w:lang w:eastAsia="en-GB"/>
        </w:rPr>
      </w:pPr>
      <w:r>
        <w:rPr>
          <w:rFonts w:cstheme="minorHAnsi"/>
          <w:lang w:eastAsia="en-GB"/>
        </w:rPr>
        <w:t>5.2.2</w:t>
      </w:r>
      <w:r>
        <w:rPr>
          <w:rFonts w:cstheme="minorHAnsi"/>
          <w:lang w:eastAsia="en-GB"/>
        </w:rPr>
        <w:tab/>
      </w:r>
      <w:r w:rsidR="00A04F8F" w:rsidRPr="00417B00">
        <w:rPr>
          <w:rFonts w:cstheme="minorHAnsi"/>
          <w:lang w:eastAsia="en-GB"/>
        </w:rPr>
        <w:t xml:space="preserve">The scheme is open to all full and part-time employees of </w:t>
      </w:r>
      <w:r w:rsidR="00A210EF" w:rsidRPr="00417B00">
        <w:rPr>
          <w:rFonts w:cstheme="minorHAnsi"/>
          <w:lang w:eastAsia="en-GB"/>
        </w:rPr>
        <w:t xml:space="preserve">ICB </w:t>
      </w:r>
      <w:r w:rsidR="00A04F8F" w:rsidRPr="00417B00">
        <w:rPr>
          <w:rFonts w:cstheme="minorHAnsi"/>
          <w:lang w:eastAsia="en-GB"/>
        </w:rPr>
        <w:t xml:space="preserve">whose term of employment has more than the </w:t>
      </w:r>
      <w:r w:rsidR="00CC3256">
        <w:rPr>
          <w:rFonts w:cstheme="minorHAnsi"/>
          <w:lang w:eastAsia="en-GB"/>
        </w:rPr>
        <w:t xml:space="preserve">minimum </w:t>
      </w:r>
      <w:r w:rsidR="00A04F8F" w:rsidRPr="00417B00">
        <w:rPr>
          <w:rFonts w:cstheme="minorHAnsi"/>
          <w:lang w:eastAsia="en-GB"/>
        </w:rPr>
        <w:t>period of hire (12 months) to run</w:t>
      </w:r>
      <w:r w:rsidR="002D6615">
        <w:rPr>
          <w:rFonts w:cstheme="minorHAnsi"/>
          <w:lang w:eastAsia="en-GB"/>
        </w:rPr>
        <w:t>.</w:t>
      </w:r>
      <w:r w:rsidR="00A04F8F" w:rsidRPr="00417B00">
        <w:rPr>
          <w:rFonts w:cstheme="minorHAnsi"/>
          <w:bCs/>
          <w:lang w:eastAsia="en-GB"/>
        </w:rPr>
        <w:br/>
      </w:r>
    </w:p>
    <w:p w14:paraId="4B0D92E7" w14:textId="77777777" w:rsidR="00A04F8F" w:rsidRPr="00CC3256" w:rsidRDefault="00A04F8F" w:rsidP="00CC3256">
      <w:pPr>
        <w:pStyle w:val="ListParagraph"/>
        <w:numPr>
          <w:ilvl w:val="0"/>
          <w:numId w:val="29"/>
        </w:numPr>
        <w:spacing w:before="0" w:after="0"/>
        <w:rPr>
          <w:rFonts w:eastAsia="Times New Roman" w:cstheme="minorHAnsi"/>
          <w:bCs/>
          <w:color w:val="auto"/>
          <w:lang w:eastAsia="en-GB"/>
        </w:rPr>
      </w:pPr>
      <w:r w:rsidRPr="00CC3256">
        <w:rPr>
          <w:rFonts w:eastAsia="Times New Roman" w:cstheme="minorHAnsi"/>
          <w:bCs/>
          <w:color w:val="auto"/>
          <w:lang w:eastAsia="en-GB"/>
        </w:rPr>
        <w:t>To take advantage of the tax breaks that result from salary sacrifice please also note:</w:t>
      </w:r>
    </w:p>
    <w:p w14:paraId="68CE5246" w14:textId="2E69EB3E" w:rsidR="00A04F8F" w:rsidRPr="00CC3256" w:rsidRDefault="00A04F8F" w:rsidP="00CC3256">
      <w:pPr>
        <w:pStyle w:val="ListParagraph"/>
        <w:numPr>
          <w:ilvl w:val="0"/>
          <w:numId w:val="29"/>
        </w:numPr>
        <w:spacing w:before="0" w:after="0"/>
        <w:rPr>
          <w:rFonts w:eastAsia="Times New Roman" w:cstheme="minorHAnsi"/>
          <w:bCs/>
          <w:color w:val="auto"/>
          <w:lang w:eastAsia="en-GB"/>
        </w:rPr>
      </w:pPr>
      <w:r w:rsidRPr="00CC3256">
        <w:rPr>
          <w:rFonts w:eastAsia="Times New Roman" w:cstheme="minorHAnsi"/>
          <w:bCs/>
          <w:color w:val="auto"/>
          <w:lang w:eastAsia="en-GB"/>
        </w:rPr>
        <w:t xml:space="preserve">You need to be a UK </w:t>
      </w:r>
      <w:r w:rsidR="00CC3256" w:rsidRPr="00CC3256">
        <w:rPr>
          <w:rFonts w:eastAsia="Times New Roman" w:cstheme="minorHAnsi"/>
          <w:bCs/>
          <w:color w:val="auto"/>
          <w:lang w:eastAsia="en-GB"/>
        </w:rPr>
        <w:t>taxpayer.</w:t>
      </w:r>
    </w:p>
    <w:p w14:paraId="4E37399F" w14:textId="343D576C" w:rsidR="00A04F8F" w:rsidRPr="00CC3256" w:rsidRDefault="00A04F8F" w:rsidP="00CC3256">
      <w:pPr>
        <w:pStyle w:val="ListParagraph"/>
        <w:numPr>
          <w:ilvl w:val="0"/>
          <w:numId w:val="29"/>
        </w:numPr>
        <w:spacing w:before="0" w:after="0"/>
        <w:rPr>
          <w:rFonts w:eastAsia="Times New Roman" w:cstheme="minorHAnsi"/>
          <w:bCs/>
          <w:color w:val="auto"/>
          <w:lang w:eastAsia="en-GB"/>
        </w:rPr>
      </w:pPr>
      <w:r w:rsidRPr="00CC3256">
        <w:rPr>
          <w:rFonts w:eastAsia="Times New Roman" w:cstheme="minorHAnsi"/>
          <w:bCs/>
          <w:color w:val="auto"/>
          <w:lang w:eastAsia="en-GB"/>
        </w:rPr>
        <w:t xml:space="preserve">You need to be over 18 years of age to comply with Consumer Credit Act </w:t>
      </w:r>
      <w:r w:rsidR="00CC3256" w:rsidRPr="00CC3256">
        <w:rPr>
          <w:rFonts w:eastAsia="Times New Roman" w:cstheme="minorHAnsi"/>
          <w:bCs/>
          <w:color w:val="auto"/>
          <w:lang w:eastAsia="en-GB"/>
        </w:rPr>
        <w:t>legislation.</w:t>
      </w:r>
    </w:p>
    <w:p w14:paraId="37AA5BB5" w14:textId="77777777" w:rsidR="00A04F8F" w:rsidRPr="00CC3256" w:rsidRDefault="00A04F8F" w:rsidP="00CC3256">
      <w:pPr>
        <w:pStyle w:val="ListParagraph"/>
        <w:numPr>
          <w:ilvl w:val="0"/>
          <w:numId w:val="29"/>
        </w:numPr>
        <w:spacing w:before="0" w:after="0"/>
        <w:rPr>
          <w:rFonts w:eastAsia="Times New Roman" w:cstheme="minorHAnsi"/>
          <w:bCs/>
          <w:color w:val="auto"/>
          <w:lang w:eastAsia="en-GB"/>
        </w:rPr>
      </w:pPr>
      <w:bookmarkStart w:id="25" w:name="_Hlk157601786"/>
      <w:r w:rsidRPr="00CC3256">
        <w:rPr>
          <w:rFonts w:eastAsia="Times New Roman" w:cstheme="minorHAnsi"/>
          <w:bCs/>
          <w:color w:val="auto"/>
          <w:lang w:eastAsia="en-GB"/>
        </w:rPr>
        <w:t>You need to be earning more than the National Minimum Wage after your loan repayment has been deducted.</w:t>
      </w:r>
    </w:p>
    <w:bookmarkEnd w:id="25"/>
    <w:p w14:paraId="75836977" w14:textId="4D71E2C1" w:rsidR="00100D09" w:rsidRDefault="00100D09" w:rsidP="00417B00">
      <w:pPr>
        <w:spacing w:before="0" w:after="0"/>
        <w:ind w:left="792"/>
        <w:rPr>
          <w:rFonts w:cstheme="minorHAnsi"/>
          <w:lang w:eastAsia="en-GB"/>
        </w:rPr>
      </w:pPr>
    </w:p>
    <w:p w14:paraId="50393388" w14:textId="7E64426F" w:rsidR="00674167" w:rsidRDefault="007E6DBF" w:rsidP="00AC1579">
      <w:pPr>
        <w:spacing w:before="0" w:after="0"/>
        <w:ind w:hanging="1134"/>
        <w:rPr>
          <w:rFonts w:eastAsia="Times New Roman" w:cstheme="minorHAnsi"/>
          <w:b/>
          <w:color w:val="auto"/>
          <w:lang w:eastAsia="en-GB"/>
        </w:rPr>
      </w:pPr>
      <w:r>
        <w:rPr>
          <w:rFonts w:eastAsia="Times New Roman" w:cstheme="minorHAnsi"/>
          <w:b/>
          <w:color w:val="auto"/>
          <w:lang w:eastAsia="en-GB"/>
        </w:rPr>
        <w:t xml:space="preserve">5.3 </w:t>
      </w:r>
      <w:r w:rsidR="00AC1579">
        <w:rPr>
          <w:rFonts w:eastAsia="Times New Roman" w:cstheme="minorHAnsi"/>
          <w:b/>
          <w:color w:val="auto"/>
          <w:lang w:eastAsia="en-GB"/>
        </w:rPr>
        <w:tab/>
      </w:r>
      <w:r w:rsidR="00100D09" w:rsidRPr="000D4358">
        <w:rPr>
          <w:rFonts w:eastAsia="Times New Roman" w:cstheme="minorHAnsi"/>
          <w:b/>
          <w:color w:val="auto"/>
          <w:lang w:eastAsia="en-GB"/>
        </w:rPr>
        <w:t>Financial Details</w:t>
      </w:r>
      <w:bookmarkStart w:id="26" w:name="_Toc221432429"/>
    </w:p>
    <w:p w14:paraId="2C5D7B53" w14:textId="77777777" w:rsidR="00674167" w:rsidRDefault="00674167" w:rsidP="00100D09">
      <w:pPr>
        <w:spacing w:before="0" w:after="0"/>
        <w:ind w:left="360"/>
        <w:rPr>
          <w:rFonts w:eastAsia="Times New Roman" w:cstheme="minorHAnsi"/>
          <w:b/>
          <w:color w:val="auto"/>
          <w:lang w:eastAsia="en-GB"/>
        </w:rPr>
      </w:pPr>
    </w:p>
    <w:p w14:paraId="41B35AAC" w14:textId="4B5C7ECC" w:rsidR="00674167" w:rsidRPr="00AC1579" w:rsidRDefault="00AC1579" w:rsidP="00AC1579">
      <w:pPr>
        <w:spacing w:before="0" w:after="0"/>
        <w:ind w:hanging="1134"/>
        <w:rPr>
          <w:rFonts w:eastAsia="Times New Roman" w:cstheme="minorHAnsi"/>
          <w:bCs/>
          <w:color w:val="auto"/>
          <w:lang w:eastAsia="en-GB"/>
        </w:rPr>
      </w:pPr>
      <w:r w:rsidRPr="00AC1579">
        <w:rPr>
          <w:rFonts w:eastAsia="Times New Roman" w:cstheme="minorHAnsi"/>
          <w:bCs/>
          <w:color w:val="auto"/>
          <w:lang w:eastAsia="en-GB"/>
        </w:rPr>
        <w:t>5.3.1</w:t>
      </w:r>
      <w:r>
        <w:rPr>
          <w:rFonts w:eastAsia="Times New Roman" w:cstheme="minorHAnsi"/>
          <w:b/>
          <w:color w:val="auto"/>
          <w:lang w:eastAsia="en-GB"/>
        </w:rPr>
        <w:tab/>
      </w:r>
      <w:r w:rsidR="00674167" w:rsidRPr="00AC1579">
        <w:rPr>
          <w:rFonts w:eastAsia="Times New Roman" w:cstheme="minorHAnsi"/>
          <w:bCs/>
          <w:color w:val="auto"/>
          <w:lang w:eastAsia="en-GB"/>
        </w:rPr>
        <w:t>Staff expense</w:t>
      </w:r>
    </w:p>
    <w:p w14:paraId="793B4264" w14:textId="77777777" w:rsidR="000F57A9" w:rsidRDefault="000F57A9" w:rsidP="00100D09">
      <w:pPr>
        <w:spacing w:before="0" w:after="0"/>
        <w:ind w:left="360"/>
        <w:rPr>
          <w:rFonts w:eastAsia="Times New Roman" w:cstheme="minorHAnsi"/>
          <w:b/>
          <w:color w:val="auto"/>
          <w:lang w:eastAsia="en-GB"/>
        </w:rPr>
      </w:pPr>
    </w:p>
    <w:p w14:paraId="121477F7" w14:textId="082BF74A" w:rsidR="00674167" w:rsidRDefault="00674167" w:rsidP="00AC1579">
      <w:pPr>
        <w:spacing w:before="0" w:after="0"/>
        <w:rPr>
          <w:rFonts w:eastAsia="Times New Roman" w:cstheme="minorHAnsi"/>
          <w:bCs/>
          <w:color w:val="auto"/>
          <w:lang w:eastAsia="en-GB"/>
        </w:rPr>
      </w:pPr>
      <w:r>
        <w:rPr>
          <w:rFonts w:eastAsia="Times New Roman" w:cstheme="minorHAnsi"/>
          <w:bCs/>
          <w:color w:val="auto"/>
          <w:lang w:eastAsia="en-GB"/>
        </w:rPr>
        <w:t xml:space="preserve">Reimbursement for using </w:t>
      </w:r>
      <w:r w:rsidR="0082545D">
        <w:rPr>
          <w:rFonts w:eastAsia="Times New Roman" w:cstheme="minorHAnsi"/>
          <w:bCs/>
          <w:color w:val="auto"/>
          <w:lang w:eastAsia="en-GB"/>
        </w:rPr>
        <w:t>bi</w:t>
      </w:r>
      <w:r>
        <w:rPr>
          <w:rFonts w:eastAsia="Times New Roman" w:cstheme="minorHAnsi"/>
          <w:bCs/>
          <w:color w:val="auto"/>
          <w:lang w:eastAsia="en-GB"/>
        </w:rPr>
        <w:t>cycles for official journeys will be reimbursed upon submitting a claim via Easy Pay and appropriate cycle insurance for business use, including public liability.  Full details are available in the Reimbursement of Staff Expenses Policy.</w:t>
      </w:r>
    </w:p>
    <w:p w14:paraId="05C68F66" w14:textId="0ACAE6F0" w:rsidR="00100D09" w:rsidRPr="000D4358" w:rsidRDefault="00100D09" w:rsidP="00100D09">
      <w:pPr>
        <w:spacing w:before="0" w:after="0"/>
        <w:ind w:left="360"/>
        <w:rPr>
          <w:rFonts w:eastAsia="Times New Roman" w:cstheme="minorHAnsi"/>
          <w:b/>
          <w:color w:val="auto"/>
          <w:lang w:eastAsia="en-GB"/>
        </w:rPr>
      </w:pPr>
    </w:p>
    <w:p w14:paraId="79C2318D" w14:textId="7AAD4179" w:rsidR="000F57A9" w:rsidRPr="00AC1579" w:rsidRDefault="00AC1579" w:rsidP="00AC1579">
      <w:pPr>
        <w:spacing w:before="0" w:after="0"/>
        <w:ind w:hanging="1134"/>
        <w:rPr>
          <w:rFonts w:eastAsia="Times New Roman" w:cstheme="minorHAnsi"/>
          <w:bCs/>
          <w:color w:val="auto"/>
          <w:lang w:eastAsia="en-GB"/>
        </w:rPr>
      </w:pPr>
      <w:r w:rsidRPr="00AC1579">
        <w:rPr>
          <w:rFonts w:eastAsia="Times New Roman" w:cstheme="minorHAnsi"/>
          <w:bCs/>
          <w:color w:val="auto"/>
          <w:lang w:eastAsia="en-GB"/>
        </w:rPr>
        <w:t>5.3.2</w:t>
      </w:r>
      <w:r w:rsidRPr="00AC1579">
        <w:rPr>
          <w:rFonts w:eastAsia="Times New Roman" w:cstheme="minorHAnsi"/>
          <w:bCs/>
          <w:color w:val="auto"/>
          <w:lang w:eastAsia="en-GB"/>
        </w:rPr>
        <w:tab/>
      </w:r>
      <w:r w:rsidR="00100D09" w:rsidRPr="00AC1579">
        <w:rPr>
          <w:rFonts w:eastAsia="Times New Roman" w:cstheme="minorHAnsi"/>
          <w:bCs/>
          <w:color w:val="auto"/>
          <w:lang w:eastAsia="en-GB"/>
        </w:rPr>
        <w:t>Salary Sacrifice</w:t>
      </w:r>
      <w:bookmarkEnd w:id="26"/>
      <w:r w:rsidR="00100D09" w:rsidRPr="00AC1579">
        <w:rPr>
          <w:rFonts w:eastAsia="Times New Roman" w:cstheme="minorHAnsi"/>
          <w:bCs/>
          <w:color w:val="auto"/>
          <w:lang w:eastAsia="en-GB"/>
        </w:rPr>
        <w:t xml:space="preserve"> </w:t>
      </w:r>
    </w:p>
    <w:p w14:paraId="2D77F5D3" w14:textId="1B7BDC61" w:rsidR="00100D09" w:rsidRPr="00417B00" w:rsidRDefault="00100D09" w:rsidP="00AC1579">
      <w:pPr>
        <w:spacing w:before="0" w:after="0"/>
        <w:ind w:hanging="342"/>
        <w:rPr>
          <w:rFonts w:eastAsia="Times New Roman" w:cstheme="minorHAnsi"/>
          <w:color w:val="auto"/>
          <w:lang w:eastAsia="en-GB"/>
        </w:rPr>
      </w:pPr>
      <w:r w:rsidRPr="00F515FF">
        <w:rPr>
          <w:rFonts w:eastAsia="Times New Roman" w:cstheme="minorHAnsi"/>
          <w:b/>
          <w:color w:val="auto"/>
          <w:lang w:eastAsia="en-GB"/>
        </w:rPr>
        <w:br/>
      </w:r>
      <w:r w:rsidRPr="00417B00">
        <w:rPr>
          <w:rFonts w:eastAsia="Times New Roman" w:cstheme="minorHAnsi"/>
          <w:color w:val="auto"/>
          <w:lang w:eastAsia="en-GB"/>
        </w:rPr>
        <w:t>A salary sacrifice is a system whereby an employee gives up the right to receive part of their pay due to them under their contract of employment in return for the employer’s agreement to provide some form of non-cash benefit, in this case the loan of a bicycle and related equipment.  The loan repayment is taken from the employee’s gross, rather than net, salary for the 12 months of the hire period.</w:t>
      </w:r>
      <w:bookmarkStart w:id="27" w:name="_Toc221432430"/>
      <w:r w:rsidRPr="00417B00">
        <w:rPr>
          <w:rFonts w:eastAsia="Times New Roman" w:cstheme="minorHAnsi"/>
          <w:color w:val="auto"/>
          <w:lang w:eastAsia="en-GB"/>
        </w:rPr>
        <w:br/>
      </w:r>
    </w:p>
    <w:p w14:paraId="6E1E7B36" w14:textId="36D5D3C1" w:rsidR="00100D09" w:rsidRPr="002F0DC9" w:rsidRDefault="002F0DC9" w:rsidP="002F0DC9">
      <w:pPr>
        <w:spacing w:before="0" w:after="0"/>
        <w:ind w:hanging="1134"/>
        <w:rPr>
          <w:rFonts w:eastAsia="Times New Roman" w:cstheme="minorHAnsi"/>
          <w:bCs/>
          <w:color w:val="auto"/>
          <w:lang w:eastAsia="en-GB"/>
        </w:rPr>
      </w:pPr>
      <w:r w:rsidRPr="002F0DC9">
        <w:rPr>
          <w:rFonts w:eastAsia="Times New Roman" w:cstheme="minorHAnsi"/>
          <w:bCs/>
          <w:color w:val="auto"/>
          <w:lang w:eastAsia="en-GB"/>
        </w:rPr>
        <w:t>5.3.3</w:t>
      </w:r>
      <w:r w:rsidRPr="002F0DC9">
        <w:rPr>
          <w:rFonts w:eastAsia="Times New Roman" w:cstheme="minorHAnsi"/>
          <w:bCs/>
          <w:color w:val="auto"/>
          <w:lang w:eastAsia="en-GB"/>
        </w:rPr>
        <w:tab/>
      </w:r>
      <w:r w:rsidR="00100D09" w:rsidRPr="002F0DC9">
        <w:rPr>
          <w:rFonts w:eastAsia="Times New Roman" w:cstheme="minorHAnsi"/>
          <w:bCs/>
          <w:color w:val="auto"/>
          <w:lang w:eastAsia="en-GB"/>
        </w:rPr>
        <w:t>Saving</w:t>
      </w:r>
      <w:bookmarkEnd w:id="27"/>
    </w:p>
    <w:p w14:paraId="6DA3C34E" w14:textId="77777777" w:rsidR="000F57A9" w:rsidRPr="00F515FF" w:rsidRDefault="000F57A9" w:rsidP="00100D09">
      <w:pPr>
        <w:spacing w:before="0" w:after="0"/>
        <w:ind w:left="360" w:firstLine="360"/>
        <w:rPr>
          <w:rFonts w:eastAsia="Times New Roman" w:cstheme="minorHAnsi"/>
          <w:b/>
          <w:color w:val="auto"/>
          <w:lang w:eastAsia="en-GB"/>
        </w:rPr>
      </w:pPr>
    </w:p>
    <w:p w14:paraId="2269C579" w14:textId="6BDFE84B" w:rsidR="00100D09" w:rsidRDefault="00100D09" w:rsidP="002F0DC9">
      <w:pPr>
        <w:spacing w:before="0" w:after="0"/>
        <w:rPr>
          <w:rFonts w:eastAsia="Times New Roman" w:cstheme="minorHAnsi"/>
          <w:color w:val="auto"/>
          <w:lang w:eastAsia="en-GB"/>
        </w:rPr>
      </w:pPr>
      <w:r>
        <w:rPr>
          <w:rFonts w:eastAsia="Times New Roman" w:cstheme="minorHAnsi"/>
          <w:color w:val="auto"/>
          <w:lang w:eastAsia="en-GB"/>
        </w:rPr>
        <w:t xml:space="preserve">The savings depends upon the </w:t>
      </w:r>
      <w:r w:rsidR="0082545D">
        <w:rPr>
          <w:rFonts w:eastAsia="Times New Roman" w:cstheme="minorHAnsi"/>
          <w:color w:val="auto"/>
          <w:lang w:eastAsia="en-GB"/>
        </w:rPr>
        <w:t>individual’s</w:t>
      </w:r>
      <w:r>
        <w:rPr>
          <w:rFonts w:eastAsia="Times New Roman" w:cstheme="minorHAnsi"/>
          <w:color w:val="auto"/>
          <w:lang w:eastAsia="en-GB"/>
        </w:rPr>
        <w:t xml:space="preserve"> income tax band.  An </w:t>
      </w:r>
      <w:r w:rsidRPr="00417B00">
        <w:rPr>
          <w:rFonts w:eastAsia="Times New Roman" w:cstheme="minorHAnsi"/>
          <w:color w:val="auto"/>
          <w:lang w:eastAsia="en-GB"/>
        </w:rPr>
        <w:t xml:space="preserve">individual being taxed at the higher rate band will save more than someone that pays standard rate Income Tax. </w:t>
      </w:r>
      <w:bookmarkStart w:id="28" w:name="_Toc221432431"/>
      <w:r>
        <w:rPr>
          <w:rFonts w:eastAsia="Times New Roman" w:cstheme="minorHAnsi"/>
          <w:color w:val="auto"/>
          <w:lang w:eastAsia="en-GB"/>
        </w:rPr>
        <w:t xml:space="preserve"> This coupled with your national insurance contributions will give you the percentage of what you’ll save from your gross salary.</w:t>
      </w:r>
    </w:p>
    <w:p w14:paraId="4EC97A5D" w14:textId="77777777" w:rsidR="00100D09" w:rsidRDefault="00100D09" w:rsidP="00100D09">
      <w:pPr>
        <w:spacing w:before="0" w:after="0"/>
        <w:ind w:left="792"/>
        <w:rPr>
          <w:rFonts w:eastAsia="Times New Roman" w:cstheme="minorHAnsi"/>
          <w:color w:val="auto"/>
          <w:lang w:eastAsia="en-GB"/>
        </w:rPr>
      </w:pPr>
    </w:p>
    <w:p w14:paraId="0C1705F0" w14:textId="77777777" w:rsidR="002F0DC9" w:rsidRPr="002F0DC9" w:rsidRDefault="002F0DC9" w:rsidP="002F0DC9">
      <w:pPr>
        <w:spacing w:before="0" w:after="0"/>
        <w:ind w:hanging="1134"/>
        <w:rPr>
          <w:rFonts w:eastAsia="Times New Roman" w:cstheme="minorHAnsi"/>
          <w:bCs/>
          <w:color w:val="auto"/>
          <w:lang w:eastAsia="en-GB"/>
        </w:rPr>
      </w:pPr>
      <w:r w:rsidRPr="002F0DC9">
        <w:rPr>
          <w:rFonts w:eastAsia="Times New Roman" w:cstheme="minorHAnsi"/>
          <w:bCs/>
          <w:color w:val="auto"/>
          <w:lang w:eastAsia="en-GB"/>
        </w:rPr>
        <w:t>5.3.4</w:t>
      </w:r>
      <w:r w:rsidRPr="002F0DC9">
        <w:rPr>
          <w:rFonts w:eastAsia="Times New Roman" w:cstheme="minorHAnsi"/>
          <w:bCs/>
          <w:color w:val="auto"/>
          <w:lang w:eastAsia="en-GB"/>
        </w:rPr>
        <w:tab/>
      </w:r>
      <w:r w:rsidR="00100D09" w:rsidRPr="002F0DC9">
        <w:rPr>
          <w:rFonts w:eastAsia="Times New Roman" w:cstheme="minorHAnsi"/>
          <w:bCs/>
          <w:color w:val="auto"/>
          <w:lang w:eastAsia="en-GB"/>
        </w:rPr>
        <w:t>Spend Limit</w:t>
      </w:r>
      <w:bookmarkEnd w:id="28"/>
    </w:p>
    <w:p w14:paraId="5A011743" w14:textId="123EBE4B" w:rsidR="0082545D" w:rsidRDefault="00100D09" w:rsidP="002F0DC9">
      <w:pPr>
        <w:spacing w:before="0" w:after="0"/>
        <w:ind w:hanging="1134"/>
        <w:rPr>
          <w:rFonts w:eastAsia="Times New Roman" w:cstheme="minorHAnsi"/>
          <w:color w:val="auto"/>
          <w:lang w:eastAsia="en-GB"/>
        </w:rPr>
      </w:pPr>
      <w:r w:rsidRPr="00CA1BBE">
        <w:rPr>
          <w:rFonts w:eastAsia="Times New Roman" w:cstheme="minorHAnsi"/>
          <w:b/>
          <w:color w:val="auto"/>
          <w:lang w:eastAsia="en-GB"/>
        </w:rPr>
        <w:br/>
      </w:r>
      <w:r w:rsidRPr="00417B00">
        <w:rPr>
          <w:rFonts w:eastAsia="Times New Roman" w:cstheme="minorHAnsi"/>
          <w:color w:val="333333"/>
        </w:rPr>
        <w:t xml:space="preserve">The Department for Transport (DfT) </w:t>
      </w:r>
      <w:r w:rsidRPr="00536C4A">
        <w:rPr>
          <w:rFonts w:eastAsia="Times New Roman" w:cstheme="minorHAnsi"/>
          <w:color w:val="333333"/>
        </w:rPr>
        <w:t>permits a</w:t>
      </w:r>
      <w:r w:rsidRPr="00417B00">
        <w:rPr>
          <w:rFonts w:eastAsia="Times New Roman" w:cstheme="minorHAnsi"/>
          <w:color w:val="333333"/>
        </w:rPr>
        <w:t xml:space="preserve"> certificate of any value. </w:t>
      </w:r>
      <w:r w:rsidR="00F150B2">
        <w:rPr>
          <w:rFonts w:eastAsia="Times New Roman" w:cstheme="minorHAnsi"/>
          <w:color w:val="auto"/>
          <w:lang w:eastAsia="en-GB"/>
        </w:rPr>
        <w:t xml:space="preserve"> </w:t>
      </w:r>
      <w:r w:rsidR="0082545D">
        <w:rPr>
          <w:rFonts w:eastAsia="Times New Roman" w:cstheme="minorHAnsi"/>
          <w:color w:val="auto"/>
          <w:lang w:eastAsia="en-GB"/>
        </w:rPr>
        <w:t xml:space="preserve">The ICB will apply sound judgement and proportionality when approving any application </w:t>
      </w:r>
      <w:proofErr w:type="gramStart"/>
      <w:r w:rsidR="0082545D">
        <w:rPr>
          <w:rFonts w:eastAsia="Times New Roman" w:cstheme="minorHAnsi"/>
          <w:color w:val="auto"/>
          <w:lang w:eastAsia="en-GB"/>
        </w:rPr>
        <w:t>on the basis of</w:t>
      </w:r>
      <w:proofErr w:type="gramEnd"/>
      <w:r w:rsidR="0082545D">
        <w:rPr>
          <w:rFonts w:eastAsia="Times New Roman" w:cstheme="minorHAnsi"/>
          <w:color w:val="auto"/>
          <w:lang w:eastAsia="en-GB"/>
        </w:rPr>
        <w:t xml:space="preserve"> contract length, salary earned, relative cost and impact.</w:t>
      </w:r>
    </w:p>
    <w:p w14:paraId="7A09F9C4" w14:textId="77777777" w:rsidR="0082545D" w:rsidRDefault="0082545D" w:rsidP="002F0DC9">
      <w:pPr>
        <w:spacing w:before="0" w:after="0"/>
        <w:ind w:hanging="1134"/>
        <w:rPr>
          <w:rFonts w:cstheme="minorHAnsi"/>
          <w:b/>
          <w:bCs/>
          <w:color w:val="auto"/>
          <w:shd w:val="clear" w:color="auto" w:fill="FFFFFF"/>
        </w:rPr>
      </w:pPr>
    </w:p>
    <w:p w14:paraId="5D7FE4E3" w14:textId="3BB63268" w:rsidR="0082545D" w:rsidRPr="002F0DC9" w:rsidRDefault="002F0DC9" w:rsidP="002F0DC9">
      <w:pPr>
        <w:spacing w:before="0" w:after="0"/>
        <w:ind w:hanging="1134"/>
        <w:rPr>
          <w:rFonts w:cstheme="minorHAnsi"/>
          <w:color w:val="auto"/>
          <w:shd w:val="clear" w:color="auto" w:fill="FFFFFF"/>
        </w:rPr>
      </w:pPr>
      <w:r w:rsidRPr="002F0DC9">
        <w:rPr>
          <w:rFonts w:cstheme="minorHAnsi"/>
          <w:color w:val="auto"/>
          <w:shd w:val="clear" w:color="auto" w:fill="FFFFFF"/>
        </w:rPr>
        <w:t>5.3.5</w:t>
      </w:r>
      <w:r w:rsidRPr="002F0DC9">
        <w:rPr>
          <w:rFonts w:cstheme="minorHAnsi"/>
          <w:color w:val="auto"/>
          <w:shd w:val="clear" w:color="auto" w:fill="FFFFFF"/>
        </w:rPr>
        <w:tab/>
      </w:r>
      <w:r w:rsidR="00100D09" w:rsidRPr="002F0DC9">
        <w:rPr>
          <w:rFonts w:cstheme="minorHAnsi"/>
          <w:color w:val="auto"/>
          <w:shd w:val="clear" w:color="auto" w:fill="FFFFFF"/>
        </w:rPr>
        <w:t>Pension</w:t>
      </w:r>
    </w:p>
    <w:p w14:paraId="067B339A" w14:textId="77777777" w:rsidR="0086108A" w:rsidRDefault="0086108A" w:rsidP="0082545D">
      <w:pPr>
        <w:spacing w:before="0" w:after="0"/>
        <w:ind w:left="720"/>
        <w:rPr>
          <w:rFonts w:cstheme="minorHAnsi"/>
          <w:b/>
          <w:bCs/>
          <w:color w:val="auto"/>
          <w:shd w:val="clear" w:color="auto" w:fill="FFFFFF"/>
        </w:rPr>
      </w:pPr>
    </w:p>
    <w:p w14:paraId="73DB830E" w14:textId="3E910BD6" w:rsidR="00100D09" w:rsidRDefault="00100D09" w:rsidP="002F0DC9">
      <w:pPr>
        <w:spacing w:before="0" w:after="0"/>
        <w:rPr>
          <w:rFonts w:cstheme="minorHAnsi"/>
          <w:lang w:eastAsia="en-GB"/>
        </w:rPr>
      </w:pPr>
      <w:r w:rsidRPr="00425473">
        <w:rPr>
          <w:rFonts w:cstheme="minorHAnsi"/>
          <w:color w:val="auto"/>
          <w:shd w:val="clear" w:color="auto" w:fill="FFFFFF"/>
        </w:rPr>
        <w:t>Reducing your gross salary will most likely reduce your pension contributions, which in turn affects your final pension pot. </w:t>
      </w:r>
      <w:r w:rsidR="002D6615">
        <w:rPr>
          <w:rFonts w:cstheme="minorHAnsi"/>
          <w:color w:val="auto"/>
          <w:shd w:val="clear" w:color="auto" w:fill="FFFFFF"/>
        </w:rPr>
        <w:t xml:space="preserve"> </w:t>
      </w:r>
      <w:r w:rsidR="00B274D5" w:rsidRPr="002C5ED1">
        <w:rPr>
          <w:rFonts w:cstheme="minorHAnsi"/>
          <w:lang w:eastAsia="en-GB"/>
        </w:rPr>
        <w:t>An employee’s pension contribution is payable on their full salary. This will be affected by a salary sacrifice arrangement.</w:t>
      </w:r>
      <w:r w:rsidR="002D6615">
        <w:rPr>
          <w:rFonts w:cstheme="minorHAnsi"/>
          <w:lang w:eastAsia="en-GB"/>
        </w:rPr>
        <w:t xml:space="preserve"> </w:t>
      </w:r>
      <w:r w:rsidR="00B274D5" w:rsidRPr="002C5ED1">
        <w:rPr>
          <w:rFonts w:cstheme="minorHAnsi"/>
          <w:lang w:eastAsia="en-GB"/>
        </w:rPr>
        <w:t xml:space="preserve"> If you have any queries about pension implications, particularly if you are considering retirement in the next five years, you should contact</w:t>
      </w:r>
      <w:r w:rsidR="002D6615">
        <w:rPr>
          <w:rFonts w:cstheme="minorHAnsi"/>
          <w:lang w:eastAsia="en-GB"/>
        </w:rPr>
        <w:t xml:space="preserve"> MY</w:t>
      </w:r>
      <w:r w:rsidR="00B274D5" w:rsidRPr="002C5ED1">
        <w:rPr>
          <w:rFonts w:cstheme="minorHAnsi"/>
          <w:lang w:eastAsia="en-GB"/>
        </w:rPr>
        <w:t xml:space="preserve"> NHS</w:t>
      </w:r>
      <w:r w:rsidR="002D6615">
        <w:rPr>
          <w:rFonts w:cstheme="minorHAnsi"/>
          <w:lang w:eastAsia="en-GB"/>
        </w:rPr>
        <w:t xml:space="preserve"> Pension</w:t>
      </w:r>
      <w:r w:rsidR="00F150B2">
        <w:rPr>
          <w:rFonts w:cstheme="minorHAnsi"/>
          <w:lang w:eastAsia="en-GB"/>
        </w:rPr>
        <w:t>.</w:t>
      </w:r>
    </w:p>
    <w:p w14:paraId="71E32A73" w14:textId="77777777" w:rsidR="0086108A" w:rsidRPr="00425473" w:rsidRDefault="0086108A" w:rsidP="0082545D">
      <w:pPr>
        <w:spacing w:before="0" w:after="0"/>
        <w:ind w:left="720"/>
        <w:rPr>
          <w:rFonts w:cstheme="minorHAnsi"/>
          <w:color w:val="FF0000"/>
        </w:rPr>
      </w:pPr>
    </w:p>
    <w:p w14:paraId="00ECBA99" w14:textId="275642C6" w:rsidR="0086108A" w:rsidRPr="002F0DC9" w:rsidRDefault="002F0DC9" w:rsidP="002F0DC9">
      <w:pPr>
        <w:spacing w:before="0" w:after="0"/>
        <w:ind w:hanging="1134"/>
        <w:rPr>
          <w:rFonts w:cstheme="minorHAnsi"/>
          <w:bCs/>
          <w:lang w:eastAsia="en-GB"/>
        </w:rPr>
      </w:pPr>
      <w:r w:rsidRPr="002F0DC9">
        <w:rPr>
          <w:rFonts w:cstheme="minorHAnsi"/>
          <w:bCs/>
          <w:lang w:eastAsia="en-GB"/>
        </w:rPr>
        <w:t>5.3.6</w:t>
      </w:r>
      <w:r w:rsidRPr="002F0DC9">
        <w:rPr>
          <w:rFonts w:cstheme="minorHAnsi"/>
          <w:bCs/>
          <w:lang w:eastAsia="en-GB"/>
        </w:rPr>
        <w:tab/>
      </w:r>
      <w:r w:rsidR="00C460B8" w:rsidRPr="002F0DC9">
        <w:rPr>
          <w:rFonts w:cstheme="minorHAnsi"/>
          <w:bCs/>
          <w:lang w:eastAsia="en-GB"/>
        </w:rPr>
        <w:t>Pay award</w:t>
      </w:r>
    </w:p>
    <w:p w14:paraId="361F6403" w14:textId="28813C22" w:rsidR="00C460B8" w:rsidRPr="002C5ED1" w:rsidRDefault="00C460B8" w:rsidP="00ED0DCE">
      <w:pPr>
        <w:spacing w:before="0" w:after="0"/>
        <w:rPr>
          <w:rFonts w:cstheme="minorHAnsi"/>
          <w:b/>
          <w:lang w:eastAsia="en-GB"/>
        </w:rPr>
      </w:pPr>
      <w:r w:rsidRPr="002C5ED1">
        <w:rPr>
          <w:rFonts w:cstheme="minorHAnsi"/>
          <w:lang w:eastAsia="en-GB"/>
        </w:rPr>
        <w:br/>
        <w:t xml:space="preserve">Any pay award will be based on the employees unreduced salary.  The amount the employee is paying towards the </w:t>
      </w:r>
      <w:r w:rsidR="0082545D">
        <w:rPr>
          <w:rFonts w:cstheme="minorHAnsi"/>
          <w:lang w:eastAsia="en-GB"/>
        </w:rPr>
        <w:t>bicycle</w:t>
      </w:r>
      <w:r w:rsidRPr="002C5ED1">
        <w:rPr>
          <w:rFonts w:cstheme="minorHAnsi"/>
          <w:lang w:eastAsia="en-GB"/>
        </w:rPr>
        <w:t xml:space="preserve"> will not change.</w:t>
      </w:r>
      <w:bookmarkStart w:id="29" w:name="_Toc221432438"/>
      <w:r w:rsidRPr="002C5ED1">
        <w:rPr>
          <w:rFonts w:cstheme="minorHAnsi"/>
          <w:b/>
          <w:lang w:eastAsia="en-GB"/>
        </w:rPr>
        <w:br/>
      </w:r>
      <w:bookmarkStart w:id="30" w:name="_Toc221432439"/>
      <w:bookmarkEnd w:id="29"/>
    </w:p>
    <w:p w14:paraId="55B88971" w14:textId="74FA8936" w:rsidR="0086108A" w:rsidRPr="00ED0DCE" w:rsidRDefault="00ED0DCE" w:rsidP="00ED0DCE">
      <w:pPr>
        <w:spacing w:before="0" w:after="0"/>
        <w:ind w:hanging="1134"/>
        <w:rPr>
          <w:rFonts w:cstheme="minorHAnsi"/>
          <w:bCs/>
          <w:lang w:eastAsia="en-GB"/>
        </w:rPr>
      </w:pPr>
      <w:r w:rsidRPr="00ED0DCE">
        <w:rPr>
          <w:rFonts w:cstheme="minorHAnsi"/>
          <w:bCs/>
          <w:lang w:eastAsia="en-GB"/>
        </w:rPr>
        <w:t>5.3.7</w:t>
      </w:r>
      <w:r w:rsidRPr="00ED0DCE">
        <w:rPr>
          <w:rFonts w:cstheme="minorHAnsi"/>
          <w:bCs/>
          <w:lang w:eastAsia="en-GB"/>
        </w:rPr>
        <w:tab/>
      </w:r>
      <w:r w:rsidR="00C460B8" w:rsidRPr="00ED0DCE">
        <w:rPr>
          <w:rFonts w:cstheme="minorHAnsi"/>
          <w:bCs/>
          <w:lang w:eastAsia="en-GB"/>
        </w:rPr>
        <w:t>Unpaid leave</w:t>
      </w:r>
      <w:bookmarkEnd w:id="30"/>
    </w:p>
    <w:p w14:paraId="6D4CA652" w14:textId="0C5FE3F3" w:rsidR="00C460B8" w:rsidRPr="002C5ED1" w:rsidRDefault="00C460B8" w:rsidP="00ED0DCE">
      <w:pPr>
        <w:spacing w:before="0" w:after="0"/>
        <w:rPr>
          <w:rFonts w:cstheme="minorHAnsi"/>
          <w:b/>
          <w:lang w:eastAsia="en-GB"/>
        </w:rPr>
      </w:pPr>
      <w:r w:rsidRPr="002C5ED1">
        <w:rPr>
          <w:rFonts w:cstheme="minorHAnsi"/>
          <w:b/>
          <w:lang w:eastAsia="en-GB"/>
        </w:rPr>
        <w:br/>
      </w:r>
      <w:r w:rsidRPr="002C5ED1">
        <w:rPr>
          <w:rFonts w:cstheme="minorHAnsi"/>
          <w:lang w:eastAsia="en-GB"/>
        </w:rPr>
        <w:t xml:space="preserve">During approved unpaid leave, such as maternity leave, the </w:t>
      </w:r>
      <w:r w:rsidR="00425473" w:rsidRPr="002C5ED1">
        <w:rPr>
          <w:rFonts w:cstheme="minorHAnsi"/>
          <w:lang w:eastAsia="en-GB"/>
        </w:rPr>
        <w:t xml:space="preserve">salary sacrifice </w:t>
      </w:r>
      <w:r w:rsidRPr="002C5ED1">
        <w:rPr>
          <w:rFonts w:cstheme="minorHAnsi"/>
          <w:lang w:eastAsia="en-GB"/>
        </w:rPr>
        <w:t xml:space="preserve">period will be extended by the number of months when the salary was not paid </w:t>
      </w:r>
      <w:r w:rsidR="0082545D">
        <w:rPr>
          <w:rFonts w:cstheme="minorHAnsi"/>
          <w:lang w:eastAsia="en-GB"/>
        </w:rPr>
        <w:t xml:space="preserve">to be able </w:t>
      </w:r>
      <w:r w:rsidRPr="002C5ED1">
        <w:rPr>
          <w:rFonts w:cstheme="minorHAnsi"/>
          <w:lang w:eastAsia="en-GB"/>
        </w:rPr>
        <w:t xml:space="preserve">to collect </w:t>
      </w:r>
      <w:r w:rsidR="0082545D">
        <w:rPr>
          <w:rFonts w:cstheme="minorHAnsi"/>
          <w:lang w:eastAsia="en-GB"/>
        </w:rPr>
        <w:t xml:space="preserve">the required </w:t>
      </w:r>
      <w:r w:rsidRPr="002C5ED1">
        <w:rPr>
          <w:rFonts w:cstheme="minorHAnsi"/>
          <w:lang w:eastAsia="en-GB"/>
        </w:rPr>
        <w:t>payments.</w:t>
      </w:r>
      <w:bookmarkStart w:id="31" w:name="_Toc221432440"/>
      <w:r w:rsidRPr="002C5ED1">
        <w:rPr>
          <w:rFonts w:cstheme="minorHAnsi"/>
          <w:b/>
          <w:lang w:eastAsia="en-GB"/>
        </w:rPr>
        <w:br/>
      </w:r>
    </w:p>
    <w:p w14:paraId="222CB241" w14:textId="4AE5887E" w:rsidR="000F57A9" w:rsidRPr="00ED0DCE" w:rsidRDefault="00ED0DCE" w:rsidP="00ED0DCE">
      <w:pPr>
        <w:spacing w:before="0" w:after="0"/>
        <w:ind w:hanging="1134"/>
        <w:rPr>
          <w:rFonts w:cstheme="minorHAnsi"/>
          <w:bCs/>
          <w:color w:val="auto"/>
          <w:lang w:eastAsia="en-GB"/>
        </w:rPr>
      </w:pPr>
      <w:r w:rsidRPr="00ED0DCE">
        <w:rPr>
          <w:rFonts w:cstheme="minorHAnsi"/>
          <w:bCs/>
          <w:color w:val="auto"/>
          <w:lang w:eastAsia="en-GB"/>
        </w:rPr>
        <w:t>5.3.8</w:t>
      </w:r>
      <w:r w:rsidRPr="00ED0DCE">
        <w:rPr>
          <w:rFonts w:cstheme="minorHAnsi"/>
          <w:bCs/>
          <w:color w:val="auto"/>
          <w:lang w:eastAsia="en-GB"/>
        </w:rPr>
        <w:tab/>
      </w:r>
      <w:r w:rsidR="00C460B8" w:rsidRPr="00ED0DCE">
        <w:rPr>
          <w:rFonts w:cstheme="minorHAnsi"/>
          <w:bCs/>
          <w:color w:val="auto"/>
          <w:lang w:eastAsia="en-GB"/>
        </w:rPr>
        <w:t>Maternity, Paternity, Parental, Adoption and Sickness Leave</w:t>
      </w:r>
      <w:bookmarkEnd w:id="31"/>
    </w:p>
    <w:p w14:paraId="309592D3" w14:textId="36E59FB5" w:rsidR="00C460B8" w:rsidRDefault="00C460B8" w:rsidP="00ED0DCE">
      <w:pPr>
        <w:spacing w:before="0" w:after="0"/>
        <w:rPr>
          <w:rFonts w:cstheme="minorHAnsi"/>
          <w:lang w:eastAsia="en-GB"/>
        </w:rPr>
      </w:pPr>
      <w:r w:rsidRPr="002C5ED1">
        <w:rPr>
          <w:rFonts w:cstheme="minorHAnsi"/>
          <w:color w:val="auto"/>
          <w:lang w:eastAsia="en-GB"/>
        </w:rPr>
        <w:br/>
      </w:r>
      <w:r w:rsidRPr="002C5ED1">
        <w:rPr>
          <w:rFonts w:cstheme="minorHAnsi"/>
          <w:lang w:eastAsia="en-GB"/>
        </w:rPr>
        <w:t xml:space="preserve">An employee’s reduced income may </w:t>
      </w:r>
      <w:r w:rsidR="000F57A9" w:rsidRPr="002C5ED1">
        <w:rPr>
          <w:rFonts w:cstheme="minorHAnsi"/>
          <w:lang w:eastAsia="en-GB"/>
        </w:rPr>
        <w:t>influence</w:t>
      </w:r>
      <w:r w:rsidRPr="002C5ED1">
        <w:rPr>
          <w:rFonts w:cstheme="minorHAnsi"/>
          <w:lang w:eastAsia="en-GB"/>
        </w:rPr>
        <w:t xml:space="preserve"> the following:</w:t>
      </w:r>
    </w:p>
    <w:p w14:paraId="6D3DF11C" w14:textId="77777777" w:rsidR="00ED0DCE" w:rsidRPr="002C5ED1" w:rsidRDefault="00ED0DCE" w:rsidP="00ED0DCE">
      <w:pPr>
        <w:spacing w:before="0" w:after="0"/>
        <w:rPr>
          <w:rFonts w:cstheme="minorHAnsi"/>
          <w:b/>
          <w:lang w:eastAsia="en-GB"/>
        </w:rPr>
      </w:pPr>
    </w:p>
    <w:p w14:paraId="100C9E98" w14:textId="77777777" w:rsidR="00C460B8" w:rsidRPr="002C5ED1" w:rsidRDefault="00C460B8" w:rsidP="00ED0DCE">
      <w:pPr>
        <w:numPr>
          <w:ilvl w:val="0"/>
          <w:numId w:val="27"/>
        </w:numPr>
        <w:tabs>
          <w:tab w:val="clear" w:pos="720"/>
          <w:tab w:val="num" w:pos="1418"/>
        </w:tabs>
        <w:spacing w:before="0" w:after="0"/>
        <w:ind w:left="1418" w:hanging="283"/>
        <w:rPr>
          <w:rFonts w:cstheme="minorHAnsi"/>
          <w:lang w:eastAsia="en-GB"/>
        </w:rPr>
      </w:pPr>
      <w:r w:rsidRPr="002C5ED1">
        <w:rPr>
          <w:rFonts w:cstheme="minorHAnsi"/>
          <w:lang w:eastAsia="en-GB"/>
        </w:rPr>
        <w:t xml:space="preserve">During maternity/paternity/parental/adoption/sickness leave: any calculations for pay during this period will be made based on gross salary after the salary sacrifice.  </w:t>
      </w:r>
      <w:r w:rsidRPr="002C5ED1">
        <w:rPr>
          <w:rFonts w:cstheme="minorHAnsi"/>
          <w:lang w:eastAsia="en-GB"/>
        </w:rPr>
        <w:br/>
      </w:r>
    </w:p>
    <w:p w14:paraId="4F2CD980" w14:textId="2B97F0F1" w:rsidR="00C460B8" w:rsidRDefault="00C460B8" w:rsidP="00ED0DCE">
      <w:pPr>
        <w:numPr>
          <w:ilvl w:val="0"/>
          <w:numId w:val="27"/>
        </w:numPr>
        <w:tabs>
          <w:tab w:val="clear" w:pos="720"/>
          <w:tab w:val="num" w:pos="1418"/>
        </w:tabs>
        <w:spacing w:before="0" w:after="0"/>
        <w:ind w:left="1418" w:hanging="283"/>
        <w:rPr>
          <w:rFonts w:cstheme="minorHAnsi"/>
          <w:lang w:eastAsia="en-GB"/>
        </w:rPr>
      </w:pPr>
      <w:r w:rsidRPr="002C5ED1">
        <w:rPr>
          <w:rFonts w:cstheme="minorHAnsi"/>
          <w:lang w:eastAsia="en-GB"/>
        </w:rPr>
        <w:t xml:space="preserve">The employee will continue to have the </w:t>
      </w:r>
      <w:r w:rsidR="0082545D">
        <w:rPr>
          <w:rFonts w:cstheme="minorHAnsi"/>
          <w:lang w:eastAsia="en-GB"/>
        </w:rPr>
        <w:t>bicycle</w:t>
      </w:r>
      <w:r w:rsidRPr="002C5ED1">
        <w:rPr>
          <w:rFonts w:cstheme="minorHAnsi"/>
          <w:lang w:eastAsia="en-GB"/>
        </w:rPr>
        <w:t xml:space="preserve"> and equipment on loan during their absence.  The employee will continue to have deductions made from any payments they are receiving and / or will accrue a debt that will be recovered as soon as they return to work and receive a payment from </w:t>
      </w:r>
      <w:bookmarkStart w:id="32" w:name="_Toc221432441"/>
      <w:r w:rsidR="00F150B2">
        <w:rPr>
          <w:rFonts w:cstheme="minorHAnsi"/>
          <w:lang w:eastAsia="en-GB"/>
        </w:rPr>
        <w:t xml:space="preserve">Mid and South Essex </w:t>
      </w:r>
      <w:r w:rsidR="00425473" w:rsidRPr="002C5ED1">
        <w:rPr>
          <w:rFonts w:cstheme="minorHAnsi"/>
          <w:lang w:eastAsia="en-GB"/>
        </w:rPr>
        <w:t>ICB NHS</w:t>
      </w:r>
      <w:r w:rsidR="00ED0DCE">
        <w:rPr>
          <w:rFonts w:cstheme="minorHAnsi"/>
          <w:lang w:eastAsia="en-GB"/>
        </w:rPr>
        <w:t>.</w:t>
      </w:r>
    </w:p>
    <w:p w14:paraId="585BDD6F" w14:textId="77777777" w:rsidR="00F17931" w:rsidRPr="002C5ED1" w:rsidRDefault="00F17931" w:rsidP="00F17931">
      <w:pPr>
        <w:spacing w:before="0" w:after="0"/>
        <w:rPr>
          <w:rFonts w:cstheme="minorHAnsi"/>
          <w:lang w:eastAsia="en-GB"/>
        </w:rPr>
      </w:pPr>
    </w:p>
    <w:p w14:paraId="020B73A3" w14:textId="45A01DE2" w:rsidR="0086108A" w:rsidRPr="00ED0DCE" w:rsidRDefault="00ED0DCE" w:rsidP="00ED0DCE">
      <w:pPr>
        <w:spacing w:before="0" w:after="0"/>
        <w:ind w:hanging="1134"/>
        <w:rPr>
          <w:rFonts w:cstheme="minorHAnsi"/>
          <w:bCs/>
          <w:lang w:eastAsia="en-GB"/>
        </w:rPr>
      </w:pPr>
      <w:bookmarkStart w:id="33" w:name="_Hlk157607245"/>
      <w:r w:rsidRPr="00ED0DCE">
        <w:rPr>
          <w:rFonts w:cstheme="minorHAnsi"/>
          <w:bCs/>
          <w:lang w:eastAsia="en-GB"/>
        </w:rPr>
        <w:t>5.3.9</w:t>
      </w:r>
      <w:r w:rsidRPr="00ED0DCE">
        <w:rPr>
          <w:rFonts w:cstheme="minorHAnsi"/>
          <w:bCs/>
          <w:lang w:eastAsia="en-GB"/>
        </w:rPr>
        <w:tab/>
      </w:r>
      <w:r w:rsidR="00C460B8" w:rsidRPr="00ED0DCE">
        <w:rPr>
          <w:rFonts w:cstheme="minorHAnsi"/>
          <w:bCs/>
          <w:lang w:eastAsia="en-GB"/>
        </w:rPr>
        <w:t>Student loan repayment</w:t>
      </w:r>
      <w:bookmarkEnd w:id="32"/>
    </w:p>
    <w:p w14:paraId="4CE6F22D" w14:textId="483706C4" w:rsidR="00C460B8" w:rsidRPr="002C5ED1" w:rsidRDefault="00C460B8" w:rsidP="00ED0DCE">
      <w:pPr>
        <w:spacing w:before="0" w:after="0"/>
        <w:ind w:hanging="342"/>
        <w:rPr>
          <w:rFonts w:cstheme="minorHAnsi"/>
          <w:lang w:eastAsia="en-GB"/>
        </w:rPr>
      </w:pPr>
      <w:r w:rsidRPr="002C5ED1">
        <w:rPr>
          <w:rFonts w:cstheme="minorHAnsi"/>
          <w:lang w:eastAsia="en-GB"/>
        </w:rPr>
        <w:br/>
        <w:t>Employees making student loan repayments via deduction from payroll will be affected. Under salary sacrifice the employee’s total gross salary on which National insurance is paid will reduce, so their loan repayments will reduce.</w:t>
      </w:r>
      <w:bookmarkStart w:id="34" w:name="_Toc221432442"/>
      <w:r w:rsidRPr="002C5ED1">
        <w:rPr>
          <w:rFonts w:cstheme="minorHAnsi"/>
          <w:lang w:eastAsia="en-GB"/>
        </w:rPr>
        <w:br/>
      </w:r>
    </w:p>
    <w:bookmarkEnd w:id="33"/>
    <w:p w14:paraId="01D44A67" w14:textId="4F1C581F" w:rsidR="0086108A" w:rsidRPr="00ED0DCE" w:rsidRDefault="00ED0DCE" w:rsidP="00ED0DCE">
      <w:pPr>
        <w:spacing w:before="0" w:after="0"/>
        <w:ind w:hanging="1134"/>
        <w:rPr>
          <w:rFonts w:cstheme="minorHAnsi"/>
          <w:bCs/>
          <w:lang w:eastAsia="en-GB"/>
        </w:rPr>
      </w:pPr>
      <w:r w:rsidRPr="00ED0DCE">
        <w:rPr>
          <w:rFonts w:cstheme="minorHAnsi"/>
          <w:bCs/>
          <w:lang w:eastAsia="en-GB"/>
        </w:rPr>
        <w:t>5.3.10</w:t>
      </w:r>
      <w:r w:rsidRPr="00ED0DCE">
        <w:rPr>
          <w:rFonts w:cstheme="minorHAnsi"/>
          <w:bCs/>
          <w:lang w:eastAsia="en-GB"/>
        </w:rPr>
        <w:tab/>
      </w:r>
      <w:r w:rsidR="00C460B8" w:rsidRPr="00ED0DCE">
        <w:rPr>
          <w:rFonts w:cstheme="minorHAnsi"/>
          <w:bCs/>
          <w:lang w:eastAsia="en-GB"/>
        </w:rPr>
        <w:t>Child tax credit</w:t>
      </w:r>
      <w:bookmarkEnd w:id="34"/>
    </w:p>
    <w:p w14:paraId="52E5779F" w14:textId="3BAD48F2" w:rsidR="00C460B8" w:rsidRPr="002C5ED1" w:rsidRDefault="00C460B8" w:rsidP="00ED0DCE">
      <w:pPr>
        <w:spacing w:before="0" w:after="0"/>
        <w:rPr>
          <w:rFonts w:cstheme="minorHAnsi"/>
          <w:lang w:eastAsia="en-GB"/>
        </w:rPr>
      </w:pPr>
      <w:r w:rsidRPr="002C5ED1">
        <w:rPr>
          <w:rFonts w:cstheme="minorHAnsi"/>
          <w:lang w:eastAsia="en-GB"/>
        </w:rPr>
        <w:br/>
        <w:t xml:space="preserve">Employees may still be able to apply for Child Tax Credit whilst being in a salary sacrifice scheme. For more </w:t>
      </w:r>
      <w:proofErr w:type="gramStart"/>
      <w:r w:rsidRPr="002C5ED1">
        <w:rPr>
          <w:rFonts w:cstheme="minorHAnsi"/>
          <w:lang w:eastAsia="en-GB"/>
        </w:rPr>
        <w:t>information</w:t>
      </w:r>
      <w:proofErr w:type="gramEnd"/>
      <w:r w:rsidRPr="002C5ED1">
        <w:rPr>
          <w:rFonts w:cstheme="minorHAnsi"/>
          <w:lang w:eastAsia="en-GB"/>
        </w:rPr>
        <w:t xml:space="preserve"> please check directly with the HMRC tax credit advice line on telephone 0345 300 3900.</w:t>
      </w:r>
      <w:bookmarkStart w:id="35" w:name="_Toc221432443"/>
      <w:r w:rsidRPr="002C5ED1">
        <w:rPr>
          <w:rFonts w:cstheme="minorHAnsi"/>
          <w:lang w:eastAsia="en-GB"/>
        </w:rPr>
        <w:br/>
      </w:r>
    </w:p>
    <w:p w14:paraId="7B09A289" w14:textId="5A730C22" w:rsidR="0086108A" w:rsidRPr="00ED0DCE" w:rsidRDefault="00ED0DCE" w:rsidP="00ED0DCE">
      <w:pPr>
        <w:spacing w:before="0" w:after="0"/>
        <w:ind w:hanging="1134"/>
        <w:rPr>
          <w:rFonts w:cstheme="minorHAnsi"/>
          <w:bCs/>
          <w:lang w:eastAsia="en-GB"/>
        </w:rPr>
      </w:pPr>
      <w:r w:rsidRPr="00ED0DCE">
        <w:rPr>
          <w:rFonts w:cstheme="minorHAnsi"/>
          <w:bCs/>
          <w:lang w:eastAsia="en-GB"/>
        </w:rPr>
        <w:t>5.3.11</w:t>
      </w:r>
      <w:r w:rsidRPr="00ED0DCE">
        <w:rPr>
          <w:rFonts w:cstheme="minorHAnsi"/>
          <w:bCs/>
          <w:lang w:eastAsia="en-GB"/>
        </w:rPr>
        <w:tab/>
      </w:r>
      <w:r w:rsidR="00C460B8" w:rsidRPr="00ED0DCE">
        <w:rPr>
          <w:rFonts w:cstheme="minorHAnsi"/>
          <w:bCs/>
          <w:lang w:eastAsia="en-GB"/>
        </w:rPr>
        <w:t>Working tax credit</w:t>
      </w:r>
      <w:bookmarkEnd w:id="35"/>
    </w:p>
    <w:p w14:paraId="7FA085FB" w14:textId="797AE755" w:rsidR="00C460B8" w:rsidRDefault="00C460B8" w:rsidP="00ED0DCE">
      <w:pPr>
        <w:spacing w:before="0" w:after="0"/>
      </w:pPr>
      <w:r w:rsidRPr="002C5ED1">
        <w:rPr>
          <w:rFonts w:cstheme="minorHAnsi"/>
          <w:lang w:eastAsia="en-GB"/>
        </w:rPr>
        <w:br/>
      </w:r>
      <w:proofErr w:type="gramStart"/>
      <w:r w:rsidRPr="002C5ED1">
        <w:rPr>
          <w:rFonts w:cstheme="minorHAnsi"/>
          <w:lang w:eastAsia="en-GB"/>
        </w:rPr>
        <w:t>The vast majority of</w:t>
      </w:r>
      <w:proofErr w:type="gramEnd"/>
      <w:r w:rsidRPr="002C5ED1">
        <w:rPr>
          <w:rFonts w:cstheme="minorHAnsi"/>
          <w:lang w:eastAsia="en-GB"/>
        </w:rPr>
        <w:t xml:space="preserve"> staff will benefit from joining the cycle scheme. However, some employees’ personal circumstances may mean that it is not beneficial. This is most likely to be the case for those on low income affected by Working Tax Credit, which may cancel out the savings made on Income Tax and National Insurance contributions. Please seek advice from the HMRC tax credit advice line on telephone 0345 300 3900</w:t>
      </w:r>
      <w:r w:rsidRPr="008872C3">
        <w:rPr>
          <w:rFonts w:ascii="Calibri" w:hAnsi="Calibri" w:cs="Calibri"/>
          <w:lang w:eastAsia="en-GB"/>
        </w:rPr>
        <w:t>.</w:t>
      </w:r>
      <w:r w:rsidRPr="008872C3">
        <w:rPr>
          <w:rFonts w:ascii="Calibri" w:hAnsi="Calibri" w:cs="Calibri"/>
          <w:lang w:eastAsia="en-GB"/>
        </w:rPr>
        <w:br/>
      </w:r>
    </w:p>
    <w:p w14:paraId="6EAEB768" w14:textId="5E801B0C" w:rsidR="00100D09" w:rsidRPr="00ED0DCE" w:rsidRDefault="007E6DBF" w:rsidP="00ED0DCE">
      <w:pPr>
        <w:spacing w:before="0" w:after="0"/>
        <w:ind w:hanging="1134"/>
        <w:rPr>
          <w:rFonts w:cstheme="minorHAnsi"/>
          <w:b/>
          <w:lang w:eastAsia="en-GB"/>
        </w:rPr>
      </w:pPr>
      <w:bookmarkStart w:id="36" w:name="_Hlk157607538"/>
      <w:r w:rsidRPr="00ED0DCE">
        <w:rPr>
          <w:rFonts w:cstheme="minorHAnsi"/>
          <w:b/>
          <w:bCs/>
          <w:lang w:eastAsia="en-GB"/>
        </w:rPr>
        <w:t xml:space="preserve">5.4 </w:t>
      </w:r>
      <w:r w:rsidR="00ED0DCE">
        <w:rPr>
          <w:rFonts w:cstheme="minorHAnsi"/>
          <w:b/>
          <w:bCs/>
          <w:lang w:eastAsia="en-GB"/>
        </w:rPr>
        <w:tab/>
      </w:r>
      <w:r w:rsidR="00100D09" w:rsidRPr="00ED0DCE">
        <w:rPr>
          <w:rFonts w:cstheme="minorHAnsi"/>
          <w:b/>
          <w:bCs/>
          <w:lang w:eastAsia="en-GB"/>
        </w:rPr>
        <w:t>Leaving the Organisation</w:t>
      </w:r>
      <w:r w:rsidR="00100D09" w:rsidRPr="00ED0DCE">
        <w:rPr>
          <w:rFonts w:cstheme="minorHAnsi"/>
          <w:b/>
          <w:bCs/>
          <w:lang w:eastAsia="en-GB"/>
        </w:rPr>
        <w:br/>
      </w:r>
    </w:p>
    <w:p w14:paraId="45F907BE" w14:textId="3F2B4CAD" w:rsidR="002E23E0" w:rsidRDefault="00ED0DCE" w:rsidP="00ED0DCE">
      <w:pPr>
        <w:spacing w:before="0" w:after="0"/>
        <w:ind w:hanging="1134"/>
        <w:rPr>
          <w:rFonts w:cstheme="minorHAnsi"/>
          <w:color w:val="auto"/>
          <w:lang w:eastAsia="en-GB"/>
        </w:rPr>
      </w:pPr>
      <w:r>
        <w:rPr>
          <w:rFonts w:cstheme="minorHAnsi"/>
          <w:color w:val="auto"/>
          <w:lang w:eastAsia="en-GB"/>
        </w:rPr>
        <w:t>5.4.1</w:t>
      </w:r>
      <w:r>
        <w:rPr>
          <w:rFonts w:cstheme="minorHAnsi"/>
          <w:color w:val="auto"/>
          <w:lang w:eastAsia="en-GB"/>
        </w:rPr>
        <w:tab/>
      </w:r>
      <w:r w:rsidR="00100D09" w:rsidRPr="006226A3">
        <w:rPr>
          <w:rFonts w:cstheme="minorHAnsi"/>
          <w:color w:val="auto"/>
          <w:lang w:eastAsia="en-GB"/>
        </w:rPr>
        <w:t xml:space="preserve">If the employee leaves </w:t>
      </w:r>
      <w:r w:rsidR="006226A3" w:rsidRPr="006226A3">
        <w:rPr>
          <w:rFonts w:cstheme="minorHAnsi"/>
          <w:color w:val="auto"/>
          <w:lang w:eastAsia="en-GB"/>
        </w:rPr>
        <w:t>ICB before</w:t>
      </w:r>
      <w:r w:rsidR="00100D09" w:rsidRPr="006226A3">
        <w:rPr>
          <w:rFonts w:cstheme="minorHAnsi"/>
          <w:color w:val="auto"/>
          <w:lang w:eastAsia="en-GB"/>
        </w:rPr>
        <w:t xml:space="preserve"> the end of </w:t>
      </w:r>
      <w:r w:rsidR="0082545D" w:rsidRPr="006226A3">
        <w:rPr>
          <w:rFonts w:cstheme="minorHAnsi"/>
          <w:color w:val="auto"/>
          <w:lang w:eastAsia="en-GB"/>
        </w:rPr>
        <w:t>the salary</w:t>
      </w:r>
      <w:r w:rsidR="00780B11" w:rsidRPr="006226A3">
        <w:rPr>
          <w:rFonts w:cstheme="minorHAnsi"/>
          <w:color w:val="auto"/>
          <w:lang w:eastAsia="en-GB"/>
        </w:rPr>
        <w:t xml:space="preserve"> sacrifice repayment</w:t>
      </w:r>
      <w:r w:rsidR="00100D09" w:rsidRPr="006226A3">
        <w:rPr>
          <w:rFonts w:cstheme="minorHAnsi"/>
          <w:color w:val="auto"/>
          <w:lang w:eastAsia="en-GB"/>
        </w:rPr>
        <w:t xml:space="preserve">, they will be required to settle all outstanding monies before they leave. The outstanding balances will be deducted from their final </w:t>
      </w:r>
      <w:r w:rsidR="00100D09" w:rsidRPr="006226A3">
        <w:rPr>
          <w:rFonts w:cstheme="minorHAnsi"/>
          <w:b/>
          <w:color w:val="auto"/>
          <w:lang w:eastAsia="en-GB"/>
        </w:rPr>
        <w:t>net</w:t>
      </w:r>
      <w:r w:rsidR="00100D09" w:rsidRPr="006226A3">
        <w:rPr>
          <w:rFonts w:cstheme="minorHAnsi"/>
          <w:color w:val="auto"/>
          <w:lang w:eastAsia="en-GB"/>
        </w:rPr>
        <w:t xml:space="preserve"> salary </w:t>
      </w:r>
      <w:r w:rsidR="006226A3" w:rsidRPr="006226A3">
        <w:rPr>
          <w:rFonts w:cstheme="minorHAnsi"/>
          <w:color w:val="auto"/>
          <w:lang w:eastAsia="en-GB"/>
        </w:rPr>
        <w:t>payment</w:t>
      </w:r>
      <w:r w:rsidR="002E23E0">
        <w:rPr>
          <w:rFonts w:cstheme="minorHAnsi"/>
          <w:color w:val="auto"/>
          <w:lang w:eastAsia="en-GB"/>
        </w:rPr>
        <w:t>.</w:t>
      </w:r>
    </w:p>
    <w:p w14:paraId="20CEA4C9" w14:textId="77777777" w:rsidR="002E23E0" w:rsidRDefault="002E23E0" w:rsidP="00100D09">
      <w:pPr>
        <w:spacing w:before="0" w:after="0"/>
        <w:ind w:left="720"/>
        <w:rPr>
          <w:rFonts w:cstheme="minorHAnsi"/>
          <w:color w:val="auto"/>
          <w:lang w:eastAsia="en-GB"/>
        </w:rPr>
      </w:pPr>
    </w:p>
    <w:p w14:paraId="3FBF06DE" w14:textId="3A755948" w:rsidR="00100D09" w:rsidRPr="00CA1BBE" w:rsidRDefault="003008E4" w:rsidP="003008E4">
      <w:pPr>
        <w:tabs>
          <w:tab w:val="left" w:pos="1134"/>
        </w:tabs>
        <w:spacing w:before="0" w:after="0"/>
        <w:ind w:hanging="1134"/>
        <w:rPr>
          <w:rFonts w:cstheme="minorHAnsi"/>
          <w:b/>
          <w:lang w:eastAsia="en-GB"/>
        </w:rPr>
      </w:pPr>
      <w:r>
        <w:rPr>
          <w:rFonts w:cstheme="minorHAnsi"/>
          <w:color w:val="auto"/>
          <w:lang w:eastAsia="en-GB"/>
        </w:rPr>
        <w:t>5.4.2</w:t>
      </w:r>
      <w:r>
        <w:rPr>
          <w:rFonts w:cstheme="minorHAnsi"/>
          <w:color w:val="auto"/>
          <w:lang w:eastAsia="en-GB"/>
        </w:rPr>
        <w:tab/>
      </w:r>
      <w:r w:rsidR="006226A3" w:rsidRPr="006226A3">
        <w:rPr>
          <w:rFonts w:cstheme="minorHAnsi"/>
          <w:color w:val="auto"/>
          <w:lang w:eastAsia="en-GB"/>
        </w:rPr>
        <w:t>Settlement</w:t>
      </w:r>
      <w:r w:rsidR="00100D09" w:rsidRPr="006226A3">
        <w:rPr>
          <w:rFonts w:cstheme="minorHAnsi"/>
          <w:color w:val="auto"/>
          <w:lang w:eastAsia="en-GB"/>
        </w:rPr>
        <w:t xml:space="preserve"> is from net pay because once the employee leaves ICB, they also leave the cycle to work scheme and are no longer eligible to benefit from the Income Tax </w:t>
      </w:r>
      <w:r w:rsidR="006226A3" w:rsidRPr="006226A3">
        <w:rPr>
          <w:rFonts w:cstheme="minorHAnsi"/>
          <w:color w:val="auto"/>
          <w:lang w:eastAsia="en-GB"/>
        </w:rPr>
        <w:t>savings.</w:t>
      </w:r>
      <w:r w:rsidR="006226A3" w:rsidRPr="006226A3">
        <w:rPr>
          <w:rStyle w:val="cf01"/>
          <w:rFonts w:asciiTheme="minorHAnsi" w:hAnsiTheme="minorHAnsi" w:cstheme="minorHAnsi"/>
          <w:color w:val="auto"/>
          <w:sz w:val="24"/>
          <w:szCs w:val="24"/>
        </w:rPr>
        <w:t xml:space="preserve"> If</w:t>
      </w:r>
      <w:r w:rsidR="00780B11" w:rsidRPr="006226A3">
        <w:rPr>
          <w:rStyle w:val="cf01"/>
          <w:rFonts w:asciiTheme="minorHAnsi" w:hAnsiTheme="minorHAnsi" w:cstheme="minorHAnsi"/>
          <w:color w:val="auto"/>
          <w:sz w:val="24"/>
          <w:szCs w:val="24"/>
        </w:rPr>
        <w:t xml:space="preserve"> the outstanding amount owed is not fully covered by the final salary payment, the employee must pay it within 14 days of leaving the employment through their own means.</w:t>
      </w:r>
      <w:r w:rsidR="00100D09" w:rsidRPr="00425473">
        <w:rPr>
          <w:rFonts w:cstheme="minorHAnsi"/>
          <w:lang w:eastAsia="en-GB"/>
        </w:rPr>
        <w:br/>
      </w:r>
    </w:p>
    <w:bookmarkEnd w:id="36"/>
    <w:p w14:paraId="1E7756AE" w14:textId="1CF84FF5" w:rsidR="00100D09" w:rsidRPr="00CA1BBE" w:rsidRDefault="003008E4" w:rsidP="003008E4">
      <w:pPr>
        <w:spacing w:before="0" w:after="0"/>
        <w:ind w:hanging="1134"/>
        <w:rPr>
          <w:rFonts w:cstheme="minorHAnsi"/>
          <w:b/>
          <w:lang w:eastAsia="en-GB"/>
        </w:rPr>
      </w:pPr>
      <w:r>
        <w:rPr>
          <w:rFonts w:cstheme="minorHAnsi"/>
          <w:color w:val="auto"/>
          <w:lang w:eastAsia="en-GB"/>
        </w:rPr>
        <w:t>5.4.3</w:t>
      </w:r>
      <w:r>
        <w:rPr>
          <w:rFonts w:cstheme="minorHAnsi"/>
          <w:color w:val="auto"/>
          <w:lang w:eastAsia="en-GB"/>
        </w:rPr>
        <w:tab/>
      </w:r>
      <w:r w:rsidR="00100D09" w:rsidRPr="002E23E0">
        <w:rPr>
          <w:rFonts w:cstheme="minorHAnsi"/>
          <w:color w:val="auto"/>
          <w:lang w:eastAsia="en-GB"/>
        </w:rPr>
        <w:t>If the employee leaves the ICB during the extended hire period (“</w:t>
      </w:r>
      <w:r w:rsidR="003C462C">
        <w:rPr>
          <w:rFonts w:cstheme="minorHAnsi"/>
          <w:color w:val="auto"/>
          <w:lang w:eastAsia="en-GB"/>
        </w:rPr>
        <w:t xml:space="preserve">as part of the </w:t>
      </w:r>
      <w:r w:rsidR="003C462C" w:rsidRPr="002E23E0">
        <w:rPr>
          <w:rFonts w:cstheme="minorHAnsi"/>
          <w:color w:val="auto"/>
          <w:lang w:eastAsia="en-GB"/>
        </w:rPr>
        <w:t>own,</w:t>
      </w:r>
      <w:r w:rsidR="00100D09" w:rsidRPr="002E23E0">
        <w:rPr>
          <w:rFonts w:cstheme="minorHAnsi"/>
          <w:color w:val="auto"/>
          <w:lang w:eastAsia="en-GB"/>
        </w:rPr>
        <w:t xml:space="preserve"> it later”</w:t>
      </w:r>
      <w:r w:rsidR="00827EF5">
        <w:rPr>
          <w:rFonts w:cstheme="minorHAnsi"/>
          <w:color w:val="auto"/>
          <w:lang w:eastAsia="en-GB"/>
        </w:rPr>
        <w:t xml:space="preserve"> arrangement)</w:t>
      </w:r>
      <w:r w:rsidR="00100D09" w:rsidRPr="002E23E0">
        <w:rPr>
          <w:rFonts w:cstheme="minorHAnsi"/>
          <w:color w:val="auto"/>
          <w:lang w:eastAsia="en-GB"/>
        </w:rPr>
        <w:t xml:space="preserve"> </w:t>
      </w:r>
      <w:r w:rsidR="00C460B8" w:rsidRPr="002E23E0">
        <w:rPr>
          <w:rFonts w:cstheme="minorHAnsi"/>
          <w:color w:val="auto"/>
          <w:lang w:eastAsia="en-GB"/>
        </w:rPr>
        <w:t xml:space="preserve">and repayment has been completed </w:t>
      </w:r>
      <w:r w:rsidR="00100D09" w:rsidRPr="002E23E0">
        <w:rPr>
          <w:rFonts w:cstheme="minorHAnsi"/>
          <w:color w:val="auto"/>
          <w:lang w:eastAsia="en-GB"/>
        </w:rPr>
        <w:t>no further action will be taken. The Modifying Agreement is between the participant and GCI so even if their employment ceases, the extended hire period will continue to run</w:t>
      </w:r>
      <w:r w:rsidR="00C460B8" w:rsidRPr="002E23E0">
        <w:rPr>
          <w:rFonts w:cstheme="minorHAnsi"/>
          <w:color w:val="auto"/>
          <w:lang w:eastAsia="en-GB"/>
        </w:rPr>
        <w:t xml:space="preserve"> with GCI</w:t>
      </w:r>
      <w:r w:rsidR="00100D09" w:rsidRPr="002E23E0">
        <w:rPr>
          <w:rFonts w:cstheme="minorHAnsi"/>
          <w:color w:val="auto"/>
          <w:lang w:eastAsia="en-GB"/>
        </w:rPr>
        <w:t>.</w:t>
      </w:r>
      <w:bookmarkStart w:id="37" w:name="_Toc221432449"/>
      <w:r w:rsidR="00100D09" w:rsidRPr="00CA1BBE">
        <w:rPr>
          <w:rFonts w:cstheme="minorHAnsi"/>
          <w:b/>
          <w:lang w:eastAsia="en-GB"/>
        </w:rPr>
        <w:br/>
      </w:r>
    </w:p>
    <w:p w14:paraId="11394925" w14:textId="617F837E" w:rsidR="00827EF5" w:rsidRDefault="00827EF5" w:rsidP="003008E4">
      <w:pPr>
        <w:ind w:hanging="1134"/>
        <w:rPr>
          <w:rFonts w:cstheme="minorHAnsi"/>
          <w:b/>
          <w:lang w:eastAsia="en-GB"/>
        </w:rPr>
      </w:pPr>
      <w:r>
        <w:rPr>
          <w:rFonts w:cstheme="minorHAnsi"/>
          <w:b/>
          <w:lang w:eastAsia="en-GB"/>
        </w:rPr>
        <w:t>5.</w:t>
      </w:r>
      <w:r w:rsidR="00547DDB">
        <w:rPr>
          <w:rFonts w:cstheme="minorHAnsi"/>
          <w:b/>
          <w:lang w:eastAsia="en-GB"/>
        </w:rPr>
        <w:t>5</w:t>
      </w:r>
      <w:r>
        <w:rPr>
          <w:rFonts w:cstheme="minorHAnsi"/>
          <w:b/>
          <w:lang w:eastAsia="en-GB"/>
        </w:rPr>
        <w:t xml:space="preserve"> </w:t>
      </w:r>
      <w:r w:rsidR="003008E4">
        <w:rPr>
          <w:rFonts w:cstheme="minorHAnsi"/>
          <w:b/>
          <w:lang w:eastAsia="en-GB"/>
        </w:rPr>
        <w:tab/>
      </w:r>
      <w:r w:rsidRPr="009B7774">
        <w:rPr>
          <w:rFonts w:cstheme="minorHAnsi"/>
          <w:b/>
          <w:lang w:eastAsia="en-GB"/>
        </w:rPr>
        <w:t>Cancelling</w:t>
      </w:r>
      <w:r w:rsidR="00100D09" w:rsidRPr="009B7774">
        <w:rPr>
          <w:rFonts w:cstheme="minorHAnsi"/>
          <w:b/>
          <w:lang w:eastAsia="en-GB"/>
        </w:rPr>
        <w:t xml:space="preserve"> the agreement</w:t>
      </w:r>
      <w:bookmarkEnd w:id="37"/>
      <w:r>
        <w:rPr>
          <w:rFonts w:cstheme="minorHAnsi"/>
          <w:b/>
          <w:lang w:eastAsia="en-GB"/>
        </w:rPr>
        <w:t xml:space="preserve">  </w:t>
      </w:r>
    </w:p>
    <w:p w14:paraId="6345177E" w14:textId="1A2C17EA" w:rsidR="00100D09" w:rsidRPr="008872C3" w:rsidRDefault="003008E4" w:rsidP="003008E4">
      <w:pPr>
        <w:ind w:hanging="1134"/>
        <w:rPr>
          <w:rFonts w:ascii="Calibri" w:hAnsi="Calibri" w:cs="Calibri"/>
          <w:lang w:eastAsia="en-GB"/>
        </w:rPr>
      </w:pPr>
      <w:r>
        <w:rPr>
          <w:rFonts w:cstheme="minorHAnsi"/>
          <w:lang w:eastAsia="en-GB"/>
        </w:rPr>
        <w:t>5.5.1</w:t>
      </w:r>
      <w:r>
        <w:rPr>
          <w:rFonts w:cstheme="minorHAnsi"/>
          <w:lang w:eastAsia="en-GB"/>
        </w:rPr>
        <w:tab/>
      </w:r>
      <w:r w:rsidR="00100D09" w:rsidRPr="00CA1BBE">
        <w:rPr>
          <w:rFonts w:cstheme="minorHAnsi"/>
          <w:lang w:eastAsia="en-GB"/>
        </w:rPr>
        <w:t xml:space="preserve">Under the terms of the cycle to work scheme it is not possible for the loan to be cancelled.  The employee is committed to making the salary sacrifice for </w:t>
      </w:r>
      <w:r w:rsidR="00100D09" w:rsidRPr="00CA1BBE">
        <w:rPr>
          <w:rFonts w:cstheme="minorHAnsi"/>
          <w:lang w:eastAsia="en-GB"/>
        </w:rPr>
        <w:lastRenderedPageBreak/>
        <w:t xml:space="preserve">the duration of the hire period.  If the employment is terminated during the 12 </w:t>
      </w:r>
      <w:r w:rsidR="0082545D" w:rsidRPr="00CA1BBE">
        <w:rPr>
          <w:rFonts w:cstheme="minorHAnsi"/>
          <w:lang w:eastAsia="en-GB"/>
        </w:rPr>
        <w:t>months</w:t>
      </w:r>
      <w:r w:rsidR="00100D09" w:rsidRPr="00CA1BBE">
        <w:rPr>
          <w:rFonts w:cstheme="minorHAnsi"/>
          <w:lang w:eastAsia="en-GB"/>
        </w:rPr>
        <w:t xml:space="preserve"> hire period, the employee is still liable to complete payments identified in the hire agreement. This means that an employee must be sure they are happy entering the scheme and with the cycle selection</w:t>
      </w:r>
      <w:r w:rsidR="0082545D">
        <w:rPr>
          <w:rFonts w:cstheme="minorHAnsi"/>
          <w:lang w:eastAsia="en-GB"/>
        </w:rPr>
        <w:t xml:space="preserve"> and </w:t>
      </w:r>
      <w:r w:rsidR="00827EF5">
        <w:rPr>
          <w:rFonts w:cstheme="minorHAnsi"/>
          <w:lang w:eastAsia="en-GB"/>
        </w:rPr>
        <w:t xml:space="preserve">cost </w:t>
      </w:r>
      <w:r w:rsidR="00827EF5" w:rsidRPr="00CA1BBE">
        <w:rPr>
          <w:rFonts w:cstheme="minorHAnsi"/>
          <w:lang w:eastAsia="en-GB"/>
        </w:rPr>
        <w:t>they</w:t>
      </w:r>
      <w:r w:rsidR="00100D09" w:rsidRPr="00CA1BBE">
        <w:rPr>
          <w:rFonts w:cstheme="minorHAnsi"/>
          <w:lang w:eastAsia="en-GB"/>
        </w:rPr>
        <w:t xml:space="preserve"> have </w:t>
      </w:r>
      <w:r w:rsidR="0082545D">
        <w:rPr>
          <w:rFonts w:cstheme="minorHAnsi"/>
          <w:lang w:eastAsia="en-GB"/>
        </w:rPr>
        <w:t>committed to.</w:t>
      </w:r>
      <w:r w:rsidR="00100D09" w:rsidRPr="00CA1BBE">
        <w:rPr>
          <w:rFonts w:cstheme="minorHAnsi"/>
          <w:lang w:eastAsia="en-GB"/>
        </w:rPr>
        <w:br/>
      </w:r>
    </w:p>
    <w:p w14:paraId="765B4D1B" w14:textId="0ABD2D12" w:rsidR="00417B00" w:rsidRPr="00A812CD" w:rsidRDefault="00F16B61" w:rsidP="00A812CD">
      <w:pPr>
        <w:pStyle w:val="ListParagraph"/>
        <w:numPr>
          <w:ilvl w:val="1"/>
          <w:numId w:val="31"/>
        </w:numPr>
        <w:spacing w:before="0" w:after="0"/>
        <w:ind w:left="1134" w:hanging="1134"/>
        <w:rPr>
          <w:rFonts w:cstheme="minorHAnsi"/>
          <w:b/>
          <w:bCs/>
          <w:lang w:eastAsia="en-GB"/>
        </w:rPr>
      </w:pPr>
      <w:r w:rsidRPr="00A812CD">
        <w:rPr>
          <w:rFonts w:cstheme="minorHAnsi"/>
          <w:b/>
          <w:bCs/>
          <w:lang w:eastAsia="en-GB"/>
        </w:rPr>
        <w:t>Process</w:t>
      </w:r>
      <w:r w:rsidR="00547DDB" w:rsidRPr="00A812CD">
        <w:rPr>
          <w:rFonts w:cstheme="minorHAnsi"/>
          <w:b/>
          <w:bCs/>
          <w:lang w:eastAsia="en-GB"/>
        </w:rPr>
        <w:t xml:space="preserve"> for applying</w:t>
      </w:r>
    </w:p>
    <w:p w14:paraId="6FFA0DCC" w14:textId="16D5F693" w:rsidR="00F16B61" w:rsidRPr="00DC7444" w:rsidRDefault="00A812CD" w:rsidP="00A812CD">
      <w:pPr>
        <w:ind w:hanging="1134"/>
        <w:rPr>
          <w:rFonts w:cstheme="minorHAnsi"/>
          <w:lang w:eastAsia="en-GB"/>
        </w:rPr>
      </w:pPr>
      <w:r>
        <w:rPr>
          <w:rFonts w:cstheme="minorHAnsi"/>
          <w:lang w:eastAsia="en-GB"/>
        </w:rPr>
        <w:t>5.6.1</w:t>
      </w:r>
      <w:r>
        <w:rPr>
          <w:rFonts w:cstheme="minorHAnsi"/>
          <w:lang w:eastAsia="en-GB"/>
        </w:rPr>
        <w:tab/>
      </w:r>
      <w:r w:rsidR="00F16B61" w:rsidRPr="00DC7444">
        <w:rPr>
          <w:rFonts w:cstheme="minorHAnsi"/>
          <w:lang w:eastAsia="en-GB"/>
        </w:rPr>
        <w:t xml:space="preserve">The first step is </w:t>
      </w:r>
      <w:r w:rsidR="005F3389" w:rsidRPr="00DC7444">
        <w:rPr>
          <w:rFonts w:cstheme="minorHAnsi"/>
          <w:lang w:eastAsia="en-GB"/>
        </w:rPr>
        <w:t xml:space="preserve">for the employee </w:t>
      </w:r>
      <w:r w:rsidR="00F16B61" w:rsidRPr="00DC7444">
        <w:rPr>
          <w:rFonts w:cstheme="minorHAnsi"/>
          <w:lang w:eastAsia="en-GB"/>
        </w:rPr>
        <w:t xml:space="preserve">to choose </w:t>
      </w:r>
      <w:r w:rsidR="005F3389" w:rsidRPr="00DC7444">
        <w:rPr>
          <w:rFonts w:cstheme="minorHAnsi"/>
          <w:lang w:eastAsia="en-GB"/>
        </w:rPr>
        <w:t xml:space="preserve">the </w:t>
      </w:r>
      <w:r w:rsidR="00F16B61" w:rsidRPr="00DC7444">
        <w:rPr>
          <w:rFonts w:cstheme="minorHAnsi"/>
          <w:lang w:eastAsia="en-GB"/>
        </w:rPr>
        <w:t xml:space="preserve">new </w:t>
      </w:r>
      <w:proofErr w:type="gramStart"/>
      <w:r w:rsidR="0082545D" w:rsidRPr="00DC7444">
        <w:rPr>
          <w:rFonts w:cstheme="minorHAnsi"/>
          <w:lang w:eastAsia="en-GB"/>
        </w:rPr>
        <w:t>bicycle</w:t>
      </w:r>
      <w:proofErr w:type="gramEnd"/>
      <w:r w:rsidR="00F16B61" w:rsidRPr="00DC7444">
        <w:rPr>
          <w:rFonts w:cstheme="minorHAnsi"/>
          <w:lang w:eastAsia="en-GB"/>
        </w:rPr>
        <w:t xml:space="preserve"> and any accessories </w:t>
      </w:r>
      <w:r w:rsidR="005F3389" w:rsidRPr="00DC7444">
        <w:rPr>
          <w:rFonts w:cstheme="minorHAnsi"/>
          <w:lang w:eastAsia="en-GB"/>
        </w:rPr>
        <w:t xml:space="preserve">required </w:t>
      </w:r>
      <w:r w:rsidR="00F16B61" w:rsidRPr="00DC7444">
        <w:rPr>
          <w:rFonts w:cstheme="minorHAnsi"/>
          <w:lang w:eastAsia="en-GB"/>
        </w:rPr>
        <w:t>as the ‘</w:t>
      </w:r>
      <w:r w:rsidR="0082545D" w:rsidRPr="00DC7444">
        <w:rPr>
          <w:rFonts w:cstheme="minorHAnsi"/>
          <w:lang w:eastAsia="en-GB"/>
        </w:rPr>
        <w:t>bicycle</w:t>
      </w:r>
      <w:r w:rsidR="00F16B61" w:rsidRPr="00DC7444">
        <w:rPr>
          <w:rFonts w:cstheme="minorHAnsi"/>
          <w:lang w:eastAsia="en-GB"/>
        </w:rPr>
        <w:t xml:space="preserve"> package’.  </w:t>
      </w:r>
      <w:bookmarkStart w:id="38" w:name="_Hlk157178197"/>
      <w:r w:rsidR="00F16B61" w:rsidRPr="00DC7444">
        <w:rPr>
          <w:rFonts w:cstheme="minorHAnsi"/>
          <w:lang w:eastAsia="en-GB"/>
        </w:rPr>
        <w:t xml:space="preserve">The package </w:t>
      </w:r>
      <w:r w:rsidR="00ED74E7" w:rsidRPr="00DC7444">
        <w:rPr>
          <w:rFonts w:cstheme="minorHAnsi"/>
          <w:lang w:eastAsia="en-GB"/>
        </w:rPr>
        <w:t>must</w:t>
      </w:r>
      <w:r w:rsidR="00F16B61" w:rsidRPr="00DC7444">
        <w:rPr>
          <w:rFonts w:cstheme="minorHAnsi"/>
          <w:lang w:eastAsia="en-GB"/>
        </w:rPr>
        <w:t xml:space="preserve"> contain a </w:t>
      </w:r>
      <w:r w:rsidR="003D3412" w:rsidRPr="00DC7444">
        <w:rPr>
          <w:rFonts w:cstheme="minorHAnsi"/>
          <w:lang w:eastAsia="en-GB"/>
        </w:rPr>
        <w:t>bicycle,</w:t>
      </w:r>
      <w:r w:rsidR="00F16B61" w:rsidRPr="00DC7444">
        <w:rPr>
          <w:rFonts w:cstheme="minorHAnsi"/>
          <w:lang w:eastAsia="en-GB"/>
        </w:rPr>
        <w:t xml:space="preserve"> but </w:t>
      </w:r>
      <w:r w:rsidR="003D3412" w:rsidRPr="00DC7444">
        <w:rPr>
          <w:rFonts w:cstheme="minorHAnsi"/>
          <w:lang w:eastAsia="en-GB"/>
        </w:rPr>
        <w:t xml:space="preserve">it </w:t>
      </w:r>
      <w:r w:rsidR="00F16B61" w:rsidRPr="00DC7444">
        <w:rPr>
          <w:rFonts w:cstheme="minorHAnsi"/>
          <w:lang w:eastAsia="en-GB"/>
        </w:rPr>
        <w:t xml:space="preserve">can also include safety equipment, clothing, tools and spares.  HMRC rules mean GPS or </w:t>
      </w:r>
      <w:r w:rsidR="0082545D" w:rsidRPr="00DC7444">
        <w:rPr>
          <w:rFonts w:cstheme="minorHAnsi"/>
          <w:lang w:eastAsia="en-GB"/>
        </w:rPr>
        <w:t>bicycle</w:t>
      </w:r>
      <w:r w:rsidR="00F16B61" w:rsidRPr="00DC7444">
        <w:rPr>
          <w:rFonts w:cstheme="minorHAnsi"/>
          <w:lang w:eastAsia="en-GB"/>
        </w:rPr>
        <w:t xml:space="preserve"> computers</w:t>
      </w:r>
      <w:r w:rsidR="005F3389" w:rsidRPr="00DC7444">
        <w:rPr>
          <w:rFonts w:cstheme="minorHAnsi"/>
          <w:lang w:eastAsia="en-GB"/>
        </w:rPr>
        <w:t xml:space="preserve"> are not available as part of the bicycle package. The employee </w:t>
      </w:r>
      <w:r w:rsidR="00F16B61" w:rsidRPr="00DC7444">
        <w:rPr>
          <w:rFonts w:cstheme="minorHAnsi"/>
          <w:lang w:eastAsia="en-GB"/>
        </w:rPr>
        <w:t>contact</w:t>
      </w:r>
      <w:r w:rsidR="005F3389" w:rsidRPr="00DC7444">
        <w:rPr>
          <w:rFonts w:cstheme="minorHAnsi"/>
          <w:lang w:eastAsia="en-GB"/>
        </w:rPr>
        <w:t>s</w:t>
      </w:r>
      <w:r w:rsidR="00F16B61" w:rsidRPr="00DC7444">
        <w:rPr>
          <w:rFonts w:cstheme="minorHAnsi"/>
          <w:lang w:eastAsia="en-GB"/>
        </w:rPr>
        <w:t xml:space="preserve"> one of </w:t>
      </w:r>
      <w:r w:rsidR="00ED74E7" w:rsidRPr="00DC7444">
        <w:rPr>
          <w:rFonts w:cstheme="minorHAnsi"/>
          <w:lang w:eastAsia="en-GB"/>
        </w:rPr>
        <w:t>CGI</w:t>
      </w:r>
      <w:r w:rsidR="00F16B61" w:rsidRPr="00DC7444">
        <w:rPr>
          <w:rFonts w:cstheme="minorHAnsi"/>
          <w:lang w:eastAsia="en-GB"/>
        </w:rPr>
        <w:t xml:space="preserve"> registered </w:t>
      </w:r>
      <w:r w:rsidR="0082545D" w:rsidRPr="00DC7444">
        <w:rPr>
          <w:rFonts w:cstheme="minorHAnsi"/>
          <w:lang w:eastAsia="en-GB"/>
        </w:rPr>
        <w:t>bicycle</w:t>
      </w:r>
      <w:r w:rsidR="00F16B61" w:rsidRPr="00DC7444">
        <w:rPr>
          <w:rFonts w:cstheme="minorHAnsi"/>
          <w:lang w:eastAsia="en-GB"/>
        </w:rPr>
        <w:t xml:space="preserve"> shops and ask for a quote for the package.</w:t>
      </w:r>
      <w:bookmarkEnd w:id="38"/>
    </w:p>
    <w:p w14:paraId="66F04BE9" w14:textId="36FE3A36" w:rsidR="00F16B61" w:rsidRDefault="00F16B61" w:rsidP="00A812CD">
      <w:pPr>
        <w:pStyle w:val="ListParagraph"/>
        <w:numPr>
          <w:ilvl w:val="2"/>
          <w:numId w:val="32"/>
        </w:numPr>
        <w:ind w:left="1134" w:hanging="1134"/>
        <w:rPr>
          <w:rFonts w:cstheme="minorHAnsi"/>
          <w:lang w:eastAsia="en-GB"/>
        </w:rPr>
      </w:pPr>
      <w:r w:rsidRPr="00A812CD">
        <w:rPr>
          <w:rFonts w:cstheme="minorHAnsi"/>
          <w:lang w:eastAsia="en-GB"/>
        </w:rPr>
        <w:t xml:space="preserve">The next step is to </w:t>
      </w:r>
      <w:proofErr w:type="gramStart"/>
      <w:r w:rsidRPr="00A812CD">
        <w:rPr>
          <w:rFonts w:cstheme="minorHAnsi"/>
          <w:lang w:eastAsia="en-GB"/>
        </w:rPr>
        <w:t>submit an application</w:t>
      </w:r>
      <w:proofErr w:type="gramEnd"/>
      <w:r w:rsidRPr="00A812CD">
        <w:rPr>
          <w:rFonts w:cstheme="minorHAnsi"/>
          <w:lang w:eastAsia="en-GB"/>
        </w:rPr>
        <w:t xml:space="preserve">.  If </w:t>
      </w:r>
      <w:r w:rsidR="005F3389" w:rsidRPr="00A812CD">
        <w:rPr>
          <w:rFonts w:cstheme="minorHAnsi"/>
          <w:lang w:eastAsia="en-GB"/>
        </w:rPr>
        <w:t xml:space="preserve">the employee is </w:t>
      </w:r>
      <w:r w:rsidRPr="00A812CD">
        <w:rPr>
          <w:rFonts w:cstheme="minorHAnsi"/>
          <w:lang w:eastAsia="en-GB"/>
        </w:rPr>
        <w:t xml:space="preserve">using </w:t>
      </w:r>
      <w:r w:rsidR="005F3389" w:rsidRPr="00A812CD">
        <w:rPr>
          <w:rFonts w:cstheme="minorHAnsi"/>
          <w:lang w:eastAsia="en-GB"/>
        </w:rPr>
        <w:t>the</w:t>
      </w:r>
      <w:r w:rsidRPr="00A812CD">
        <w:rPr>
          <w:rFonts w:cstheme="minorHAnsi"/>
          <w:lang w:eastAsia="en-GB"/>
        </w:rPr>
        <w:t xml:space="preserve"> Instant GCI scheme, </w:t>
      </w:r>
      <w:r w:rsidR="005F3389" w:rsidRPr="00A812CD">
        <w:rPr>
          <w:rFonts w:cstheme="minorHAnsi"/>
          <w:lang w:eastAsia="en-GB"/>
        </w:rPr>
        <w:t xml:space="preserve">a code is not required </w:t>
      </w:r>
      <w:r w:rsidRPr="00A812CD">
        <w:rPr>
          <w:rFonts w:cstheme="minorHAnsi"/>
          <w:lang w:eastAsia="en-GB"/>
        </w:rPr>
        <w:t xml:space="preserve">and </w:t>
      </w:r>
      <w:r w:rsidR="005F3389" w:rsidRPr="00A812CD">
        <w:rPr>
          <w:rFonts w:cstheme="minorHAnsi"/>
          <w:lang w:eastAsia="en-GB"/>
        </w:rPr>
        <w:t xml:space="preserve">the employee </w:t>
      </w:r>
      <w:r w:rsidRPr="00A812CD">
        <w:rPr>
          <w:rFonts w:cstheme="minorHAnsi"/>
          <w:lang w:eastAsia="en-GB"/>
        </w:rPr>
        <w:t>can submit </w:t>
      </w:r>
      <w:r w:rsidR="00863269" w:rsidRPr="00A812CD">
        <w:rPr>
          <w:rFonts w:cstheme="minorHAnsi"/>
          <w:lang w:eastAsia="en-GB"/>
        </w:rPr>
        <w:t>a</w:t>
      </w:r>
      <w:r w:rsidR="003842D5" w:rsidRPr="00A812CD">
        <w:rPr>
          <w:rFonts w:cstheme="minorHAnsi"/>
          <w:lang w:eastAsia="en-GB"/>
        </w:rPr>
        <w:t xml:space="preserve">n application </w:t>
      </w:r>
      <w:hyperlink r:id="rId12" w:tgtFrame="_blank" w:history="1">
        <w:r w:rsidRPr="00A812CD">
          <w:rPr>
            <w:rFonts w:cstheme="minorHAnsi"/>
            <w:lang w:eastAsia="en-GB"/>
          </w:rPr>
          <w:t>here</w:t>
        </w:r>
      </w:hyperlink>
      <w:r w:rsidRPr="00A812CD">
        <w:rPr>
          <w:rFonts w:cstheme="minorHAnsi"/>
          <w:lang w:eastAsia="en-GB"/>
        </w:rPr>
        <w:t>.</w:t>
      </w:r>
    </w:p>
    <w:p w14:paraId="37023862" w14:textId="77777777" w:rsidR="00A812CD" w:rsidRPr="00A812CD" w:rsidRDefault="00A812CD" w:rsidP="00A812CD">
      <w:pPr>
        <w:pStyle w:val="ListParagraph"/>
        <w:numPr>
          <w:ilvl w:val="0"/>
          <w:numId w:val="0"/>
        </w:numPr>
        <w:ind w:left="1134"/>
        <w:rPr>
          <w:rFonts w:cstheme="minorHAnsi"/>
          <w:lang w:eastAsia="en-GB"/>
        </w:rPr>
      </w:pPr>
    </w:p>
    <w:p w14:paraId="2B9D0CC7" w14:textId="4C3F0CB5" w:rsidR="00F16B61" w:rsidRPr="00A812CD" w:rsidRDefault="00F16B61" w:rsidP="00A812CD">
      <w:pPr>
        <w:pStyle w:val="ListParagraph"/>
        <w:numPr>
          <w:ilvl w:val="2"/>
          <w:numId w:val="32"/>
        </w:numPr>
        <w:ind w:left="1134" w:hanging="1134"/>
        <w:rPr>
          <w:rFonts w:cstheme="minorHAnsi"/>
          <w:lang w:eastAsia="en-GB"/>
        </w:rPr>
      </w:pPr>
      <w:r w:rsidRPr="00A812CD">
        <w:rPr>
          <w:rFonts w:cstheme="minorHAnsi"/>
          <w:lang w:eastAsia="en-GB"/>
        </w:rPr>
        <w:t xml:space="preserve">When submitting an Instant GCI application, a pro-forma invoice will be emailed to you.  This is for a GCI voucher to cover the cost of the package.  Please take the pro-forma invoice to </w:t>
      </w:r>
      <w:r w:rsidR="003842D5" w:rsidRPr="00A812CD">
        <w:rPr>
          <w:rFonts w:cstheme="minorHAnsi"/>
          <w:lang w:eastAsia="en-GB"/>
        </w:rPr>
        <w:t xml:space="preserve">the </w:t>
      </w:r>
      <w:r w:rsidRPr="00A812CD">
        <w:rPr>
          <w:rFonts w:cstheme="minorHAnsi"/>
          <w:lang w:eastAsia="en-GB"/>
        </w:rPr>
        <w:t xml:space="preserve">HR department so payment can be made.  Without payment, </w:t>
      </w:r>
      <w:r w:rsidR="003842D5" w:rsidRPr="00A812CD">
        <w:rPr>
          <w:rFonts w:cstheme="minorHAnsi"/>
          <w:lang w:eastAsia="en-GB"/>
        </w:rPr>
        <w:t xml:space="preserve">the </w:t>
      </w:r>
      <w:r w:rsidRPr="00A812CD">
        <w:rPr>
          <w:rFonts w:cstheme="minorHAnsi"/>
          <w:lang w:eastAsia="en-GB"/>
        </w:rPr>
        <w:t>application will not be processed.</w:t>
      </w:r>
    </w:p>
    <w:p w14:paraId="42FFEDAF" w14:textId="4859678A" w:rsidR="00F16B61" w:rsidRPr="00DC7444" w:rsidRDefault="00A812CD" w:rsidP="00A812CD">
      <w:pPr>
        <w:ind w:hanging="1134"/>
        <w:rPr>
          <w:rFonts w:cstheme="minorHAnsi"/>
          <w:lang w:eastAsia="en-GB"/>
        </w:rPr>
      </w:pPr>
      <w:r>
        <w:rPr>
          <w:rFonts w:cstheme="minorHAnsi"/>
          <w:lang w:eastAsia="en-GB"/>
        </w:rPr>
        <w:t>5.6.4</w:t>
      </w:r>
      <w:r>
        <w:rPr>
          <w:rFonts w:cstheme="minorHAnsi"/>
          <w:lang w:eastAsia="en-GB"/>
        </w:rPr>
        <w:tab/>
      </w:r>
      <w:r w:rsidR="00F16B61" w:rsidRPr="00DC7444">
        <w:rPr>
          <w:rFonts w:cstheme="minorHAnsi"/>
          <w:lang w:eastAsia="en-GB"/>
        </w:rPr>
        <w:t xml:space="preserve">When </w:t>
      </w:r>
      <w:r w:rsidR="003842D5" w:rsidRPr="00DC7444">
        <w:rPr>
          <w:rFonts w:cstheme="minorHAnsi"/>
          <w:lang w:eastAsia="en-GB"/>
        </w:rPr>
        <w:t xml:space="preserve">the </w:t>
      </w:r>
      <w:r w:rsidR="00F16B61" w:rsidRPr="00DC7444">
        <w:rPr>
          <w:rFonts w:cstheme="minorHAnsi"/>
          <w:lang w:eastAsia="en-GB"/>
        </w:rPr>
        <w:t xml:space="preserve">application is approved and payment received, GCI will process </w:t>
      </w:r>
      <w:r w:rsidR="003842D5" w:rsidRPr="00DC7444">
        <w:rPr>
          <w:rFonts w:cstheme="minorHAnsi"/>
          <w:lang w:eastAsia="en-GB"/>
        </w:rPr>
        <w:t xml:space="preserve">the </w:t>
      </w:r>
      <w:r w:rsidR="00F16B61" w:rsidRPr="00DC7444">
        <w:rPr>
          <w:rFonts w:cstheme="minorHAnsi"/>
          <w:lang w:eastAsia="en-GB"/>
        </w:rPr>
        <w:t xml:space="preserve">application and confirm the order with the </w:t>
      </w:r>
      <w:r w:rsidR="0082545D" w:rsidRPr="00DC7444">
        <w:rPr>
          <w:rFonts w:cstheme="minorHAnsi"/>
          <w:lang w:eastAsia="en-GB"/>
        </w:rPr>
        <w:t>bicycle</w:t>
      </w:r>
      <w:r w:rsidR="00F16B61" w:rsidRPr="00DC7444">
        <w:rPr>
          <w:rFonts w:cstheme="minorHAnsi"/>
          <w:lang w:eastAsia="en-GB"/>
        </w:rPr>
        <w:t xml:space="preserve"> shop.  GCI will email </w:t>
      </w:r>
      <w:r w:rsidR="00EE20A5" w:rsidRPr="00DC7444">
        <w:rPr>
          <w:rFonts w:cstheme="minorHAnsi"/>
          <w:lang w:eastAsia="en-GB"/>
        </w:rPr>
        <w:t xml:space="preserve">the </w:t>
      </w:r>
      <w:r w:rsidR="00EC3258" w:rsidRPr="00DC7444">
        <w:rPr>
          <w:rFonts w:cstheme="minorHAnsi"/>
          <w:lang w:eastAsia="en-GB"/>
        </w:rPr>
        <w:t>employee</w:t>
      </w:r>
      <w:r w:rsidR="00EE20A5" w:rsidRPr="00DC7444">
        <w:rPr>
          <w:rFonts w:cstheme="minorHAnsi"/>
          <w:lang w:eastAsia="en-GB"/>
        </w:rPr>
        <w:t xml:space="preserve"> </w:t>
      </w:r>
      <w:r w:rsidR="00F16B61" w:rsidRPr="00DC7444">
        <w:rPr>
          <w:rFonts w:cstheme="minorHAnsi"/>
          <w:lang w:eastAsia="en-GB"/>
        </w:rPr>
        <w:t xml:space="preserve">two documents for electronic </w:t>
      </w:r>
      <w:r w:rsidR="00387622" w:rsidRPr="00DC7444">
        <w:rPr>
          <w:rFonts w:cstheme="minorHAnsi"/>
          <w:lang w:eastAsia="en-GB"/>
        </w:rPr>
        <w:t>signature:</w:t>
      </w:r>
      <w:r w:rsidR="00F16B61" w:rsidRPr="00DC7444">
        <w:rPr>
          <w:rFonts w:cstheme="minorHAnsi"/>
          <w:lang w:eastAsia="en-GB"/>
        </w:rPr>
        <w:t xml:space="preserve"> the Hire Agreement (3 </w:t>
      </w:r>
      <w:r w:rsidR="00EC3258" w:rsidRPr="00DC7444">
        <w:rPr>
          <w:rFonts w:cstheme="minorHAnsi"/>
          <w:lang w:eastAsia="en-GB"/>
        </w:rPr>
        <w:t xml:space="preserve">12 </w:t>
      </w:r>
      <w:r w:rsidR="00A37E36" w:rsidRPr="00DC7444">
        <w:rPr>
          <w:rFonts w:cstheme="minorHAnsi"/>
          <w:lang w:eastAsia="en-GB"/>
        </w:rPr>
        <w:t xml:space="preserve">to 24 </w:t>
      </w:r>
      <w:r w:rsidR="00F16B61" w:rsidRPr="00DC7444">
        <w:rPr>
          <w:rFonts w:cstheme="minorHAnsi"/>
          <w:lang w:eastAsia="en-GB"/>
        </w:rPr>
        <w:t xml:space="preserve">months) and the Salary Sacrifice agreement.  </w:t>
      </w:r>
      <w:r w:rsidR="00EC3258" w:rsidRPr="00DC7444">
        <w:rPr>
          <w:rFonts w:cstheme="minorHAnsi"/>
          <w:lang w:eastAsia="en-GB"/>
        </w:rPr>
        <w:t>Both documents require the employee’s signature. Until</w:t>
      </w:r>
      <w:r w:rsidR="00F16B61" w:rsidRPr="00DC7444">
        <w:rPr>
          <w:rFonts w:cstheme="minorHAnsi"/>
          <w:lang w:eastAsia="en-GB"/>
        </w:rPr>
        <w:t xml:space="preserve"> </w:t>
      </w:r>
      <w:r w:rsidR="00AD01BD" w:rsidRPr="00DC7444">
        <w:rPr>
          <w:rFonts w:cstheme="minorHAnsi"/>
          <w:lang w:eastAsia="en-GB"/>
        </w:rPr>
        <w:t>GCI</w:t>
      </w:r>
      <w:r w:rsidR="00F16B61" w:rsidRPr="00DC7444">
        <w:rPr>
          <w:rFonts w:cstheme="minorHAnsi"/>
          <w:lang w:eastAsia="en-GB"/>
        </w:rPr>
        <w:t xml:space="preserve"> receive </w:t>
      </w:r>
      <w:proofErr w:type="gramStart"/>
      <w:r w:rsidR="00EC3258" w:rsidRPr="00DC7444">
        <w:rPr>
          <w:rFonts w:cstheme="minorHAnsi"/>
          <w:lang w:eastAsia="en-GB"/>
        </w:rPr>
        <w:t>all of</w:t>
      </w:r>
      <w:proofErr w:type="gramEnd"/>
      <w:r w:rsidR="00EC3258" w:rsidRPr="00DC7444">
        <w:rPr>
          <w:rFonts w:cstheme="minorHAnsi"/>
          <w:lang w:eastAsia="en-GB"/>
        </w:rPr>
        <w:t xml:space="preserve"> </w:t>
      </w:r>
      <w:r w:rsidR="00F16B61" w:rsidRPr="00DC7444">
        <w:rPr>
          <w:rFonts w:cstheme="minorHAnsi"/>
          <w:lang w:eastAsia="en-GB"/>
        </w:rPr>
        <w:t>the signed documents, nothing further will happen with your application.</w:t>
      </w:r>
    </w:p>
    <w:p w14:paraId="6F4E1FAC" w14:textId="5870706C" w:rsidR="00F16B61" w:rsidRPr="00A812CD" w:rsidRDefault="00ED74E7" w:rsidP="00A812CD">
      <w:pPr>
        <w:pStyle w:val="ListParagraph"/>
        <w:numPr>
          <w:ilvl w:val="2"/>
          <w:numId w:val="33"/>
        </w:numPr>
        <w:ind w:left="1134" w:hanging="1134"/>
        <w:rPr>
          <w:rFonts w:cstheme="minorHAnsi"/>
          <w:lang w:eastAsia="en-GB"/>
        </w:rPr>
      </w:pPr>
      <w:r w:rsidRPr="00A812CD">
        <w:rPr>
          <w:rFonts w:cstheme="minorHAnsi"/>
          <w:lang w:eastAsia="en-GB"/>
        </w:rPr>
        <w:t>The</w:t>
      </w:r>
      <w:r w:rsidR="00F16B61" w:rsidRPr="00A812CD">
        <w:rPr>
          <w:rFonts w:cstheme="minorHAnsi"/>
          <w:lang w:eastAsia="en-GB"/>
        </w:rPr>
        <w:t xml:space="preserve"> employer has paid GCI for the voucher</w:t>
      </w:r>
      <w:r w:rsidRPr="00A812CD">
        <w:rPr>
          <w:rFonts w:cstheme="minorHAnsi"/>
          <w:lang w:eastAsia="en-GB"/>
        </w:rPr>
        <w:t xml:space="preserve"> and </w:t>
      </w:r>
      <w:r w:rsidR="00F16B61" w:rsidRPr="00A812CD">
        <w:rPr>
          <w:rFonts w:cstheme="minorHAnsi"/>
          <w:lang w:eastAsia="en-GB"/>
        </w:rPr>
        <w:t>a salary sacrifice arrangement</w:t>
      </w:r>
      <w:r w:rsidR="001C4196" w:rsidRPr="00A812CD">
        <w:rPr>
          <w:rFonts w:cstheme="minorHAnsi"/>
          <w:lang w:eastAsia="en-GB"/>
        </w:rPr>
        <w:t xml:space="preserve"> is agreed to</w:t>
      </w:r>
      <w:r w:rsidR="00F515FF" w:rsidRPr="00A812CD">
        <w:rPr>
          <w:rFonts w:cstheme="minorHAnsi"/>
          <w:lang w:eastAsia="en-GB"/>
        </w:rPr>
        <w:t xml:space="preserve"> enable</w:t>
      </w:r>
      <w:r w:rsidR="001C4196" w:rsidRPr="00A812CD">
        <w:rPr>
          <w:rFonts w:cstheme="minorHAnsi"/>
          <w:lang w:eastAsia="en-GB"/>
        </w:rPr>
        <w:t xml:space="preserve"> reimburse</w:t>
      </w:r>
      <w:r w:rsidR="00F515FF" w:rsidRPr="00A812CD">
        <w:rPr>
          <w:rFonts w:cstheme="minorHAnsi"/>
          <w:lang w:eastAsia="en-GB"/>
        </w:rPr>
        <w:t>ment</w:t>
      </w:r>
      <w:r w:rsidR="00F16B61" w:rsidRPr="00A812CD">
        <w:rPr>
          <w:rFonts w:cstheme="minorHAnsi"/>
          <w:lang w:eastAsia="en-GB"/>
        </w:rPr>
        <w:t xml:space="preserve">.  </w:t>
      </w:r>
      <w:r w:rsidR="001C4196" w:rsidRPr="00A812CD">
        <w:rPr>
          <w:rFonts w:cstheme="minorHAnsi"/>
          <w:lang w:eastAsia="en-GB"/>
        </w:rPr>
        <w:t>ICB</w:t>
      </w:r>
      <w:r w:rsidR="00F16B61" w:rsidRPr="00A812CD">
        <w:rPr>
          <w:rFonts w:cstheme="minorHAnsi"/>
          <w:lang w:eastAsia="en-GB"/>
        </w:rPr>
        <w:t xml:space="preserve"> will reduce </w:t>
      </w:r>
      <w:r w:rsidR="00387622" w:rsidRPr="00A812CD">
        <w:rPr>
          <w:rFonts w:cstheme="minorHAnsi"/>
          <w:lang w:eastAsia="en-GB"/>
        </w:rPr>
        <w:t xml:space="preserve">the employees </w:t>
      </w:r>
      <w:r w:rsidR="00F16B61" w:rsidRPr="00A812CD">
        <w:rPr>
          <w:rFonts w:cstheme="minorHAnsi"/>
          <w:lang w:eastAsia="en-GB"/>
        </w:rPr>
        <w:t xml:space="preserve">gross (before tax) pay by the value of the voucher.  This means </w:t>
      </w:r>
      <w:r w:rsidR="00387622" w:rsidRPr="00A812CD">
        <w:rPr>
          <w:rFonts w:cstheme="minorHAnsi"/>
          <w:lang w:eastAsia="en-GB"/>
        </w:rPr>
        <w:t xml:space="preserve">the employee will not </w:t>
      </w:r>
      <w:r w:rsidR="00F16B61" w:rsidRPr="00A812CD">
        <w:rPr>
          <w:rFonts w:cstheme="minorHAnsi"/>
          <w:lang w:eastAsia="en-GB"/>
        </w:rPr>
        <w:t xml:space="preserve">pay tax or National Insurance on the amount of salary you sacrifice.  Depending on your tax rate, </w:t>
      </w:r>
      <w:r w:rsidR="00387622" w:rsidRPr="00A812CD">
        <w:rPr>
          <w:rFonts w:cstheme="minorHAnsi"/>
          <w:lang w:eastAsia="en-GB"/>
        </w:rPr>
        <w:t xml:space="preserve">a </w:t>
      </w:r>
      <w:r w:rsidR="00F16B61" w:rsidRPr="00A812CD">
        <w:rPr>
          <w:rFonts w:cstheme="minorHAnsi"/>
          <w:lang w:eastAsia="en-GB"/>
        </w:rPr>
        <w:t>sav</w:t>
      </w:r>
      <w:r w:rsidR="00387622" w:rsidRPr="00A812CD">
        <w:rPr>
          <w:rFonts w:cstheme="minorHAnsi"/>
          <w:lang w:eastAsia="en-GB"/>
        </w:rPr>
        <w:t>ing will be mad</w:t>
      </w:r>
      <w:r w:rsidR="00C01003" w:rsidRPr="00A812CD">
        <w:rPr>
          <w:rFonts w:cstheme="minorHAnsi"/>
          <w:lang w:eastAsia="en-GB"/>
        </w:rPr>
        <w:t>e on cost of the package</w:t>
      </w:r>
      <w:r w:rsidR="00F16B61" w:rsidRPr="00A812CD">
        <w:rPr>
          <w:rFonts w:cstheme="minorHAnsi"/>
          <w:lang w:eastAsia="en-GB"/>
        </w:rPr>
        <w:t xml:space="preserve">.  </w:t>
      </w:r>
      <w:r w:rsidR="00F515FF" w:rsidRPr="00A812CD">
        <w:rPr>
          <w:rFonts w:cstheme="minorHAnsi"/>
          <w:lang w:eastAsia="en-GB"/>
        </w:rPr>
        <w:t xml:space="preserve">It is recommended that </w:t>
      </w:r>
      <w:r w:rsidR="00387622" w:rsidRPr="00A812CD">
        <w:rPr>
          <w:rFonts w:cstheme="minorHAnsi"/>
          <w:lang w:eastAsia="en-GB"/>
        </w:rPr>
        <w:t xml:space="preserve">the employee </w:t>
      </w:r>
      <w:r w:rsidR="002C5ED1" w:rsidRPr="00A812CD">
        <w:rPr>
          <w:rFonts w:cstheme="minorHAnsi"/>
          <w:lang w:eastAsia="en-GB"/>
        </w:rPr>
        <w:t xml:space="preserve">takes insurance </w:t>
      </w:r>
      <w:r w:rsidR="00094E51" w:rsidRPr="00A812CD">
        <w:rPr>
          <w:rFonts w:cstheme="minorHAnsi"/>
          <w:lang w:eastAsia="en-GB"/>
        </w:rPr>
        <w:t xml:space="preserve">against </w:t>
      </w:r>
      <w:r w:rsidR="00F16B61" w:rsidRPr="00A812CD">
        <w:rPr>
          <w:rFonts w:cstheme="minorHAnsi"/>
          <w:lang w:eastAsia="en-GB"/>
        </w:rPr>
        <w:t xml:space="preserve">the </w:t>
      </w:r>
      <w:r w:rsidR="0082545D" w:rsidRPr="00A812CD">
        <w:rPr>
          <w:rFonts w:cstheme="minorHAnsi"/>
          <w:lang w:eastAsia="en-GB"/>
        </w:rPr>
        <w:t>bicycle</w:t>
      </w:r>
      <w:r w:rsidR="00F16B61" w:rsidRPr="00A812CD">
        <w:rPr>
          <w:rFonts w:cstheme="minorHAnsi"/>
          <w:lang w:eastAsia="en-GB"/>
        </w:rPr>
        <w:t xml:space="preserve"> package as even in the event of theft, </w:t>
      </w:r>
      <w:r w:rsidR="00A37E36" w:rsidRPr="00A812CD">
        <w:rPr>
          <w:rFonts w:cstheme="minorHAnsi"/>
          <w:lang w:eastAsia="en-GB"/>
        </w:rPr>
        <w:t xml:space="preserve">the </w:t>
      </w:r>
      <w:r w:rsidR="00F16B61" w:rsidRPr="00A812CD">
        <w:rPr>
          <w:rFonts w:cstheme="minorHAnsi"/>
          <w:lang w:eastAsia="en-GB"/>
        </w:rPr>
        <w:t xml:space="preserve">salary sacrifice </w:t>
      </w:r>
      <w:r w:rsidR="00A37E36" w:rsidRPr="00A812CD">
        <w:rPr>
          <w:rFonts w:cstheme="minorHAnsi"/>
          <w:lang w:eastAsia="en-GB"/>
        </w:rPr>
        <w:t xml:space="preserve">can </w:t>
      </w:r>
      <w:r w:rsidR="00F16B61" w:rsidRPr="00A812CD">
        <w:rPr>
          <w:rFonts w:cstheme="minorHAnsi"/>
          <w:lang w:eastAsia="en-GB"/>
        </w:rPr>
        <w:t>continue.</w:t>
      </w:r>
    </w:p>
    <w:p w14:paraId="2322062B" w14:textId="2F9E820A" w:rsidR="00F16B61" w:rsidRPr="00536C4A" w:rsidRDefault="00A812CD" w:rsidP="00A812CD">
      <w:pPr>
        <w:ind w:hanging="1134"/>
      </w:pPr>
      <w:r>
        <w:t>5.6.6</w:t>
      </w:r>
      <w:r>
        <w:tab/>
      </w:r>
      <w:r w:rsidR="00F16B61" w:rsidRPr="00536C4A">
        <w:t xml:space="preserve">The salary sacrifice period will vary and </w:t>
      </w:r>
      <w:r w:rsidR="00F515FF">
        <w:t xml:space="preserve">the repayment period will be </w:t>
      </w:r>
      <w:r w:rsidR="00F16B61" w:rsidRPr="002C5ED1">
        <w:rPr>
          <w:color w:val="auto"/>
        </w:rPr>
        <w:t xml:space="preserve">12 </w:t>
      </w:r>
      <w:r w:rsidR="00747E79" w:rsidRPr="002C5ED1">
        <w:rPr>
          <w:color w:val="auto"/>
        </w:rPr>
        <w:t>to</w:t>
      </w:r>
      <w:r w:rsidR="00F16B61" w:rsidRPr="002C5ED1">
        <w:rPr>
          <w:color w:val="auto"/>
        </w:rPr>
        <w:t xml:space="preserve"> 24</w:t>
      </w:r>
      <w:r w:rsidR="002C5ED1">
        <w:rPr>
          <w:color w:val="auto"/>
        </w:rPr>
        <w:t xml:space="preserve"> </w:t>
      </w:r>
      <w:r w:rsidR="00F16B61" w:rsidRPr="002C5ED1">
        <w:rPr>
          <w:color w:val="auto"/>
        </w:rPr>
        <w:t xml:space="preserve">months.  </w:t>
      </w:r>
      <w:r w:rsidR="00F16B61" w:rsidRPr="00536C4A">
        <w:t>Remember, the Salary Sacrifice Agreement is between you and your employer and is entirely separate from the Hire Agreement with GCI.</w:t>
      </w:r>
    </w:p>
    <w:p w14:paraId="6B535CAF" w14:textId="4E1B9187" w:rsidR="00F16B61" w:rsidRPr="00536C4A" w:rsidRDefault="00F16B61" w:rsidP="00A812CD">
      <w:pPr>
        <w:pStyle w:val="ListParagraph"/>
        <w:numPr>
          <w:ilvl w:val="2"/>
          <w:numId w:val="34"/>
        </w:numPr>
        <w:ind w:left="1134" w:hanging="1134"/>
      </w:pPr>
      <w:r w:rsidRPr="00536C4A">
        <w:t xml:space="preserve">When the Hire Agreement with GCI expires, </w:t>
      </w:r>
      <w:r w:rsidR="00F515FF">
        <w:t>GCI</w:t>
      </w:r>
      <w:r w:rsidRPr="00536C4A">
        <w:t xml:space="preserve"> will contact you with ownership options.  </w:t>
      </w:r>
      <w:r w:rsidR="00F515FF">
        <w:t>GCI</w:t>
      </w:r>
      <w:r w:rsidRPr="00536C4A">
        <w:t xml:space="preserve"> will recommend that you take the Extended Loan </w:t>
      </w:r>
      <w:r w:rsidRPr="00536C4A">
        <w:lastRenderedPageBreak/>
        <w:t xml:space="preserve">option to take the </w:t>
      </w:r>
      <w:r w:rsidR="0082545D">
        <w:t>bicycle</w:t>
      </w:r>
      <w:r w:rsidRPr="00536C4A">
        <w:t xml:space="preserve"> to 6 years old.  At this point, there will be no Benefit-in-Kind tax payable to HMRC.  If you want to take ownership before the </w:t>
      </w:r>
      <w:r w:rsidR="0082545D">
        <w:t>bicycle</w:t>
      </w:r>
      <w:r w:rsidRPr="00536C4A">
        <w:t xml:space="preserve"> is 6- years old, </w:t>
      </w:r>
      <w:r w:rsidR="00F515FF">
        <w:t xml:space="preserve">GCI </w:t>
      </w:r>
      <w:r w:rsidRPr="00536C4A">
        <w:t>will advise your payroll department of the tax payable for your P11D.</w:t>
      </w:r>
    </w:p>
    <w:p w14:paraId="7817A732" w14:textId="714251F3" w:rsidR="00F16B61" w:rsidRPr="00536C4A" w:rsidRDefault="00A812CD" w:rsidP="00A812CD">
      <w:pPr>
        <w:ind w:hanging="1134"/>
      </w:pPr>
      <w:r>
        <w:t xml:space="preserve">5.6.8 </w:t>
      </w:r>
      <w:r>
        <w:tab/>
      </w:r>
      <w:r w:rsidR="00F16B61" w:rsidRPr="00536C4A">
        <w:t xml:space="preserve">If you opt for the Extended Loan Agreement, when the </w:t>
      </w:r>
      <w:r w:rsidR="0082545D">
        <w:t>bicycle</w:t>
      </w:r>
      <w:r w:rsidR="00F16B61" w:rsidRPr="00536C4A">
        <w:t xml:space="preserve"> is 6 years </w:t>
      </w:r>
      <w:r w:rsidR="00094E51" w:rsidRPr="00536C4A">
        <w:t xml:space="preserve">old, </w:t>
      </w:r>
      <w:r w:rsidR="00094E51">
        <w:t>GCI</w:t>
      </w:r>
      <w:r w:rsidR="00F16B61" w:rsidRPr="00536C4A">
        <w:t xml:space="preserve"> will contact you to arrange the transfer of ownership.  </w:t>
      </w:r>
      <w:r w:rsidR="00F515FF">
        <w:t>A</w:t>
      </w:r>
      <w:r w:rsidR="00F16B61" w:rsidRPr="00536C4A">
        <w:t xml:space="preserve"> separate agreement </w:t>
      </w:r>
      <w:r w:rsidR="00F515FF">
        <w:t xml:space="preserve">is made </w:t>
      </w:r>
      <w:r w:rsidR="00F16B61" w:rsidRPr="00536C4A">
        <w:t>and subject to a £1 processing fee.  The £1 simply acts as a marker to protect you from any future claim that HMRC may make.</w:t>
      </w:r>
    </w:p>
    <w:p w14:paraId="38D6A5E2" w14:textId="77777777" w:rsidR="00F913CD" w:rsidRPr="0015255F" w:rsidRDefault="00F913CD" w:rsidP="006B3E9C">
      <w:pPr>
        <w:pStyle w:val="Heading2"/>
      </w:pPr>
      <w:bookmarkStart w:id="39" w:name="_Toc84611059"/>
      <w:bookmarkStart w:id="40" w:name="_Toc89326549"/>
      <w:bookmarkStart w:id="41" w:name="_Toc102319459"/>
      <w:r w:rsidRPr="0015255F">
        <w:t xml:space="preserve">Monitoring </w:t>
      </w:r>
      <w:r w:rsidRPr="006B3E9C">
        <w:t>Compliance</w:t>
      </w:r>
      <w:bookmarkEnd w:id="39"/>
      <w:bookmarkEnd w:id="40"/>
      <w:bookmarkEnd w:id="41"/>
    </w:p>
    <w:p w14:paraId="5A4DA184" w14:textId="3E79748C" w:rsidR="0000763A" w:rsidRDefault="0000763A" w:rsidP="0000763A">
      <w:pPr>
        <w:pStyle w:val="Style1"/>
      </w:pPr>
      <w:r>
        <w:t xml:space="preserve">The </w:t>
      </w:r>
      <w:r w:rsidR="002C5ED1">
        <w:t xml:space="preserve">Finance and </w:t>
      </w:r>
      <w:r>
        <w:t>HR Team will be responsible for monitoring that this procedure is followed and may be consulted at any 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7DF6B752" w14:textId="77777777" w:rsidR="00F913CD" w:rsidRPr="0015255F" w:rsidRDefault="00F913CD" w:rsidP="006B3E9C">
      <w:pPr>
        <w:pStyle w:val="Heading2"/>
      </w:pPr>
      <w:bookmarkStart w:id="42" w:name="_Toc84611061"/>
      <w:bookmarkStart w:id="43" w:name="_Toc89326551"/>
      <w:bookmarkStart w:id="44" w:name="_Toc102319461"/>
      <w:r w:rsidRPr="0015255F">
        <w:t>Arrangements For Review</w:t>
      </w:r>
      <w:bookmarkEnd w:id="42"/>
      <w:bookmarkEnd w:id="43"/>
      <w:bookmarkEnd w:id="44"/>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65416E1B" w:rsidR="00F913CD" w:rsidRPr="0015255F" w:rsidRDefault="00F913CD" w:rsidP="006B3E9C">
      <w:pPr>
        <w:pStyle w:val="Style1"/>
      </w:pPr>
      <w:r w:rsidRPr="0015255F">
        <w:t xml:space="preserve">If only minor changes are required, the sponsoring Committee has authority to make these changes without referral to the Integrated Care Board. If more significant or substantial changes are required, the policy will need to be ratified by the </w:t>
      </w:r>
      <w:r w:rsidR="006377B9">
        <w:t xml:space="preserve">Remuneration Committee </w:t>
      </w:r>
      <w:r w:rsidRPr="0015255F">
        <w:t>before final approval by the Integrated Care Board.</w:t>
      </w:r>
      <w:bookmarkStart w:id="45" w:name="_Toc84611062"/>
    </w:p>
    <w:p w14:paraId="4D2967FC" w14:textId="31A502E7" w:rsidR="00F913CD" w:rsidRPr="0015255F" w:rsidRDefault="00F913CD" w:rsidP="006B3E9C">
      <w:pPr>
        <w:pStyle w:val="Heading2"/>
      </w:pPr>
      <w:bookmarkStart w:id="46" w:name="_Toc89326552"/>
      <w:bookmarkStart w:id="47" w:name="_Toc102319462"/>
      <w:bookmarkEnd w:id="45"/>
      <w:r w:rsidRPr="0015255F">
        <w:t xml:space="preserve">Associated Policies, Guidance </w:t>
      </w:r>
      <w:r w:rsidR="002C5ED1" w:rsidRPr="0015255F">
        <w:t>and</w:t>
      </w:r>
      <w:r w:rsidRPr="0015255F">
        <w:t xml:space="preserve"> Documents</w:t>
      </w:r>
      <w:bookmarkEnd w:id="46"/>
      <w:bookmarkEnd w:id="47"/>
    </w:p>
    <w:p w14:paraId="26FECB4E" w14:textId="2EF8FFF2" w:rsidR="00C710B4" w:rsidRDefault="00C710B4" w:rsidP="006377B9">
      <w:pPr>
        <w:pStyle w:val="ListParagraph"/>
        <w:numPr>
          <w:ilvl w:val="1"/>
          <w:numId w:val="11"/>
        </w:numPr>
      </w:pPr>
      <w:r>
        <w:t>Reimbursement of Staff Expenses Policy</w:t>
      </w:r>
    </w:p>
    <w:p w14:paraId="02F55741" w14:textId="57A520A1" w:rsidR="00C231B2" w:rsidRDefault="007A4C9B" w:rsidP="006377B9">
      <w:pPr>
        <w:pStyle w:val="ListParagraph"/>
        <w:numPr>
          <w:ilvl w:val="1"/>
          <w:numId w:val="11"/>
        </w:numPr>
      </w:pPr>
      <w:hyperlink r:id="rId13" w:history="1">
        <w:r w:rsidR="006377B9" w:rsidRPr="00BD14B4">
          <w:rPr>
            <w:rStyle w:val="Hyperlink"/>
          </w:rPr>
          <w:t>https://greencommuteinitiative.uk/faqs/</w:t>
        </w:r>
      </w:hyperlink>
    </w:p>
    <w:p w14:paraId="0749B5BB" w14:textId="77777777" w:rsidR="00F913CD" w:rsidRPr="0015255F" w:rsidRDefault="00F913CD" w:rsidP="006B3E9C">
      <w:pPr>
        <w:pStyle w:val="Heading2"/>
      </w:pPr>
      <w:bookmarkStart w:id="48" w:name="_Toc89326554"/>
      <w:bookmarkStart w:id="49" w:name="_Toc102319464"/>
      <w:r w:rsidRPr="0015255F">
        <w:t>Equality Impact Assessment</w:t>
      </w:r>
      <w:bookmarkEnd w:id="48"/>
      <w:bookmarkEnd w:id="49"/>
    </w:p>
    <w:p w14:paraId="32344773" w14:textId="6442427A" w:rsidR="008344D6" w:rsidRPr="006A6732" w:rsidRDefault="00F913CD" w:rsidP="008344D6">
      <w:pPr>
        <w:pStyle w:val="Style1"/>
        <w:rPr>
          <w:rFonts w:ascii="Arial" w:hAnsi="Arial" w:cs="Arial"/>
        </w:rPr>
      </w:pPr>
      <w:r w:rsidRPr="006A6732">
        <w:rPr>
          <w:rFonts w:ascii="Arial" w:hAnsi="Arial" w:cs="Arial"/>
        </w:rPr>
        <w:t xml:space="preserve">The EIA has been included as </w:t>
      </w:r>
      <w:r w:rsidRPr="006A6732">
        <w:rPr>
          <w:rFonts w:ascii="Arial" w:hAnsi="Arial" w:cs="Arial"/>
          <w:b/>
          <w:bCs/>
        </w:rPr>
        <w:t>Appendix A</w:t>
      </w:r>
      <w:r w:rsidR="009E5D05" w:rsidRPr="006A6732">
        <w:rPr>
          <w:rFonts w:ascii="Arial" w:hAnsi="Arial" w:cs="Arial"/>
        </w:rPr>
        <w:t xml:space="preserve"> as doe</w:t>
      </w:r>
      <w:r w:rsidR="00162510" w:rsidRPr="006A6732">
        <w:rPr>
          <w:rFonts w:ascii="Arial" w:hAnsi="Arial" w:cs="Arial"/>
        </w:rPr>
        <w:t xml:space="preserve">s not negatively impact any groups of staff and is inclusive in </w:t>
      </w:r>
      <w:r w:rsidR="00E23B19" w:rsidRPr="006A6732">
        <w:rPr>
          <w:rFonts w:ascii="Arial" w:hAnsi="Arial" w:cs="Arial"/>
        </w:rPr>
        <w:t>its</w:t>
      </w:r>
      <w:r w:rsidR="00162510" w:rsidRPr="006A6732">
        <w:rPr>
          <w:rFonts w:ascii="Arial" w:hAnsi="Arial" w:cs="Arial"/>
        </w:rPr>
        <w:t xml:space="preserve"> </w:t>
      </w:r>
      <w:r w:rsidR="00E23B19" w:rsidRPr="006A6732">
        <w:rPr>
          <w:rFonts w:ascii="Arial" w:hAnsi="Arial" w:cs="Arial"/>
        </w:rPr>
        <w:t xml:space="preserve">application. </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0" w:name="_Toc419388298"/>
      <w:bookmarkStart w:id="51" w:name="_Toc47357161"/>
      <w:bookmarkStart w:id="52" w:name="_Toc84611065"/>
      <w:bookmarkStart w:id="53" w:name="_Toc89326555"/>
      <w:bookmarkStart w:id="54" w:name="_Toc102319465"/>
      <w:r w:rsidRPr="006606C1">
        <w:lastRenderedPageBreak/>
        <w:t>Appendix</w:t>
      </w:r>
      <w:r>
        <w:t xml:space="preserve"> A</w:t>
      </w:r>
      <w:bookmarkEnd w:id="50"/>
      <w:bookmarkEnd w:id="51"/>
      <w:bookmarkEnd w:id="52"/>
      <w:bookmarkEnd w:id="53"/>
      <w:r>
        <w:t xml:space="preserve"> </w:t>
      </w:r>
      <w:bookmarkStart w:id="55" w:name="_Toc84611066"/>
      <w:bookmarkStart w:id="56" w:name="_Toc89326556"/>
      <w:r w:rsidR="003A663C">
        <w:t xml:space="preserve">- </w:t>
      </w:r>
      <w:r w:rsidRPr="00FC7C60">
        <w:t>Equality Impact Assessment</w:t>
      </w:r>
      <w:bookmarkEnd w:id="54"/>
      <w:bookmarkEnd w:id="55"/>
      <w:bookmarkEnd w:id="56"/>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7" w:name="_Toc89326557"/>
      <w:bookmarkStart w:id="58"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7"/>
        <w:gridCol w:w="3735"/>
      </w:tblGrid>
      <w:tr w:rsidR="0039715A" w:rsidRPr="0039715A" w14:paraId="669706D4" w14:textId="77777777" w:rsidTr="00FF488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7237EB09" w:rsidR="0039715A" w:rsidRPr="0039715A" w:rsidRDefault="006377B9"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Cycle to Work Policy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13204BBB" w:rsidR="0039715A" w:rsidRPr="0039715A" w:rsidRDefault="004D6698"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631A1E3" w:rsidR="0039715A" w:rsidRPr="0039715A" w:rsidRDefault="006377B9" w:rsidP="0039715A">
            <w:pPr>
              <w:spacing w:before="0" w:after="0"/>
              <w:ind w:left="0"/>
              <w:rPr>
                <w:rFonts w:ascii="Arial" w:eastAsia="Times New Roman" w:hAnsi="Arial" w:cs="Arial"/>
                <w:bCs/>
                <w:color w:val="auto"/>
              </w:rPr>
            </w:pPr>
            <w:r>
              <w:rPr>
                <w:rFonts w:ascii="Arial" w:eastAsia="Times New Roman" w:hAnsi="Arial" w:cs="Arial"/>
                <w:bCs/>
                <w:color w:val="auto"/>
              </w:rPr>
              <w:t>People</w:t>
            </w:r>
          </w:p>
        </w:tc>
      </w:tr>
      <w:tr w:rsidR="0039715A" w:rsidRPr="0039715A" w14:paraId="264D93CB" w14:textId="77777777" w:rsidTr="00FF488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6CEB682D" w:rsidR="0039715A" w:rsidRPr="0039715A" w:rsidRDefault="006377B9"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Dr Kathy Bonney Chief People Officer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45C4D07D" w:rsidR="0039715A" w:rsidRPr="0039715A" w:rsidRDefault="00F345E3" w:rsidP="0039715A">
            <w:pPr>
              <w:spacing w:before="0" w:after="0"/>
              <w:ind w:left="0"/>
              <w:rPr>
                <w:rFonts w:ascii="Arial" w:eastAsia="Times New Roman" w:hAnsi="Arial" w:cs="Arial"/>
                <w:bCs/>
                <w:color w:val="auto"/>
              </w:rPr>
            </w:pPr>
            <w:r>
              <w:rPr>
                <w:rFonts w:ascii="Arial" w:eastAsia="Times New Roman" w:hAnsi="Arial" w:cs="Arial"/>
                <w:bCs/>
                <w:color w:val="auto"/>
              </w:rPr>
              <w:t>22/11/2024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2B6E5862" w14:textId="77777777" w:rsidTr="00FF488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4887">
        <w:tc>
          <w:tcPr>
            <w:tcW w:w="5000" w:type="pct"/>
          </w:tcPr>
          <w:p w14:paraId="4341796C" w14:textId="77777777" w:rsidR="0039715A" w:rsidRPr="006F4D27" w:rsidRDefault="0039715A" w:rsidP="0039715A">
            <w:pPr>
              <w:spacing w:before="0" w:after="0"/>
              <w:ind w:left="0"/>
              <w:rPr>
                <w:rFonts w:ascii="Arial" w:eastAsia="Times New Roman" w:hAnsi="Arial" w:cs="Arial"/>
                <w:b/>
                <w:color w:val="auto"/>
              </w:rPr>
            </w:pPr>
            <w:r w:rsidRPr="006F4D27">
              <w:rPr>
                <w:rFonts w:ascii="Arial" w:eastAsia="Times New Roman" w:hAnsi="Arial" w:cs="Arial"/>
                <w:b/>
                <w:color w:val="auto"/>
              </w:rPr>
              <w:t xml:space="preserve">Briefly describe the aim of the policy and state the intended outcomes for staff </w:t>
            </w:r>
          </w:p>
        </w:tc>
      </w:tr>
      <w:tr w:rsidR="0039715A" w:rsidRPr="0039715A" w14:paraId="1D496E79" w14:textId="77777777" w:rsidTr="004D6698">
        <w:trPr>
          <w:trHeight w:val="1552"/>
        </w:trPr>
        <w:tc>
          <w:tcPr>
            <w:tcW w:w="5000" w:type="pct"/>
          </w:tcPr>
          <w:p w14:paraId="6ED2851C" w14:textId="5BF1E32A" w:rsidR="0039715A" w:rsidRPr="00496CE4" w:rsidRDefault="00F345E3" w:rsidP="0039715A">
            <w:pPr>
              <w:autoSpaceDE w:val="0"/>
              <w:autoSpaceDN w:val="0"/>
              <w:adjustRightInd w:val="0"/>
              <w:spacing w:before="0" w:after="0"/>
              <w:ind w:left="0"/>
              <w:rPr>
                <w:rFonts w:ascii="Arial" w:eastAsia="Times New Roman" w:hAnsi="Arial" w:cs="Arial"/>
                <w:bCs/>
                <w:color w:val="000000"/>
              </w:rPr>
            </w:pPr>
            <w:r w:rsidRPr="00496CE4">
              <w:rPr>
                <w:rFonts w:ascii="Arial" w:eastAsia="Times New Roman" w:hAnsi="Arial" w:cs="Arial"/>
                <w:bCs/>
                <w:color w:val="000000"/>
              </w:rPr>
              <w:t xml:space="preserve">The policy provides </w:t>
            </w:r>
            <w:r w:rsidR="00496CE4">
              <w:rPr>
                <w:rFonts w:ascii="Arial" w:eastAsia="Times New Roman" w:hAnsi="Arial" w:cs="Arial"/>
                <w:bCs/>
                <w:color w:val="000000"/>
              </w:rPr>
              <w:t xml:space="preserve">all directly employed </w:t>
            </w:r>
            <w:r w:rsidRPr="00496CE4">
              <w:rPr>
                <w:rFonts w:ascii="Arial" w:eastAsia="Times New Roman" w:hAnsi="Arial" w:cs="Arial"/>
                <w:bCs/>
                <w:color w:val="000000"/>
              </w:rPr>
              <w:t xml:space="preserve">staff </w:t>
            </w:r>
            <w:r w:rsidR="00496CE4">
              <w:rPr>
                <w:rFonts w:ascii="Arial" w:eastAsia="Times New Roman" w:hAnsi="Arial" w:cs="Arial"/>
                <w:bCs/>
                <w:color w:val="000000"/>
              </w:rPr>
              <w:t xml:space="preserve">who have a contract for </w:t>
            </w:r>
            <w:r w:rsidR="001D7DD4">
              <w:rPr>
                <w:rFonts w:ascii="Arial" w:eastAsia="Times New Roman" w:hAnsi="Arial" w:cs="Arial"/>
                <w:bCs/>
                <w:color w:val="000000"/>
              </w:rPr>
              <w:t xml:space="preserve">12 months or more </w:t>
            </w:r>
            <w:r w:rsidRPr="00496CE4">
              <w:rPr>
                <w:rFonts w:ascii="Arial" w:eastAsia="Times New Roman" w:hAnsi="Arial" w:cs="Arial"/>
                <w:bCs/>
                <w:color w:val="000000"/>
              </w:rPr>
              <w:t>with the opportunity to purchase a bicycle for use when commuting to work</w:t>
            </w:r>
            <w:r w:rsidR="00496CE4" w:rsidRPr="00496CE4">
              <w:rPr>
                <w:rFonts w:ascii="Arial" w:eastAsia="Times New Roman" w:hAnsi="Arial" w:cs="Arial"/>
                <w:bCs/>
                <w:color w:val="000000"/>
              </w:rPr>
              <w:t>.</w:t>
            </w:r>
          </w:p>
        </w:tc>
      </w:tr>
      <w:tr w:rsidR="0039715A" w:rsidRPr="0039715A" w14:paraId="506D2BC1" w14:textId="77777777" w:rsidTr="00FF488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488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F4887">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F488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4887">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6562847C" w:rsidR="0039715A" w:rsidRPr="0039715A" w:rsidRDefault="0039715A">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A15BB2" w:rsidRPr="0039715A">
        <w:rPr>
          <w:rFonts w:ascii="Arial" w:eastAsia="Times New Roman" w:hAnsi="Arial" w:cs="Arial"/>
          <w:b/>
          <w:bCs/>
          <w:i/>
          <w:color w:val="auto"/>
        </w:rPr>
        <w:t xml:space="preserve">outcome </w:t>
      </w:r>
      <w:r w:rsidR="00A15BB2"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256"/>
        <w:gridCol w:w="1256"/>
        <w:gridCol w:w="1256"/>
        <w:gridCol w:w="3346"/>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10EA7B1F"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7EA540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348A21F8"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3A584CE"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5D7B3BFC"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098E2DC6"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FE48F8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40FD7FD1"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2E630CD4"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03C976E"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8EFF25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6181496A"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182FC3FA"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67404282"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7B7E0A4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74451FD"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2D5D82C3"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667EB038"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513421"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54274822" w:rsidR="0039715A" w:rsidRPr="0039715A" w:rsidRDefault="00513421" w:rsidP="0039715A">
            <w:pPr>
              <w:spacing w:before="0" w:after="0"/>
              <w:ind w:left="0"/>
              <w:jc w:val="center"/>
              <w:rPr>
                <w:rFonts w:ascii="Arial" w:eastAsia="Times New Roman" w:hAnsi="Arial" w:cs="Arial"/>
                <w:color w:val="auto"/>
              </w:rPr>
            </w:pPr>
            <w:r w:rsidRPr="00EF4D61">
              <w:rPr>
                <w:rFonts w:ascii="Arial" w:eastAsia="Times New Roman" w:hAnsi="Arial" w:cs="Arial"/>
                <w:color w:val="auto"/>
              </w:rPr>
              <w:t>√</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776E5092"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0A0FF620" w14:textId="77777777" w:rsidTr="00FF488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488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488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F4887">
        <w:trPr>
          <w:trHeight w:val="983"/>
        </w:trPr>
        <w:tc>
          <w:tcPr>
            <w:tcW w:w="5000" w:type="pct"/>
            <w:tcBorders>
              <w:top w:val="single" w:sz="4" w:space="0" w:color="auto"/>
              <w:left w:val="single" w:sz="4" w:space="0" w:color="auto"/>
              <w:right w:val="single" w:sz="4" w:space="0" w:color="auto"/>
            </w:tcBorders>
          </w:tcPr>
          <w:p w14:paraId="17C86416" w14:textId="7E98F0EA" w:rsidR="0039715A" w:rsidRPr="00A15BB2"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r w:rsidR="00A15BB2" w:rsidRPr="0039715A">
              <w:rPr>
                <w:rFonts w:ascii="Arial" w:eastAsia="Times New Roman" w:hAnsi="Arial" w:cs="Arial"/>
                <w:bCs/>
                <w:color w:val="auto"/>
              </w:rPr>
              <w:t>because of</w:t>
            </w:r>
            <w:r w:rsidRPr="0039715A">
              <w:rPr>
                <w:rFonts w:ascii="Arial" w:eastAsia="Times New Roman" w:hAnsi="Arial" w:cs="Arial"/>
                <w:bCs/>
                <w:color w:val="auto"/>
              </w:rPr>
              <w:t xml:space="preserve"> staff exercising their </w:t>
            </w:r>
            <w:r w:rsidRPr="00A15BB2">
              <w:rPr>
                <w:rFonts w:ascii="Arial" w:eastAsia="Times New Roman" w:hAnsi="Arial" w:cs="Arial"/>
                <w:bCs/>
                <w:color w:val="auto"/>
              </w:rPr>
              <w:t>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A15BB2">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39715A" w:rsidRPr="0039715A" w14:paraId="205682CA" w14:textId="77777777" w:rsidTr="00FF488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488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4887">
        <w:trPr>
          <w:trHeight w:val="687"/>
        </w:trPr>
        <w:tc>
          <w:tcPr>
            <w:tcW w:w="5000" w:type="pct"/>
            <w:tcBorders>
              <w:left w:val="single" w:sz="4" w:space="0" w:color="auto"/>
              <w:right w:val="single" w:sz="4" w:space="0" w:color="auto"/>
            </w:tcBorders>
          </w:tcPr>
          <w:p w14:paraId="3F4676B1" w14:textId="7FF2F59C"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r w:rsidR="00A15BB2" w:rsidRPr="0039715A">
              <w:rPr>
                <w:rFonts w:ascii="Arial" w:eastAsia="Times New Roman" w:hAnsi="Arial" w:cs="Arial"/>
                <w:bCs/>
                <w:color w:val="auto"/>
              </w:rPr>
              <w:t>policy,</w:t>
            </w:r>
            <w:r w:rsidRPr="0039715A">
              <w:rPr>
                <w:rFonts w:ascii="Arial" w:eastAsia="Times New Roman" w:hAnsi="Arial" w:cs="Arial"/>
                <w:bCs/>
                <w:color w:val="auto"/>
              </w:rPr>
              <w:t xml:space="preserve"> or good practice.</w:t>
            </w:r>
          </w:p>
        </w:tc>
      </w:tr>
      <w:tr w:rsidR="0039715A" w:rsidRPr="0039715A" w14:paraId="7D9BD17D" w14:textId="77777777" w:rsidTr="00FF488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488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7"/>
      <w:bookmarkEnd w:id="58"/>
    </w:tbl>
    <w:p w14:paraId="4DADC7C6" w14:textId="77777777" w:rsidR="00FD6D91" w:rsidRDefault="00FD6D91">
      <w:pPr>
        <w:spacing w:before="0" w:after="0"/>
        <w:ind w:left="0"/>
      </w:pPr>
    </w:p>
    <w:sectPr w:rsidR="00FD6D91" w:rsidSect="00834035">
      <w:headerReference w:type="default" r:id="rId14"/>
      <w:footerReference w:type="default" r:id="rId15"/>
      <w:headerReference w:type="first" r:id="rId16"/>
      <w:footerReference w:type="first" r:id="rId17"/>
      <w:pgSz w:w="11906" w:h="16838"/>
      <w:pgMar w:top="1985" w:right="1274"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A2F3" w14:textId="77777777" w:rsidR="005D5337" w:rsidRDefault="005D5337" w:rsidP="00EB783D">
      <w:pPr>
        <w:spacing w:before="0" w:after="0"/>
      </w:pPr>
      <w:r>
        <w:separator/>
      </w:r>
    </w:p>
  </w:endnote>
  <w:endnote w:type="continuationSeparator" w:id="0">
    <w:p w14:paraId="3DBA145F" w14:textId="77777777" w:rsidR="005D5337" w:rsidRDefault="005D533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2BAC645" w:rsidR="00EB783D" w:rsidRPr="00A91472" w:rsidRDefault="007A4C9B"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E15F7A">
          <w:t>Cycle to Work Policy V1.0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rsidR="00246E86">
      <w:fldChar w:fldCharType="begin"/>
    </w:r>
    <w:r w:rsidR="00246E86">
      <w:instrText xml:space="preserve"> NUMPAGES </w:instrText>
    </w:r>
    <w:r w:rsidR="00246E86">
      <w:fldChar w:fldCharType="separate"/>
    </w:r>
    <w:r w:rsidR="00EB783D">
      <w:t>11</w:t>
    </w:r>
    <w:r w:rsidR="00246E86">
      <w:fldChar w:fldCharType="end"/>
    </w:r>
  </w:p>
  <w:p w14:paraId="387B9B1B" w14:textId="3ACD0E84" w:rsidR="00EB783D" w:rsidRDefault="00EB7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41CD" w14:textId="05BC304A" w:rsidR="001434AE" w:rsidRDefault="001434AE" w:rsidP="001434A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AF49" w14:textId="77777777" w:rsidR="005D5337" w:rsidRDefault="005D5337" w:rsidP="00EB783D">
      <w:pPr>
        <w:spacing w:before="0" w:after="0"/>
      </w:pPr>
      <w:r>
        <w:separator/>
      </w:r>
    </w:p>
  </w:footnote>
  <w:footnote w:type="continuationSeparator" w:id="0">
    <w:p w14:paraId="6791FE6B" w14:textId="77777777" w:rsidR="005D5337" w:rsidRDefault="005D533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777777" w:rsidR="00EB783D" w:rsidRDefault="00826D33" w:rsidP="00EB783D">
    <w:pPr>
      <w:pStyle w:val="Header"/>
      <w:ind w:left="0"/>
    </w:pPr>
    <w:r>
      <w:rPr>
        <w:noProof/>
      </w:rPr>
      <w:drawing>
        <wp:anchor distT="0" distB="0" distL="114300" distR="114300" simplePos="0" relativeHeight="251667456" behindDoc="0" locked="0" layoutInCell="1" allowOverlap="1" wp14:anchorId="374E3D02" wp14:editId="4F8746F3">
          <wp:simplePos x="0" y="0"/>
          <wp:positionH relativeFrom="column">
            <wp:posOffset>5257165</wp:posOffset>
          </wp:positionH>
          <wp:positionV relativeFrom="paragraph">
            <wp:posOffset>-252730</wp:posOffset>
          </wp:positionV>
          <wp:extent cx="588010" cy="234950"/>
          <wp:effectExtent l="0" t="0" r="0" b="6350"/>
          <wp:wrapSquare wrapText="bothSides"/>
          <wp:docPr id="968134913" name="Picture 968134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8010" cy="23495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64384" behindDoc="0" locked="0" layoutInCell="1" allowOverlap="1" wp14:anchorId="13B9AE39" wp14:editId="555D814B">
          <wp:simplePos x="0" y="0"/>
          <wp:positionH relativeFrom="column">
            <wp:posOffset>-100198</wp:posOffset>
          </wp:positionH>
          <wp:positionV relativeFrom="paragraph">
            <wp:posOffset>-254635</wp:posOffset>
          </wp:positionV>
          <wp:extent cx="1816735" cy="427990"/>
          <wp:effectExtent l="0" t="0" r="0" b="3810"/>
          <wp:wrapSquare wrapText="bothSides"/>
          <wp:docPr id="1655437467" name="Picture 1655437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167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7777777" w:rsidR="00186694" w:rsidRDefault="00826D33">
    <w:pPr>
      <w:pStyle w:val="Header"/>
    </w:pPr>
    <w:r>
      <w:rPr>
        <w:noProof/>
      </w:rPr>
      <w:drawing>
        <wp:anchor distT="0" distB="0" distL="114300" distR="114300" simplePos="0" relativeHeight="251665408"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1994846899" name="Picture 1994846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00C819CD">
      <w:rPr>
        <w:noProof/>
      </w:rPr>
      <w:drawing>
        <wp:anchor distT="0" distB="0" distL="114300" distR="114300" simplePos="0" relativeHeight="251662336" behindDoc="0" locked="0" layoutInCell="1" allowOverlap="1" wp14:anchorId="3BAD0C01" wp14:editId="78B24BA4">
          <wp:simplePos x="0" y="0"/>
          <wp:positionH relativeFrom="column">
            <wp:posOffset>-271145</wp:posOffset>
          </wp:positionH>
          <wp:positionV relativeFrom="paragraph">
            <wp:posOffset>-29845</wp:posOffset>
          </wp:positionV>
          <wp:extent cx="2784475" cy="655955"/>
          <wp:effectExtent l="0" t="0" r="3175" b="0"/>
          <wp:wrapSquare wrapText="bothSides"/>
          <wp:docPr id="1445583988" name="Picture 1445583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84475" cy="655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293"/>
    <w:multiLevelType w:val="multilevel"/>
    <w:tmpl w:val="81007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159B3"/>
    <w:multiLevelType w:val="multilevel"/>
    <w:tmpl w:val="F7922252"/>
    <w:lvl w:ilvl="0">
      <w:start w:val="5"/>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06778"/>
    <w:multiLevelType w:val="multilevel"/>
    <w:tmpl w:val="8AD8F6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44EC6"/>
    <w:multiLevelType w:val="multilevel"/>
    <w:tmpl w:val="6E1E05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23868"/>
    <w:multiLevelType w:val="hybridMultilevel"/>
    <w:tmpl w:val="720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60DFA"/>
    <w:multiLevelType w:val="hybridMultilevel"/>
    <w:tmpl w:val="E1F4FE3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809BE"/>
    <w:multiLevelType w:val="multilevel"/>
    <w:tmpl w:val="E8D247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8A37E6"/>
    <w:multiLevelType w:val="multilevel"/>
    <w:tmpl w:val="59740A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53463F"/>
    <w:multiLevelType w:val="multilevel"/>
    <w:tmpl w:val="4E50D7D2"/>
    <w:lvl w:ilvl="0">
      <w:start w:val="5"/>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71DD"/>
    <w:multiLevelType w:val="hybridMultilevel"/>
    <w:tmpl w:val="E79E5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8469D"/>
    <w:multiLevelType w:val="multilevel"/>
    <w:tmpl w:val="2C74B120"/>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90123"/>
    <w:multiLevelType w:val="multilevel"/>
    <w:tmpl w:val="7C5E9B5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540D77"/>
    <w:multiLevelType w:val="hybridMultilevel"/>
    <w:tmpl w:val="8FA8C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201843"/>
    <w:multiLevelType w:val="multilevel"/>
    <w:tmpl w:val="CAC8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1072F9"/>
    <w:multiLevelType w:val="multilevel"/>
    <w:tmpl w:val="766EEC1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AE4E50"/>
    <w:multiLevelType w:val="multilevel"/>
    <w:tmpl w:val="0CAA1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A12B93"/>
    <w:multiLevelType w:val="multilevel"/>
    <w:tmpl w:val="C9A44C52"/>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8A3B9B"/>
    <w:multiLevelType w:val="multilevel"/>
    <w:tmpl w:val="F4CA9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9C141F"/>
    <w:multiLevelType w:val="multilevel"/>
    <w:tmpl w:val="44E211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714B2"/>
    <w:multiLevelType w:val="multilevel"/>
    <w:tmpl w:val="6344A5D2"/>
    <w:lvl w:ilvl="0">
      <w:start w:val="5"/>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26243B"/>
    <w:multiLevelType w:val="multilevel"/>
    <w:tmpl w:val="C03C73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2472A4"/>
    <w:multiLevelType w:val="hybridMultilevel"/>
    <w:tmpl w:val="85E89780"/>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8734513">
    <w:abstractNumId w:val="18"/>
  </w:num>
  <w:num w:numId="2" w16cid:durableId="114569775">
    <w:abstractNumId w:val="25"/>
  </w:num>
  <w:num w:numId="3" w16cid:durableId="475495428">
    <w:abstractNumId w:val="27"/>
  </w:num>
  <w:num w:numId="4" w16cid:durableId="22245114">
    <w:abstractNumId w:val="9"/>
  </w:num>
  <w:num w:numId="5" w16cid:durableId="659499837">
    <w:abstractNumId w:val="23"/>
  </w:num>
  <w:num w:numId="6" w16cid:durableId="556628015">
    <w:abstractNumId w:val="26"/>
  </w:num>
  <w:num w:numId="7" w16cid:durableId="2046439848">
    <w:abstractNumId w:val="12"/>
  </w:num>
  <w:num w:numId="8" w16cid:durableId="1325549302">
    <w:abstractNumId w:val="29"/>
  </w:num>
  <w:num w:numId="9" w16cid:durableId="471947808">
    <w:abstractNumId w:val="1"/>
  </w:num>
  <w:num w:numId="10" w16cid:durableId="1455444281">
    <w:abstractNumId w:val="20"/>
  </w:num>
  <w:num w:numId="11" w16cid:durableId="999776692">
    <w:abstractNumId w:val="13"/>
  </w:num>
  <w:num w:numId="12" w16cid:durableId="42995831">
    <w:abstractNumId w:val="11"/>
  </w:num>
  <w:num w:numId="13" w16cid:durableId="766005457">
    <w:abstractNumId w:val="5"/>
  </w:num>
  <w:num w:numId="14" w16cid:durableId="932516947">
    <w:abstractNumId w:val="14"/>
  </w:num>
  <w:num w:numId="15" w16cid:durableId="534394043">
    <w:abstractNumId w:val="17"/>
  </w:num>
  <w:num w:numId="16" w16cid:durableId="482893042">
    <w:abstractNumId w:val="21"/>
  </w:num>
  <w:num w:numId="17" w16cid:durableId="2003462646">
    <w:abstractNumId w:val="24"/>
  </w:num>
  <w:num w:numId="18" w16cid:durableId="559750661">
    <w:abstractNumId w:val="8"/>
  </w:num>
  <w:num w:numId="19" w16cid:durableId="1779639355">
    <w:abstractNumId w:val="0"/>
  </w:num>
  <w:num w:numId="20" w16cid:durableId="434523617">
    <w:abstractNumId w:val="28"/>
  </w:num>
  <w:num w:numId="21" w16cid:durableId="1879049921">
    <w:abstractNumId w:val="3"/>
  </w:num>
  <w:num w:numId="22" w16cid:durableId="1503355743">
    <w:abstractNumId w:val="4"/>
  </w:num>
  <w:num w:numId="23" w16cid:durableId="189491365">
    <w:abstractNumId w:val="6"/>
  </w:num>
  <w:num w:numId="24" w16cid:durableId="1322466711">
    <w:abstractNumId w:val="18"/>
    <w:lvlOverride w:ilvl="0">
      <w:startOverride w:val="9"/>
    </w:lvlOverride>
  </w:num>
  <w:num w:numId="25" w16cid:durableId="957838798">
    <w:abstractNumId w:val="22"/>
  </w:num>
  <w:num w:numId="26" w16cid:durableId="497115378">
    <w:abstractNumId w:val="19"/>
  </w:num>
  <w:num w:numId="27" w16cid:durableId="21442962">
    <w:abstractNumId w:val="32"/>
  </w:num>
  <w:num w:numId="28" w16cid:durableId="1637300270">
    <w:abstractNumId w:val="31"/>
  </w:num>
  <w:num w:numId="29" w16cid:durableId="1352805490">
    <w:abstractNumId w:val="16"/>
  </w:num>
  <w:num w:numId="30" w16cid:durableId="1752390661">
    <w:abstractNumId w:val="7"/>
  </w:num>
  <w:num w:numId="31" w16cid:durableId="1696227385">
    <w:abstractNumId w:val="15"/>
  </w:num>
  <w:num w:numId="32" w16cid:durableId="1823697816">
    <w:abstractNumId w:val="30"/>
  </w:num>
  <w:num w:numId="33" w16cid:durableId="488911968">
    <w:abstractNumId w:val="10"/>
  </w:num>
  <w:num w:numId="34" w16cid:durableId="193084517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2232D"/>
    <w:rsid w:val="00030CDF"/>
    <w:rsid w:val="00032882"/>
    <w:rsid w:val="00033ADA"/>
    <w:rsid w:val="00053CDD"/>
    <w:rsid w:val="0005669F"/>
    <w:rsid w:val="000665B0"/>
    <w:rsid w:val="00073889"/>
    <w:rsid w:val="00080699"/>
    <w:rsid w:val="0008488D"/>
    <w:rsid w:val="00090D94"/>
    <w:rsid w:val="00093F3F"/>
    <w:rsid w:val="00094E51"/>
    <w:rsid w:val="00094FB7"/>
    <w:rsid w:val="000D4358"/>
    <w:rsid w:val="000E35E5"/>
    <w:rsid w:val="000F560D"/>
    <w:rsid w:val="000F57A9"/>
    <w:rsid w:val="00100D09"/>
    <w:rsid w:val="00100D65"/>
    <w:rsid w:val="0011242E"/>
    <w:rsid w:val="00131DF2"/>
    <w:rsid w:val="001372BC"/>
    <w:rsid w:val="00137B4C"/>
    <w:rsid w:val="001434AE"/>
    <w:rsid w:val="00155163"/>
    <w:rsid w:val="00162510"/>
    <w:rsid w:val="00182901"/>
    <w:rsid w:val="0018348A"/>
    <w:rsid w:val="00186694"/>
    <w:rsid w:val="001946F0"/>
    <w:rsid w:val="00197B71"/>
    <w:rsid w:val="001B214F"/>
    <w:rsid w:val="001B5F1D"/>
    <w:rsid w:val="001C131F"/>
    <w:rsid w:val="001C4196"/>
    <w:rsid w:val="001D1E17"/>
    <w:rsid w:val="001D2701"/>
    <w:rsid w:val="001D7DD4"/>
    <w:rsid w:val="001F42D7"/>
    <w:rsid w:val="001F6830"/>
    <w:rsid w:val="00201DAA"/>
    <w:rsid w:val="00225752"/>
    <w:rsid w:val="00225AB9"/>
    <w:rsid w:val="002445D1"/>
    <w:rsid w:val="00246E86"/>
    <w:rsid w:val="00247B23"/>
    <w:rsid w:val="00250FB0"/>
    <w:rsid w:val="00254FFE"/>
    <w:rsid w:val="00263365"/>
    <w:rsid w:val="00281312"/>
    <w:rsid w:val="002A704C"/>
    <w:rsid w:val="002C5ED1"/>
    <w:rsid w:val="002D6615"/>
    <w:rsid w:val="002E23E0"/>
    <w:rsid w:val="002F0DC9"/>
    <w:rsid w:val="002F2CC1"/>
    <w:rsid w:val="003008E4"/>
    <w:rsid w:val="003019C9"/>
    <w:rsid w:val="00304A7D"/>
    <w:rsid w:val="003246D8"/>
    <w:rsid w:val="00324D0B"/>
    <w:rsid w:val="00331F09"/>
    <w:rsid w:val="00343A4F"/>
    <w:rsid w:val="00372D3D"/>
    <w:rsid w:val="00374345"/>
    <w:rsid w:val="00375DF6"/>
    <w:rsid w:val="003771EC"/>
    <w:rsid w:val="003842D5"/>
    <w:rsid w:val="00387622"/>
    <w:rsid w:val="0039715A"/>
    <w:rsid w:val="003A0076"/>
    <w:rsid w:val="003A1C6B"/>
    <w:rsid w:val="003A663C"/>
    <w:rsid w:val="003B575F"/>
    <w:rsid w:val="003C462C"/>
    <w:rsid w:val="003C6732"/>
    <w:rsid w:val="003C6E42"/>
    <w:rsid w:val="003D3412"/>
    <w:rsid w:val="003F3139"/>
    <w:rsid w:val="00402951"/>
    <w:rsid w:val="00405E7D"/>
    <w:rsid w:val="00417B00"/>
    <w:rsid w:val="00424DCD"/>
    <w:rsid w:val="00425473"/>
    <w:rsid w:val="0043071A"/>
    <w:rsid w:val="004864DB"/>
    <w:rsid w:val="004910D9"/>
    <w:rsid w:val="00496CE4"/>
    <w:rsid w:val="004A1ADD"/>
    <w:rsid w:val="004A4C30"/>
    <w:rsid w:val="004A59B2"/>
    <w:rsid w:val="004D6698"/>
    <w:rsid w:val="00513421"/>
    <w:rsid w:val="00514203"/>
    <w:rsid w:val="00514CB3"/>
    <w:rsid w:val="00525140"/>
    <w:rsid w:val="00525EB0"/>
    <w:rsid w:val="00536C4A"/>
    <w:rsid w:val="00546A28"/>
    <w:rsid w:val="00547DDB"/>
    <w:rsid w:val="0055384B"/>
    <w:rsid w:val="005623F2"/>
    <w:rsid w:val="00562866"/>
    <w:rsid w:val="00564152"/>
    <w:rsid w:val="00593128"/>
    <w:rsid w:val="005A1F27"/>
    <w:rsid w:val="005A7699"/>
    <w:rsid w:val="005C621A"/>
    <w:rsid w:val="005D5337"/>
    <w:rsid w:val="005E225A"/>
    <w:rsid w:val="005F1F9C"/>
    <w:rsid w:val="005F3389"/>
    <w:rsid w:val="00610177"/>
    <w:rsid w:val="006134A1"/>
    <w:rsid w:val="00614B02"/>
    <w:rsid w:val="006226A3"/>
    <w:rsid w:val="006377B9"/>
    <w:rsid w:val="006606C1"/>
    <w:rsid w:val="0066298E"/>
    <w:rsid w:val="00663A36"/>
    <w:rsid w:val="00674167"/>
    <w:rsid w:val="0068694C"/>
    <w:rsid w:val="006A3B30"/>
    <w:rsid w:val="006A6732"/>
    <w:rsid w:val="006B3E9C"/>
    <w:rsid w:val="006B6DCE"/>
    <w:rsid w:val="006D50F3"/>
    <w:rsid w:val="006F4D27"/>
    <w:rsid w:val="00700DE0"/>
    <w:rsid w:val="00704781"/>
    <w:rsid w:val="00706434"/>
    <w:rsid w:val="00716D9A"/>
    <w:rsid w:val="00732AFE"/>
    <w:rsid w:val="00741D9B"/>
    <w:rsid w:val="00747E79"/>
    <w:rsid w:val="007512AB"/>
    <w:rsid w:val="00763944"/>
    <w:rsid w:val="0076504A"/>
    <w:rsid w:val="00771133"/>
    <w:rsid w:val="00780B11"/>
    <w:rsid w:val="00781F15"/>
    <w:rsid w:val="007A4C9B"/>
    <w:rsid w:val="007C0538"/>
    <w:rsid w:val="007E6DBF"/>
    <w:rsid w:val="007E788F"/>
    <w:rsid w:val="00800305"/>
    <w:rsid w:val="0081416B"/>
    <w:rsid w:val="0082545D"/>
    <w:rsid w:val="008254EB"/>
    <w:rsid w:val="00826D33"/>
    <w:rsid w:val="00827EF5"/>
    <w:rsid w:val="00834035"/>
    <w:rsid w:val="008344D6"/>
    <w:rsid w:val="00843CF9"/>
    <w:rsid w:val="00844D34"/>
    <w:rsid w:val="008507F0"/>
    <w:rsid w:val="00850EAC"/>
    <w:rsid w:val="0086108A"/>
    <w:rsid w:val="00863269"/>
    <w:rsid w:val="00865E03"/>
    <w:rsid w:val="00872191"/>
    <w:rsid w:val="00877E50"/>
    <w:rsid w:val="00890680"/>
    <w:rsid w:val="0089228B"/>
    <w:rsid w:val="008A416F"/>
    <w:rsid w:val="008B4980"/>
    <w:rsid w:val="008D034C"/>
    <w:rsid w:val="008E4397"/>
    <w:rsid w:val="009102C2"/>
    <w:rsid w:val="00911C7E"/>
    <w:rsid w:val="00923E1D"/>
    <w:rsid w:val="00947F9F"/>
    <w:rsid w:val="0096293A"/>
    <w:rsid w:val="00964112"/>
    <w:rsid w:val="0096475D"/>
    <w:rsid w:val="00967546"/>
    <w:rsid w:val="00997E30"/>
    <w:rsid w:val="009A2DA4"/>
    <w:rsid w:val="009A7716"/>
    <w:rsid w:val="009A7D9E"/>
    <w:rsid w:val="009B7774"/>
    <w:rsid w:val="009C506B"/>
    <w:rsid w:val="009C523D"/>
    <w:rsid w:val="009D0501"/>
    <w:rsid w:val="009D1227"/>
    <w:rsid w:val="009D28B4"/>
    <w:rsid w:val="009D2CF4"/>
    <w:rsid w:val="009E5D05"/>
    <w:rsid w:val="009F46DD"/>
    <w:rsid w:val="009F76DB"/>
    <w:rsid w:val="00A04F8F"/>
    <w:rsid w:val="00A1099C"/>
    <w:rsid w:val="00A15BB2"/>
    <w:rsid w:val="00A16E5D"/>
    <w:rsid w:val="00A210EF"/>
    <w:rsid w:val="00A23003"/>
    <w:rsid w:val="00A37E36"/>
    <w:rsid w:val="00A7761F"/>
    <w:rsid w:val="00A812CD"/>
    <w:rsid w:val="00AB2098"/>
    <w:rsid w:val="00AB3045"/>
    <w:rsid w:val="00AC1579"/>
    <w:rsid w:val="00AD01BD"/>
    <w:rsid w:val="00AD4E4F"/>
    <w:rsid w:val="00AE3317"/>
    <w:rsid w:val="00AE6170"/>
    <w:rsid w:val="00B047A2"/>
    <w:rsid w:val="00B218EE"/>
    <w:rsid w:val="00B274D5"/>
    <w:rsid w:val="00B31CD9"/>
    <w:rsid w:val="00B420E7"/>
    <w:rsid w:val="00B50E2A"/>
    <w:rsid w:val="00B74953"/>
    <w:rsid w:val="00B809C1"/>
    <w:rsid w:val="00B80EAE"/>
    <w:rsid w:val="00BC7943"/>
    <w:rsid w:val="00BD4894"/>
    <w:rsid w:val="00BD4D01"/>
    <w:rsid w:val="00BE51E8"/>
    <w:rsid w:val="00C00B7C"/>
    <w:rsid w:val="00C01003"/>
    <w:rsid w:val="00C05B01"/>
    <w:rsid w:val="00C231B2"/>
    <w:rsid w:val="00C31806"/>
    <w:rsid w:val="00C321C0"/>
    <w:rsid w:val="00C36C65"/>
    <w:rsid w:val="00C4088C"/>
    <w:rsid w:val="00C460B8"/>
    <w:rsid w:val="00C64B02"/>
    <w:rsid w:val="00C701B1"/>
    <w:rsid w:val="00C710B4"/>
    <w:rsid w:val="00C819CD"/>
    <w:rsid w:val="00CA1BBE"/>
    <w:rsid w:val="00CA1CB0"/>
    <w:rsid w:val="00CA433B"/>
    <w:rsid w:val="00CA4864"/>
    <w:rsid w:val="00CA510B"/>
    <w:rsid w:val="00CB596B"/>
    <w:rsid w:val="00CB7DA6"/>
    <w:rsid w:val="00CC3256"/>
    <w:rsid w:val="00CD522E"/>
    <w:rsid w:val="00CE00D8"/>
    <w:rsid w:val="00D255D6"/>
    <w:rsid w:val="00D2759B"/>
    <w:rsid w:val="00D34CAC"/>
    <w:rsid w:val="00D359CF"/>
    <w:rsid w:val="00D52462"/>
    <w:rsid w:val="00D56619"/>
    <w:rsid w:val="00D627A4"/>
    <w:rsid w:val="00D9038F"/>
    <w:rsid w:val="00D960BF"/>
    <w:rsid w:val="00DA11B0"/>
    <w:rsid w:val="00DA1C87"/>
    <w:rsid w:val="00DA1DBD"/>
    <w:rsid w:val="00DA6194"/>
    <w:rsid w:val="00DB18E9"/>
    <w:rsid w:val="00DC00E7"/>
    <w:rsid w:val="00DC7444"/>
    <w:rsid w:val="00DD7B4B"/>
    <w:rsid w:val="00DE3EFB"/>
    <w:rsid w:val="00DE7C2F"/>
    <w:rsid w:val="00DF585F"/>
    <w:rsid w:val="00E06DF7"/>
    <w:rsid w:val="00E15F7A"/>
    <w:rsid w:val="00E23B19"/>
    <w:rsid w:val="00E23D89"/>
    <w:rsid w:val="00E66B09"/>
    <w:rsid w:val="00E90CB2"/>
    <w:rsid w:val="00E9219A"/>
    <w:rsid w:val="00E956FE"/>
    <w:rsid w:val="00EA14C6"/>
    <w:rsid w:val="00EB3F99"/>
    <w:rsid w:val="00EB44FF"/>
    <w:rsid w:val="00EB783D"/>
    <w:rsid w:val="00EB7D3E"/>
    <w:rsid w:val="00EC3258"/>
    <w:rsid w:val="00EC4DCA"/>
    <w:rsid w:val="00ED0DCE"/>
    <w:rsid w:val="00ED74E7"/>
    <w:rsid w:val="00EE01A3"/>
    <w:rsid w:val="00EE20A5"/>
    <w:rsid w:val="00EE595D"/>
    <w:rsid w:val="00EF33FA"/>
    <w:rsid w:val="00F03E7D"/>
    <w:rsid w:val="00F111B4"/>
    <w:rsid w:val="00F14F7D"/>
    <w:rsid w:val="00F150B2"/>
    <w:rsid w:val="00F16B61"/>
    <w:rsid w:val="00F17931"/>
    <w:rsid w:val="00F25376"/>
    <w:rsid w:val="00F345E3"/>
    <w:rsid w:val="00F515FF"/>
    <w:rsid w:val="00F913CD"/>
    <w:rsid w:val="00F95C08"/>
    <w:rsid w:val="00FB3C48"/>
    <w:rsid w:val="00FC075D"/>
    <w:rsid w:val="00FC49A6"/>
    <w:rsid w:val="00FC7C60"/>
    <w:rsid w:val="00FD2B5D"/>
    <w:rsid w:val="00FD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NormalWeb">
    <w:name w:val="Normal (Web)"/>
    <w:basedOn w:val="Normal"/>
    <w:uiPriority w:val="99"/>
    <w:unhideWhenUsed/>
    <w:rsid w:val="00763944"/>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eut-description">
    <w:name w:val="eut-description"/>
    <w:basedOn w:val="Normal"/>
    <w:rsid w:val="00CA510B"/>
    <w:pPr>
      <w:spacing w:before="100" w:beforeAutospacing="1" w:after="100" w:afterAutospacing="1"/>
      <w:ind w:left="0"/>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536C4A"/>
    <w:rPr>
      <w:color w:val="605E5C"/>
      <w:shd w:val="clear" w:color="auto" w:fill="E1DFDD"/>
    </w:rPr>
  </w:style>
  <w:style w:type="paragraph" w:styleId="Revision">
    <w:name w:val="Revision"/>
    <w:hidden/>
    <w:uiPriority w:val="99"/>
    <w:semiHidden/>
    <w:rsid w:val="00F03E7D"/>
    <w:rPr>
      <w:color w:val="231F20" w:themeColor="text1"/>
    </w:rPr>
  </w:style>
  <w:style w:type="character" w:customStyle="1" w:styleId="cf01">
    <w:name w:val="cf01"/>
    <w:basedOn w:val="DefaultParagraphFont"/>
    <w:rsid w:val="00780B11"/>
    <w:rPr>
      <w:rFonts w:ascii="Segoe UI" w:hAnsi="Segoe UI" w:cs="Segoe UI" w:hint="default"/>
      <w:color w:val="888888"/>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651">
      <w:bodyDiv w:val="1"/>
      <w:marLeft w:val="0"/>
      <w:marRight w:val="0"/>
      <w:marTop w:val="0"/>
      <w:marBottom w:val="0"/>
      <w:divBdr>
        <w:top w:val="none" w:sz="0" w:space="0" w:color="auto"/>
        <w:left w:val="none" w:sz="0" w:space="0" w:color="auto"/>
        <w:bottom w:val="none" w:sz="0" w:space="0" w:color="auto"/>
        <w:right w:val="none" w:sz="0" w:space="0" w:color="auto"/>
      </w:divBdr>
    </w:div>
    <w:div w:id="398405121">
      <w:bodyDiv w:val="1"/>
      <w:marLeft w:val="0"/>
      <w:marRight w:val="0"/>
      <w:marTop w:val="0"/>
      <w:marBottom w:val="0"/>
      <w:divBdr>
        <w:top w:val="none" w:sz="0" w:space="0" w:color="auto"/>
        <w:left w:val="none" w:sz="0" w:space="0" w:color="auto"/>
        <w:bottom w:val="none" w:sz="0" w:space="0" w:color="auto"/>
        <w:right w:val="none" w:sz="0" w:space="0" w:color="auto"/>
      </w:divBdr>
    </w:div>
    <w:div w:id="494951683">
      <w:bodyDiv w:val="1"/>
      <w:marLeft w:val="0"/>
      <w:marRight w:val="0"/>
      <w:marTop w:val="0"/>
      <w:marBottom w:val="0"/>
      <w:divBdr>
        <w:top w:val="none" w:sz="0" w:space="0" w:color="auto"/>
        <w:left w:val="none" w:sz="0" w:space="0" w:color="auto"/>
        <w:bottom w:val="none" w:sz="0" w:space="0" w:color="auto"/>
        <w:right w:val="none" w:sz="0" w:space="0" w:color="auto"/>
      </w:divBdr>
    </w:div>
    <w:div w:id="1136606266">
      <w:bodyDiv w:val="1"/>
      <w:marLeft w:val="0"/>
      <w:marRight w:val="0"/>
      <w:marTop w:val="0"/>
      <w:marBottom w:val="0"/>
      <w:divBdr>
        <w:top w:val="none" w:sz="0" w:space="0" w:color="auto"/>
        <w:left w:val="none" w:sz="0" w:space="0" w:color="auto"/>
        <w:bottom w:val="none" w:sz="0" w:space="0" w:color="auto"/>
        <w:right w:val="none" w:sz="0" w:space="0" w:color="auto"/>
      </w:divBdr>
    </w:div>
    <w:div w:id="1525437869">
      <w:bodyDiv w:val="1"/>
      <w:marLeft w:val="0"/>
      <w:marRight w:val="0"/>
      <w:marTop w:val="0"/>
      <w:marBottom w:val="0"/>
      <w:divBdr>
        <w:top w:val="none" w:sz="0" w:space="0" w:color="auto"/>
        <w:left w:val="none" w:sz="0" w:space="0" w:color="auto"/>
        <w:bottom w:val="none" w:sz="0" w:space="0" w:color="auto"/>
        <w:right w:val="none" w:sz="0" w:space="0" w:color="auto"/>
      </w:divBdr>
    </w:div>
    <w:div w:id="1850175713">
      <w:bodyDiv w:val="1"/>
      <w:marLeft w:val="0"/>
      <w:marRight w:val="0"/>
      <w:marTop w:val="0"/>
      <w:marBottom w:val="0"/>
      <w:divBdr>
        <w:top w:val="none" w:sz="0" w:space="0" w:color="auto"/>
        <w:left w:val="none" w:sz="0" w:space="0" w:color="auto"/>
        <w:bottom w:val="none" w:sz="0" w:space="0" w:color="auto"/>
        <w:right w:val="none" w:sz="0" w:space="0" w:color="auto"/>
      </w:divBdr>
    </w:div>
    <w:div w:id="1859924464">
      <w:bodyDiv w:val="1"/>
      <w:marLeft w:val="0"/>
      <w:marRight w:val="0"/>
      <w:marTop w:val="0"/>
      <w:marBottom w:val="0"/>
      <w:divBdr>
        <w:top w:val="none" w:sz="0" w:space="0" w:color="auto"/>
        <w:left w:val="none" w:sz="0" w:space="0" w:color="auto"/>
        <w:bottom w:val="none" w:sz="0" w:space="0" w:color="auto"/>
        <w:right w:val="none" w:sz="0" w:space="0" w:color="auto"/>
      </w:divBdr>
    </w:div>
    <w:div w:id="1876458979">
      <w:bodyDiv w:val="1"/>
      <w:marLeft w:val="0"/>
      <w:marRight w:val="0"/>
      <w:marTop w:val="0"/>
      <w:marBottom w:val="0"/>
      <w:divBdr>
        <w:top w:val="none" w:sz="0" w:space="0" w:color="auto"/>
        <w:left w:val="none" w:sz="0" w:space="0" w:color="auto"/>
        <w:bottom w:val="none" w:sz="0" w:space="0" w:color="auto"/>
        <w:right w:val="none" w:sz="0" w:space="0" w:color="auto"/>
      </w:divBdr>
    </w:div>
    <w:div w:id="211046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encommuteinitiative.uk/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encommuteinitiative.uk/instant-gc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encommuteinitiative.uk/specialised-and-adapted-cyc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AF279-3A51-47C5-AFAD-547EFF0AC5AA}">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847902D4-E43C-419C-9AD2-B5E67E0C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5A332800-C853-45C6-BF04-9FAA809B6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58</TotalTime>
  <Pages>13</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Cycle to Work Policy V1.0</vt:lpstr>
    </vt:vector>
  </TitlesOfParts>
  <Manager/>
  <Company/>
  <LinksUpToDate>false</LinksUpToDate>
  <CharactersWithSpaces>21789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to Work Policy V1.0</dc:title>
  <dc:subject/>
  <dc:creator>Adams Nicola (07G) Thurrock CCG</dc:creator>
  <cp:keywords/>
  <dc:description/>
  <cp:lastModifiedBy>CHASNEY, Helen (NHS MID AND SOUTH ESSEX ICB - 07G)</cp:lastModifiedBy>
  <cp:revision>55</cp:revision>
  <cp:lastPrinted>2021-12-03T14:01:00Z</cp:lastPrinted>
  <dcterms:created xsi:type="dcterms:W3CDTF">2024-12-30T16:52:00Z</dcterms:created>
  <dcterms:modified xsi:type="dcterms:W3CDTF">2025-05-01T11:22:00Z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