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C3B9" w14:textId="7D5A5852" w:rsidR="00BB63B5" w:rsidRPr="000E6BA6" w:rsidRDefault="007E231D" w:rsidP="00DA151D">
      <w:pPr>
        <w:spacing w:before="3720"/>
        <w:jc w:val="center"/>
        <w:rPr>
          <w:rFonts w:cs="Arial"/>
          <w:b/>
          <w:bCs/>
          <w:szCs w:val="24"/>
          <w:u w:val="single"/>
        </w:rPr>
      </w:pPr>
      <w:r w:rsidRPr="002A5EF7">
        <w:rPr>
          <w:rFonts w:asciiTheme="minorHAnsi" w:hAnsiTheme="minorHAnsi" w:cstheme="minorHAnsi"/>
          <w:b/>
          <w:bCs/>
          <w:noProof/>
          <w:sz w:val="22"/>
          <w:u w:val="single"/>
        </w:rPr>
        <w:drawing>
          <wp:anchor distT="0" distB="0" distL="114300" distR="114300" simplePos="0" relativeHeight="251660291" behindDoc="1" locked="0" layoutInCell="1" allowOverlap="1" wp14:anchorId="5649B841" wp14:editId="6C1BDCFD">
            <wp:simplePos x="0" y="0"/>
            <wp:positionH relativeFrom="page">
              <wp:align>left</wp:align>
            </wp:positionH>
            <wp:positionV relativeFrom="page">
              <wp:posOffset>7731</wp:posOffset>
            </wp:positionV>
            <wp:extent cx="7675880" cy="12361545"/>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73046"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75880" cy="12361545"/>
                    </a:xfrm>
                    <a:prstGeom prst="rect">
                      <a:avLst/>
                    </a:prstGeom>
                  </pic:spPr>
                </pic:pic>
              </a:graphicData>
            </a:graphic>
            <wp14:sizeRelH relativeFrom="margin">
              <wp14:pctWidth>0</wp14:pctWidth>
            </wp14:sizeRelH>
            <wp14:sizeRelV relativeFrom="margin">
              <wp14:pctHeight>0</wp14:pctHeight>
            </wp14:sizeRelV>
          </wp:anchor>
        </w:drawing>
      </w:r>
      <w:r w:rsidR="008D6A1E">
        <w:rPr>
          <w:rFonts w:cs="Arial"/>
          <w:b/>
          <w:bCs/>
          <w:noProof/>
          <w:szCs w:val="24"/>
          <w:u w:val="single"/>
        </w:rPr>
        <w:drawing>
          <wp:anchor distT="0" distB="0" distL="114300" distR="114300" simplePos="0" relativeHeight="251658243" behindDoc="0" locked="0" layoutInCell="1" allowOverlap="1" wp14:anchorId="68D8F77A" wp14:editId="7C8C79A7">
            <wp:simplePos x="0" y="0"/>
            <wp:positionH relativeFrom="page">
              <wp:posOffset>5071258</wp:posOffset>
            </wp:positionH>
            <wp:positionV relativeFrom="page">
              <wp:posOffset>361787</wp:posOffset>
            </wp:positionV>
            <wp:extent cx="1915200" cy="504000"/>
            <wp:effectExtent l="0" t="0" r="0" b="0"/>
            <wp:wrapSquare wrapText="bothSides"/>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5200" cy="504000"/>
                    </a:xfrm>
                    <a:prstGeom prst="rect">
                      <a:avLst/>
                    </a:prstGeom>
                  </pic:spPr>
                </pic:pic>
              </a:graphicData>
            </a:graphic>
            <wp14:sizeRelH relativeFrom="margin">
              <wp14:pctWidth>0</wp14:pctWidth>
            </wp14:sizeRelH>
            <wp14:sizeRelV relativeFrom="margin">
              <wp14:pctHeight>0</wp14:pctHeight>
            </wp14:sizeRelV>
          </wp:anchor>
        </w:drawing>
      </w:r>
      <w:bookmarkStart w:id="0" w:name="_Hlk133484556"/>
      <w:bookmarkEnd w:id="0"/>
      <w:r w:rsidR="007D0846" w:rsidRPr="00EB271C">
        <w:rPr>
          <w:rFonts w:cs="Arial"/>
          <w:noProof/>
        </w:rPr>
        <w:drawing>
          <wp:anchor distT="0" distB="0" distL="114300" distR="114300" simplePos="0" relativeHeight="251658242" behindDoc="0" locked="0" layoutInCell="1" allowOverlap="1" wp14:anchorId="3EE43A1F" wp14:editId="00B51395">
            <wp:simplePos x="0" y="0"/>
            <wp:positionH relativeFrom="page">
              <wp:posOffset>540385</wp:posOffset>
            </wp:positionH>
            <wp:positionV relativeFrom="page">
              <wp:posOffset>396240</wp:posOffset>
            </wp:positionV>
            <wp:extent cx="2248475" cy="540000"/>
            <wp:effectExtent l="0" t="0" r="0" b="0"/>
            <wp:wrapSquare wrapText="bothSides"/>
            <wp:docPr id="548050245" name="Picture 548050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50245"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8475" cy="540000"/>
                    </a:xfrm>
                    <a:prstGeom prst="rect">
                      <a:avLst/>
                    </a:prstGeom>
                  </pic:spPr>
                </pic:pic>
              </a:graphicData>
            </a:graphic>
            <wp14:sizeRelH relativeFrom="margin">
              <wp14:pctWidth>0</wp14:pctWidth>
            </wp14:sizeRelH>
            <wp14:sizeRelV relativeFrom="margin">
              <wp14:pctHeight>0</wp14:pctHeight>
            </wp14:sizeRelV>
          </wp:anchor>
        </w:drawing>
      </w:r>
      <w:r w:rsidR="00BB63B5" w:rsidRPr="000E6BA6">
        <w:rPr>
          <w:rFonts w:cs="Arial"/>
          <w:b/>
          <w:bCs/>
          <w:color w:val="69257A"/>
          <w:sz w:val="56"/>
          <w:szCs w:val="56"/>
        </w:rPr>
        <w:t xml:space="preserve">NHS Mid </w:t>
      </w:r>
      <w:r w:rsidR="00286383" w:rsidRPr="000E6BA6">
        <w:rPr>
          <w:rFonts w:cs="Arial"/>
          <w:b/>
          <w:bCs/>
          <w:color w:val="69257A"/>
          <w:sz w:val="56"/>
          <w:szCs w:val="56"/>
        </w:rPr>
        <w:t>and</w:t>
      </w:r>
      <w:r w:rsidR="00BB63B5" w:rsidRPr="000E6BA6">
        <w:rPr>
          <w:rFonts w:cs="Arial"/>
          <w:b/>
          <w:bCs/>
          <w:color w:val="69257A"/>
          <w:sz w:val="56"/>
          <w:szCs w:val="56"/>
        </w:rPr>
        <w:t xml:space="preserve"> South Essex</w:t>
      </w:r>
    </w:p>
    <w:p w14:paraId="40160F31" w14:textId="77777777" w:rsidR="00DA151D" w:rsidRDefault="00DA151D" w:rsidP="00DA151D">
      <w:pPr>
        <w:jc w:val="center"/>
        <w:rPr>
          <w:rFonts w:asciiTheme="minorHAnsi" w:hAnsiTheme="minorHAnsi"/>
          <w:b/>
          <w:bCs/>
          <w:color w:val="69257A"/>
          <w:sz w:val="56"/>
          <w:szCs w:val="56"/>
        </w:rPr>
      </w:pPr>
    </w:p>
    <w:p w14:paraId="313B6FD3" w14:textId="4E341BA9" w:rsidR="00DA151D" w:rsidRPr="00DA151D" w:rsidRDefault="00DA151D" w:rsidP="00DA151D">
      <w:pPr>
        <w:jc w:val="center"/>
        <w:rPr>
          <w:rFonts w:cs="Arial"/>
          <w:b/>
          <w:bCs/>
          <w:color w:val="69257A"/>
          <w:sz w:val="56"/>
          <w:szCs w:val="56"/>
        </w:rPr>
      </w:pPr>
      <w:r w:rsidRPr="00DA151D">
        <w:rPr>
          <w:rFonts w:cs="Arial"/>
          <w:b/>
          <w:bCs/>
          <w:color w:val="69257A"/>
          <w:sz w:val="56"/>
          <w:szCs w:val="56"/>
        </w:rPr>
        <w:t xml:space="preserve">Local Implementation of the National Women’s Health Strategy for </w:t>
      </w:r>
    </w:p>
    <w:p w14:paraId="503DCB31" w14:textId="77777777" w:rsidR="00DA151D" w:rsidRPr="00DA151D" w:rsidRDefault="00DA151D" w:rsidP="00DA151D">
      <w:pPr>
        <w:jc w:val="center"/>
        <w:rPr>
          <w:rFonts w:cs="Arial"/>
          <w:b/>
          <w:bCs/>
          <w:color w:val="69257A"/>
          <w:sz w:val="56"/>
          <w:szCs w:val="56"/>
        </w:rPr>
      </w:pPr>
      <w:r w:rsidRPr="00DA151D">
        <w:rPr>
          <w:rFonts w:cs="Arial"/>
          <w:b/>
          <w:bCs/>
          <w:color w:val="69257A"/>
          <w:sz w:val="56"/>
          <w:szCs w:val="56"/>
        </w:rPr>
        <w:t>2024/2025</w:t>
      </w:r>
    </w:p>
    <w:p w14:paraId="030C470D" w14:textId="7545F69B" w:rsidR="006C5144" w:rsidRDefault="00DA151D" w:rsidP="000E6BA6">
      <w:pPr>
        <w:spacing w:before="1080"/>
        <w:rPr>
          <w:rFonts w:cs="Arial"/>
          <w:b/>
          <w:bCs/>
          <w:color w:val="69257A"/>
          <w:sz w:val="36"/>
          <w:szCs w:val="36"/>
        </w:rPr>
      </w:pPr>
      <w:r>
        <w:rPr>
          <w:rFonts w:cs="Arial"/>
          <w:b/>
          <w:bCs/>
          <w:color w:val="69257A"/>
          <w:sz w:val="36"/>
          <w:szCs w:val="36"/>
        </w:rPr>
        <w:t>September 2024</w:t>
      </w:r>
    </w:p>
    <w:p w14:paraId="7883B068" w14:textId="77777777" w:rsidR="006C5144" w:rsidRDefault="006C5144" w:rsidP="006C5144">
      <w:pPr>
        <w:rPr>
          <w:color w:val="69257A"/>
          <w:sz w:val="36"/>
          <w:szCs w:val="36"/>
        </w:rPr>
        <w:sectPr w:rsidR="006C5144" w:rsidSect="00D45ED5">
          <w:headerReference w:type="even" r:id="rId14"/>
          <w:headerReference w:type="default" r:id="rId15"/>
          <w:headerReference w:type="first" r:id="rId16"/>
          <w:type w:val="continuous"/>
          <w:pgSz w:w="11906" w:h="16838"/>
          <w:pgMar w:top="1440" w:right="1440" w:bottom="1440" w:left="1440" w:header="1644" w:footer="454" w:gutter="0"/>
          <w:cols w:space="680"/>
          <w:docGrid w:linePitch="360"/>
        </w:sectPr>
      </w:pPr>
    </w:p>
    <w:p w14:paraId="2002F77F" w14:textId="65A410CC" w:rsidR="00DA151D" w:rsidRPr="00DA151D" w:rsidRDefault="00DA151D" w:rsidP="00DA151D">
      <w:pPr>
        <w:rPr>
          <w:rFonts w:cs="Arial"/>
          <w:color w:val="69257A"/>
          <w:sz w:val="32"/>
          <w:szCs w:val="32"/>
        </w:rPr>
      </w:pPr>
      <w:r w:rsidRPr="00DA151D">
        <w:rPr>
          <w:rFonts w:cs="Arial"/>
          <w:b/>
          <w:color w:val="69257A"/>
          <w:sz w:val="32"/>
          <w:szCs w:val="32"/>
        </w:rPr>
        <w:lastRenderedPageBreak/>
        <w:t xml:space="preserve">Introduction </w:t>
      </w:r>
    </w:p>
    <w:p w14:paraId="2CDD775D" w14:textId="5A7F653C" w:rsidR="00DA151D" w:rsidRPr="00DA151D" w:rsidRDefault="00DA151D" w:rsidP="00DA151D">
      <w:pPr>
        <w:rPr>
          <w:rFonts w:cs="Arial"/>
        </w:rPr>
      </w:pPr>
      <w:bookmarkStart w:id="1" w:name="_Hlk137139319"/>
      <w:r w:rsidRPr="00DA151D">
        <w:rPr>
          <w:rFonts w:cs="Arial"/>
        </w:rPr>
        <w:t xml:space="preserve">This Strategy outlines the approach that Mid and South Essex Integrated Care System (MSEICS) is taking in response to the national expectation and ten-year plan to boost health outcomes for </w:t>
      </w:r>
      <w:proofErr w:type="gramStart"/>
      <w:r w:rsidRPr="00DA151D">
        <w:rPr>
          <w:rFonts w:cs="Arial"/>
        </w:rPr>
        <w:t>women;</w:t>
      </w:r>
      <w:proofErr w:type="gramEnd"/>
      <w:r w:rsidRPr="00DA151D">
        <w:rPr>
          <w:rFonts w:cs="Arial"/>
        </w:rPr>
        <w:t xml:space="preserve"> as outlined in the Women’s Health Strategy (July 2022).  Mid and South Essex Integrated Care System has responded to this ask as an opportunity to improve the way care pathways work for women living in our geography. The MSEICS one year Strategy for delivery will determine the priorities based on local need, identifying, and addressing barriers to improve Women’s health and wellbeing whilst ensuring we focus on delivering sustainable services and play our part in protecting our global environment. This strategy has been developed with system partners as part of the women’s health programme board who will oversee the delivery of its implementation.  </w:t>
      </w:r>
    </w:p>
    <w:p w14:paraId="4738F56A" w14:textId="709A51D0" w:rsidR="00DA151D" w:rsidRPr="00DA151D" w:rsidRDefault="00DA151D" w:rsidP="00DA151D">
      <w:pPr>
        <w:rPr>
          <w:rFonts w:cs="Arial"/>
          <w:szCs w:val="24"/>
        </w:rPr>
      </w:pPr>
      <w:r w:rsidRPr="00DA151D">
        <w:rPr>
          <w:rFonts w:cs="Arial"/>
          <w:szCs w:val="24"/>
        </w:rPr>
        <w:t>The Government’s Women’s Health Strategy</w:t>
      </w:r>
      <w:r w:rsidRPr="00DA151D" w:rsidDel="00E74E24">
        <w:rPr>
          <w:rFonts w:cs="Arial"/>
          <w:szCs w:val="24"/>
        </w:rPr>
        <w:t xml:space="preserve"> </w:t>
      </w:r>
      <w:r w:rsidRPr="00DA151D">
        <w:rPr>
          <w:rFonts w:cs="Arial"/>
          <w:szCs w:val="24"/>
        </w:rPr>
        <w:t>for England</w:t>
      </w:r>
      <w:r w:rsidRPr="00DA151D" w:rsidDel="00E74E24">
        <w:rPr>
          <w:rFonts w:cs="Arial"/>
          <w:szCs w:val="24"/>
        </w:rPr>
        <w:t xml:space="preserve"> </w:t>
      </w:r>
      <w:r w:rsidRPr="00DA151D">
        <w:rPr>
          <w:rFonts w:cs="Arial"/>
          <w:szCs w:val="24"/>
        </w:rPr>
        <w:t xml:space="preserve">identified the opportunity to integrate women’s health services more effectively, with a more woman-centred, life course approach (see diagram one, page 3). The Women’s Health Strategy outlined a ten-year plan for each ICB to boost health outcomes for all women and girls and radically improve the way in which the health and care system engages and listens. The strategy encourages the expansion of Women’s Health Hubs and other models of one stop clinics across the country. The overarching ambition of the Women’s Health Hub (WHH) model is to improve women’s access and experiences of care by better integrating the services and support they require throughout their life. </w:t>
      </w:r>
    </w:p>
    <w:bookmarkEnd w:id="1"/>
    <w:p w14:paraId="6F2BBA0C" w14:textId="77777777" w:rsidR="00DA151D" w:rsidRPr="00DA151D" w:rsidRDefault="00DA151D" w:rsidP="00DA151D">
      <w:pPr>
        <w:rPr>
          <w:rFonts w:cs="Arial"/>
          <w:szCs w:val="24"/>
        </w:rPr>
      </w:pPr>
      <w:r w:rsidRPr="00DA151D">
        <w:rPr>
          <w:rFonts w:cs="Arial"/>
          <w:szCs w:val="24"/>
        </w:rPr>
        <w:t xml:space="preserve">Within this strategy the term ‘women’ is referred to throughout this document, we recognise that WHHs may serve people who are transgender, non-binary, with variations in sex characteristics (VSC) or who are intersex but for simplicity the term ‘women’ will be used. The term women also </w:t>
      </w:r>
      <w:proofErr w:type="gramStart"/>
      <w:r w:rsidRPr="00DA151D">
        <w:rPr>
          <w:rFonts w:cs="Arial"/>
          <w:szCs w:val="24"/>
        </w:rPr>
        <w:t>encompasses</w:t>
      </w:r>
      <w:proofErr w:type="gramEnd"/>
      <w:r w:rsidRPr="00DA151D">
        <w:rPr>
          <w:rFonts w:cs="Arial"/>
          <w:szCs w:val="24"/>
        </w:rPr>
        <w:t xml:space="preserve"> women and girls who may need access to the services that we describe within this strategy. We do not define age criteria yet look at the services a woman or girl needs to access throughout their life course.</w:t>
      </w:r>
    </w:p>
    <w:p w14:paraId="7B8D56B1" w14:textId="77777777" w:rsidR="00DA151D" w:rsidRPr="00DA151D" w:rsidRDefault="00DA151D" w:rsidP="00DA151D">
      <w:pPr>
        <w:rPr>
          <w:rFonts w:cs="Arial"/>
          <w:sz w:val="22"/>
        </w:rPr>
      </w:pPr>
    </w:p>
    <w:p w14:paraId="7843B9B6" w14:textId="77777777" w:rsidR="00DA151D" w:rsidRPr="00DA151D" w:rsidRDefault="00DA151D" w:rsidP="00DA151D">
      <w:pPr>
        <w:keepNext/>
        <w:keepLines/>
        <w:spacing w:before="240"/>
        <w:outlineLvl w:val="2"/>
        <w:rPr>
          <w:rFonts w:eastAsiaTheme="majorEastAsia" w:cs="Arial"/>
          <w:b/>
          <w:color w:val="69257A"/>
          <w:sz w:val="32"/>
          <w:szCs w:val="32"/>
        </w:rPr>
      </w:pPr>
      <w:r w:rsidRPr="00DA151D">
        <w:rPr>
          <w:rFonts w:eastAsiaTheme="majorEastAsia" w:cs="Arial"/>
          <w:b/>
          <w:color w:val="69257A"/>
          <w:sz w:val="32"/>
          <w:szCs w:val="32"/>
        </w:rPr>
        <w:t>Background</w:t>
      </w:r>
    </w:p>
    <w:p w14:paraId="59386D3B" w14:textId="77777777" w:rsidR="00DA151D" w:rsidRPr="00DA151D" w:rsidRDefault="00DA151D" w:rsidP="00DA151D">
      <w:pPr>
        <w:rPr>
          <w:rFonts w:cs="Arial"/>
          <w:szCs w:val="24"/>
        </w:rPr>
      </w:pPr>
      <w:r w:rsidRPr="00DA151D">
        <w:rPr>
          <w:rFonts w:cs="Arial"/>
          <w:szCs w:val="24"/>
        </w:rPr>
        <w:t xml:space="preserve">Although women live longer than men on average, they spend a greater proportion of their lives with illness or disability. Women living in the poorest areas of England are facing a declining life expectancy and the health divide between wealthy and poorer areas is growing. There have been calls by the Government for a more collaborative and holistic approach to delivering women’s healthcare services. Local areas and teams across the UK are establishing Women’s Health Hubs (WHHs) to improve provision, experiences and outcomes for local populations, address inequalities and reduce costs. Hubs function to meet women’s needs by integrating care and enabling women to be seen in the community by practitioners with appropriate skills, often within primary care. </w:t>
      </w:r>
    </w:p>
    <w:p w14:paraId="64C362D9" w14:textId="77777777" w:rsidR="00DA151D" w:rsidRPr="00DA151D" w:rsidRDefault="00DA151D" w:rsidP="00DA151D">
      <w:pPr>
        <w:rPr>
          <w:rFonts w:cs="Arial"/>
          <w:szCs w:val="24"/>
        </w:rPr>
      </w:pPr>
      <w:r w:rsidRPr="00DA151D">
        <w:rPr>
          <w:rFonts w:cs="Arial"/>
          <w:szCs w:val="24"/>
        </w:rPr>
        <w:lastRenderedPageBreak/>
        <w:t xml:space="preserve">The Women’s Health Strategy describes how the WHH model will “provide integrated women’s health services at primary and community care level, where services are centred on women’s needs and reflect the life course approach, rather than being organised by individual condition or issue.” </w:t>
      </w:r>
    </w:p>
    <w:p w14:paraId="36B406AF" w14:textId="77777777" w:rsidR="00DA151D" w:rsidRPr="00DA151D" w:rsidRDefault="00DA151D" w:rsidP="00DA151D">
      <w:pPr>
        <w:rPr>
          <w:rFonts w:cs="Arial"/>
          <w:b/>
          <w:bCs/>
        </w:rPr>
      </w:pPr>
      <w:r w:rsidRPr="00DA151D">
        <w:rPr>
          <w:rFonts w:cs="Arial"/>
          <w:b/>
          <w:bCs/>
        </w:rPr>
        <w:t>Diagram one shows the women’s health and general health needs of women throughout the life course and will form the basis of services to be considered in the development of a WHH in Mid and South Essex.</w:t>
      </w:r>
    </w:p>
    <w:p w14:paraId="337137F9" w14:textId="77777777" w:rsidR="00DA151D" w:rsidRPr="00DA151D" w:rsidRDefault="00DA151D" w:rsidP="00DA151D">
      <w:pPr>
        <w:rPr>
          <w:rFonts w:cs="Arial"/>
          <w:sz w:val="22"/>
        </w:rPr>
      </w:pPr>
      <w:r w:rsidRPr="00DA151D">
        <w:rPr>
          <w:rFonts w:cs="Arial"/>
          <w:noProof/>
        </w:rPr>
        <w:drawing>
          <wp:inline distT="0" distB="0" distL="0" distR="0" wp14:anchorId="1DA8E8AB" wp14:editId="2951A637">
            <wp:extent cx="5244228" cy="659099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258414" cy="6608824"/>
                    </a:xfrm>
                    <a:prstGeom prst="rect">
                      <a:avLst/>
                    </a:prstGeom>
                  </pic:spPr>
                </pic:pic>
              </a:graphicData>
            </a:graphic>
          </wp:inline>
        </w:drawing>
      </w:r>
    </w:p>
    <w:p w14:paraId="197D217A" w14:textId="77777777" w:rsidR="00DA151D" w:rsidRPr="00DA151D" w:rsidRDefault="00DA151D" w:rsidP="00DA151D">
      <w:pPr>
        <w:rPr>
          <w:rFonts w:cs="Arial"/>
          <w:sz w:val="22"/>
        </w:rPr>
      </w:pPr>
    </w:p>
    <w:p w14:paraId="154CD920" w14:textId="77777777" w:rsidR="00DA151D" w:rsidRPr="00DA151D" w:rsidRDefault="00DA151D" w:rsidP="00DA151D">
      <w:pPr>
        <w:rPr>
          <w:rFonts w:cs="Arial"/>
          <w:szCs w:val="24"/>
        </w:rPr>
      </w:pPr>
      <w:r w:rsidRPr="00DA151D">
        <w:rPr>
          <w:rFonts w:cs="Arial"/>
          <w:szCs w:val="24"/>
        </w:rPr>
        <w:lastRenderedPageBreak/>
        <w:t xml:space="preserve">The national Women’s Health Strategy highlights priority areas for action, including menstrual health and gynaecological conditions, menopause, mental health and wellbeing, fertility, pregnancy, pregnancy loss and postnatal support. It sets out a number of immediate steps that are being taken to improve women’s experiences and outcomes, which relate to WHH. One such step is “encouraging the expansion of women’s health hubs around the country and other models of ‘one-stop clinics,’ bringing essential women’s services together to support women to maintain good health and create efficiencies for the NHS.”  </w:t>
      </w:r>
    </w:p>
    <w:p w14:paraId="40325BE5" w14:textId="77777777" w:rsidR="00DA151D" w:rsidRPr="00DA151D" w:rsidRDefault="00DA151D" w:rsidP="00DA151D">
      <w:pPr>
        <w:rPr>
          <w:rFonts w:cs="Arial"/>
          <w:szCs w:val="24"/>
        </w:rPr>
      </w:pPr>
      <w:r w:rsidRPr="00DA151D">
        <w:rPr>
          <w:rFonts w:cs="Arial"/>
          <w:szCs w:val="24"/>
        </w:rPr>
        <w:t xml:space="preserve">Hubs are not necessarily a ‘place’ but a ‘concept’ where healthcare professionals with enhanced skills bring together their expertise. It enables these healthcare professionals to offer a wide range of women's health services in an easy to access location. It uses the right healthcare professional at the right time, in the right place to ensure a sustainable approach. </w:t>
      </w:r>
    </w:p>
    <w:p w14:paraId="66FC2DAA" w14:textId="77777777" w:rsidR="00DA151D" w:rsidRPr="00DA151D" w:rsidRDefault="00DA151D" w:rsidP="00DA151D">
      <w:pPr>
        <w:rPr>
          <w:rFonts w:cs="Arial"/>
          <w:szCs w:val="24"/>
        </w:rPr>
      </w:pPr>
      <w:r w:rsidRPr="00DA151D">
        <w:rPr>
          <w:rFonts w:cs="Arial"/>
          <w:szCs w:val="24"/>
        </w:rPr>
        <w:t xml:space="preserve">Mid and south Essex patients have </w:t>
      </w:r>
      <w:proofErr w:type="gramStart"/>
      <w:r w:rsidRPr="00DA151D">
        <w:rPr>
          <w:rFonts w:cs="Arial"/>
          <w:szCs w:val="24"/>
        </w:rPr>
        <w:t>a number of</w:t>
      </w:r>
      <w:proofErr w:type="gramEnd"/>
      <w:r w:rsidRPr="00DA151D">
        <w:rPr>
          <w:rFonts w:cs="Arial"/>
          <w:szCs w:val="24"/>
        </w:rPr>
        <w:t xml:space="preserve"> challenges when accessing health care. Travel times can be in excess of an hour when travelling by car and significantly longer when using public transport. Commissioned services vary from alliance locality to another which these disparities in services impact on health inequalities across the system. Waiting lists for first appointments and treatment continue to grow whilst MSEFT battle to manage demand for 2WW. </w:t>
      </w:r>
    </w:p>
    <w:p w14:paraId="7370CBEA" w14:textId="77777777" w:rsidR="00DA151D" w:rsidRPr="00DA151D" w:rsidRDefault="00DA151D" w:rsidP="00DA151D">
      <w:pPr>
        <w:rPr>
          <w:rFonts w:cs="Arial"/>
          <w:szCs w:val="24"/>
        </w:rPr>
      </w:pPr>
      <w:r w:rsidRPr="00DA151D">
        <w:rPr>
          <w:rFonts w:cs="Arial"/>
          <w:szCs w:val="24"/>
        </w:rPr>
        <w:t>To ensure a sufficient use of our workforce we need to focus on delivering services in the right place at the right time. For instance, moving activity out of the acute that could be delivered in primary care such as the fitting of vaginal ring pessaries. This would not only improve patient experience but increase capacity in secondary care.</w:t>
      </w:r>
    </w:p>
    <w:p w14:paraId="494BC532" w14:textId="77777777" w:rsidR="00DA151D" w:rsidRPr="00DA151D" w:rsidRDefault="00DA151D" w:rsidP="00DA151D">
      <w:pPr>
        <w:rPr>
          <w:rFonts w:cs="Arial"/>
        </w:rPr>
      </w:pPr>
      <w:r w:rsidRPr="00DA151D">
        <w:rPr>
          <w:rFonts w:cs="Arial"/>
        </w:rPr>
        <w:t xml:space="preserve">Given mid and south Essex wide geographic coverage, one physical women’s health hub would not suit our system but the development of a strong hub and spoke model focusing on the primary/community side of the spoke element would help transform our women’s health pathways and deliver the desired outcomes stated in the Department of Health and Social Care (DHSC) strategy. Reviewing and refining our existing services will be a key starting point for all of the work undertaken by the women’s health programme board. </w:t>
      </w:r>
    </w:p>
    <w:p w14:paraId="7AD8EC4C" w14:textId="77777777" w:rsidR="00DA151D" w:rsidRPr="00DA151D" w:rsidRDefault="00DA151D" w:rsidP="00DA151D">
      <w:pPr>
        <w:rPr>
          <w:rFonts w:cs="Arial"/>
          <w:szCs w:val="24"/>
        </w:rPr>
      </w:pPr>
      <w:r w:rsidRPr="00DA151D">
        <w:rPr>
          <w:rFonts w:cs="Arial"/>
          <w:szCs w:val="24"/>
        </w:rPr>
        <w:t xml:space="preserve">Women’s sexual and reproductive health (SRH) needs are complex and vary across the life-course from menstruation to post-menopause. Currently, women’s health needs are met by a patchwork of providers, </w:t>
      </w:r>
      <w:proofErr w:type="gramStart"/>
      <w:r w:rsidRPr="00DA151D">
        <w:rPr>
          <w:rFonts w:cs="Arial"/>
          <w:szCs w:val="24"/>
        </w:rPr>
        <w:t>venues</w:t>
      </w:r>
      <w:proofErr w:type="gramEnd"/>
      <w:r w:rsidRPr="00DA151D">
        <w:rPr>
          <w:rFonts w:cs="Arial"/>
          <w:szCs w:val="24"/>
        </w:rPr>
        <w:t xml:space="preserve"> and professionals, including primary care, gynaecology, maternity, community sexual health services and genitourinary medicine (GUM). The complexity of the landscape means that provision is often not well-integrated and there are challenges in access linked to gaps in training, workforce issues, fragmented commissioning between the NHS and local authorities. Poor access can lead to poor experiences and outcomes. </w:t>
      </w:r>
      <w:bookmarkStart w:id="2" w:name="_Hlk137139473"/>
    </w:p>
    <w:bookmarkEnd w:id="2"/>
    <w:p w14:paraId="6EEE1758" w14:textId="77777777" w:rsidR="00DA151D" w:rsidRPr="00DA151D" w:rsidRDefault="00DA151D" w:rsidP="00DA151D">
      <w:pPr>
        <w:rPr>
          <w:rFonts w:cs="Arial"/>
          <w:szCs w:val="24"/>
        </w:rPr>
      </w:pPr>
      <w:r w:rsidRPr="00DA151D">
        <w:rPr>
          <w:rFonts w:cs="Arial"/>
          <w:szCs w:val="24"/>
        </w:rPr>
        <w:t xml:space="preserve">Access to both gynaecology and contraception is challenging. A particular consideration is that Long-acting reversible contraception (LARC), specifically intrauterine devices/systems (coils) may be required for either contraceptive purposes, or for gynaecological reasons (such as heavy menstrual bleeding). </w:t>
      </w:r>
      <w:r w:rsidRPr="00DA151D">
        <w:rPr>
          <w:rFonts w:cs="Arial"/>
          <w:szCs w:val="24"/>
        </w:rPr>
        <w:lastRenderedPageBreak/>
        <w:t xml:space="preserve">Separate sexual health and gynaecology service arrangements mean that providers often cannot provide coils for both reasons in one setting. </w:t>
      </w:r>
    </w:p>
    <w:p w14:paraId="3F026F00" w14:textId="77777777" w:rsidR="00DA151D" w:rsidRPr="00DA151D" w:rsidRDefault="00DA151D" w:rsidP="00DA151D">
      <w:pPr>
        <w:rPr>
          <w:rFonts w:cs="Arial"/>
          <w:szCs w:val="24"/>
        </w:rPr>
      </w:pPr>
      <w:r w:rsidRPr="00DA151D">
        <w:rPr>
          <w:rFonts w:cs="Arial"/>
          <w:szCs w:val="24"/>
        </w:rPr>
        <w:t xml:space="preserve">Reducing the backlog of women waiting for a LARC for both gynaecological and contraceptive reasons is a key driver for the development and roll-out of WHHs: A key aim of hub models is to improve women's access to the full range of contraceptive methods including LARC. This will be achieved by removing barriers to improve access to these services. </w:t>
      </w:r>
    </w:p>
    <w:p w14:paraId="5B69195B" w14:textId="77777777" w:rsidR="00DA151D" w:rsidRPr="00DA151D" w:rsidRDefault="00DA151D" w:rsidP="00DA151D">
      <w:pPr>
        <w:rPr>
          <w:rFonts w:cs="Arial"/>
          <w:sz w:val="22"/>
        </w:rPr>
      </w:pPr>
      <w:r w:rsidRPr="00DA151D">
        <w:rPr>
          <w:rFonts w:cs="Arial"/>
        </w:rPr>
        <w:t xml:space="preserve">The WHH model provides an opportunity for a holistic approach to women’s healthcare provision through collaborative working between primary and secondary care, alongside sexual and reproductive health services. Mid and South Essex will establish a hub for women’s health in each primary care network locality. The development of these hubs will be split into two phases with the first phase seeing the introduction of pessary services and LARC for gynaecological purposes during the summer of 2024. Phase two will see the coordination and development of existing women’s services already covered within the primary care setting. </w:t>
      </w:r>
    </w:p>
    <w:p w14:paraId="69FEA766" w14:textId="77777777" w:rsidR="00DA151D" w:rsidRPr="00DA151D" w:rsidRDefault="00DA151D" w:rsidP="00DA151D">
      <w:pPr>
        <w:keepNext/>
        <w:keepLines/>
        <w:spacing w:before="240"/>
        <w:outlineLvl w:val="2"/>
        <w:rPr>
          <w:rFonts w:eastAsiaTheme="majorEastAsia" w:cs="Arial"/>
          <w:b/>
          <w:color w:val="69257A"/>
          <w:sz w:val="32"/>
          <w:szCs w:val="32"/>
        </w:rPr>
      </w:pPr>
      <w:r w:rsidRPr="00DA151D">
        <w:rPr>
          <w:rFonts w:eastAsiaTheme="majorEastAsia" w:cs="Arial"/>
          <w:b/>
          <w:color w:val="69257A"/>
          <w:sz w:val="32"/>
          <w:szCs w:val="32"/>
        </w:rPr>
        <w:t xml:space="preserve">Aims </w:t>
      </w:r>
    </w:p>
    <w:p w14:paraId="6968F11C" w14:textId="77777777" w:rsidR="00DA151D" w:rsidRPr="00DA151D" w:rsidRDefault="00DA151D" w:rsidP="00DA151D">
      <w:pPr>
        <w:shd w:val="clear" w:color="auto" w:fill="FFFFFF"/>
        <w:spacing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Key intentions of the women’s health hub model:</w:t>
      </w:r>
    </w:p>
    <w:p w14:paraId="79F69F14"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Improved access to women’s healthcare, and reduced inequalities in access between different groups of women</w:t>
      </w:r>
    </w:p>
    <w:p w14:paraId="0541AF4A"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Improved experiences of women’s healthcare, and reduced disparities in experiences of care</w:t>
      </w:r>
    </w:p>
    <w:p w14:paraId="43EE6873"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Improved outcomes in women’s healthcare, particularly in relation to sexual and reproductive health and gynaecological health</w:t>
      </w:r>
    </w:p>
    <w:p w14:paraId="2C29D0F4"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Improved integration of key women’s health services across the whole system (including local-authority funded services), more collaborative ways of working between primary and secondary </w:t>
      </w:r>
    </w:p>
    <w:p w14:paraId="5B41FDED"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Improved prevention of poor health outcomes throughout women’s life course, harnessing the benefits of public health, prevention, and early intervention services</w:t>
      </w:r>
    </w:p>
    <w:p w14:paraId="0DB74C69"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Improved knowledge and self-management for women, with high-quality information provision and signposting tailored to local </w:t>
      </w:r>
      <w:proofErr w:type="gramStart"/>
      <w:r w:rsidRPr="00DA151D">
        <w:rPr>
          <w:rFonts w:eastAsia="Times New Roman" w:cs="Arial"/>
          <w:color w:val="212529"/>
          <w:szCs w:val="24"/>
          <w:lang w:eastAsia="en-GB"/>
        </w:rPr>
        <w:t>need</w:t>
      </w:r>
      <w:proofErr w:type="gramEnd"/>
    </w:p>
    <w:p w14:paraId="4BFB0D6B"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An increase in the services women can access in the community, where women live and </w:t>
      </w:r>
      <w:proofErr w:type="gramStart"/>
      <w:r w:rsidRPr="00DA151D">
        <w:rPr>
          <w:rFonts w:eastAsia="Times New Roman" w:cs="Arial"/>
          <w:color w:val="212529"/>
          <w:szCs w:val="24"/>
          <w:lang w:eastAsia="en-GB"/>
        </w:rPr>
        <w:t>work</w:t>
      </w:r>
      <w:proofErr w:type="gramEnd"/>
    </w:p>
    <w:p w14:paraId="793EA154"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Work with primary care, to ensure they have the skills to respond with a high level of knowledge and experience to respond to women’s health </w:t>
      </w:r>
      <w:proofErr w:type="gramStart"/>
      <w:r w:rsidRPr="00DA151D">
        <w:rPr>
          <w:rFonts w:eastAsia="Times New Roman" w:cs="Arial"/>
          <w:color w:val="212529"/>
          <w:szCs w:val="24"/>
          <w:lang w:eastAsia="en-GB"/>
        </w:rPr>
        <w:t>needs</w:t>
      </w:r>
      <w:proofErr w:type="gramEnd"/>
      <w:r w:rsidRPr="00DA151D">
        <w:rPr>
          <w:rFonts w:eastAsia="Times New Roman" w:cs="Arial"/>
          <w:color w:val="212529"/>
          <w:szCs w:val="24"/>
          <w:lang w:eastAsia="en-GB"/>
        </w:rPr>
        <w:t xml:space="preserve"> </w:t>
      </w:r>
    </w:p>
    <w:p w14:paraId="72BFFD16"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Improved efficiency across the system, reducing the number of appointments women need to attend, increasing quality of and reducing variation in onward referral to secondary </w:t>
      </w:r>
      <w:proofErr w:type="gramStart"/>
      <w:r w:rsidRPr="00DA151D">
        <w:rPr>
          <w:rFonts w:eastAsia="Times New Roman" w:cs="Arial"/>
          <w:color w:val="212529"/>
          <w:szCs w:val="24"/>
          <w:lang w:eastAsia="en-GB"/>
        </w:rPr>
        <w:t>care</w:t>
      </w:r>
      <w:proofErr w:type="gramEnd"/>
      <w:r w:rsidRPr="00DA151D">
        <w:rPr>
          <w:rFonts w:eastAsia="Times New Roman" w:cs="Arial"/>
          <w:color w:val="212529"/>
          <w:szCs w:val="24"/>
          <w:lang w:eastAsia="en-GB"/>
        </w:rPr>
        <w:t xml:space="preserve"> </w:t>
      </w:r>
    </w:p>
    <w:p w14:paraId="4A5D32A6"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Improved workforce satisfaction and retention across the system, and increased use of multi-disciplinary team </w:t>
      </w:r>
      <w:proofErr w:type="gramStart"/>
      <w:r w:rsidRPr="00DA151D">
        <w:rPr>
          <w:rFonts w:eastAsia="Times New Roman" w:cs="Arial"/>
          <w:color w:val="212529"/>
          <w:szCs w:val="24"/>
          <w:lang w:eastAsia="en-GB"/>
        </w:rPr>
        <w:t>working</w:t>
      </w:r>
      <w:proofErr w:type="gramEnd"/>
    </w:p>
    <w:p w14:paraId="746CD54E" w14:textId="77777777" w:rsidR="00DA151D" w:rsidRPr="00DA151D" w:rsidRDefault="00DA151D" w:rsidP="00DA151D">
      <w:pPr>
        <w:numPr>
          <w:ilvl w:val="0"/>
          <w:numId w:val="9"/>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Use a population health management approach by using a range of local data and needs based assessment to influence local commissioning of </w:t>
      </w:r>
      <w:proofErr w:type="gramStart"/>
      <w:r w:rsidRPr="00DA151D">
        <w:rPr>
          <w:rFonts w:eastAsia="Times New Roman" w:cs="Arial"/>
          <w:color w:val="212529"/>
          <w:szCs w:val="24"/>
          <w:lang w:eastAsia="en-GB"/>
        </w:rPr>
        <w:t>services</w:t>
      </w:r>
      <w:proofErr w:type="gramEnd"/>
      <w:r w:rsidRPr="00DA151D">
        <w:rPr>
          <w:rFonts w:eastAsia="Times New Roman" w:cs="Arial"/>
          <w:color w:val="212529"/>
          <w:szCs w:val="24"/>
          <w:lang w:eastAsia="en-GB"/>
        </w:rPr>
        <w:t xml:space="preserve">  </w:t>
      </w:r>
    </w:p>
    <w:p w14:paraId="0E400AB9" w14:textId="77777777" w:rsidR="00DA151D" w:rsidRPr="00DA151D" w:rsidRDefault="00DA151D" w:rsidP="00DA151D">
      <w:pPr>
        <w:keepNext/>
        <w:keepLines/>
        <w:spacing w:before="240"/>
        <w:outlineLvl w:val="2"/>
        <w:rPr>
          <w:rFonts w:eastAsiaTheme="majorEastAsia" w:cs="Arial"/>
          <w:b/>
          <w:color w:val="69257A"/>
          <w:sz w:val="32"/>
          <w:szCs w:val="32"/>
        </w:rPr>
      </w:pPr>
      <w:r w:rsidRPr="00DA151D">
        <w:rPr>
          <w:rFonts w:eastAsiaTheme="majorEastAsia" w:cs="Arial"/>
          <w:b/>
          <w:color w:val="69257A"/>
          <w:sz w:val="32"/>
          <w:szCs w:val="32"/>
        </w:rPr>
        <w:lastRenderedPageBreak/>
        <w:t>Data collection: Service Mapping</w:t>
      </w:r>
    </w:p>
    <w:p w14:paraId="49E81893" w14:textId="77777777" w:rsidR="00DA151D" w:rsidRPr="00DA151D" w:rsidRDefault="00DA151D" w:rsidP="00DA151D">
      <w:pPr>
        <w:rPr>
          <w:rFonts w:cs="Arial"/>
          <w:szCs w:val="24"/>
        </w:rPr>
      </w:pPr>
      <w:r w:rsidRPr="00DA151D">
        <w:rPr>
          <w:rFonts w:cs="Arial"/>
          <w:szCs w:val="24"/>
        </w:rPr>
        <w:t>Mid and South Essex Women’s health Programme Board will start mapping women’s health services currently delivered across the ICS. The main purpose of this mapping is to gather essential descriptive information from local areas to map the current WHH landscape and to identify any gaps in service provision. Through robust service mapping and the identification of barriers to local services we can build an integrated and collaborative approach to provision of women’s health care services for the future.</w:t>
      </w:r>
    </w:p>
    <w:p w14:paraId="6803902C" w14:textId="77777777" w:rsidR="00DA151D" w:rsidRPr="00DA151D" w:rsidRDefault="00DA151D" w:rsidP="00DA151D">
      <w:pPr>
        <w:keepNext/>
        <w:keepLines/>
        <w:spacing w:before="240"/>
        <w:outlineLvl w:val="2"/>
        <w:rPr>
          <w:rFonts w:eastAsiaTheme="majorEastAsia" w:cs="Arial"/>
          <w:b/>
          <w:color w:val="69257A"/>
          <w:sz w:val="32"/>
          <w:szCs w:val="32"/>
        </w:rPr>
      </w:pPr>
      <w:r w:rsidRPr="00DA151D">
        <w:rPr>
          <w:rFonts w:eastAsiaTheme="majorEastAsia" w:cs="Arial"/>
          <w:b/>
          <w:color w:val="69257A"/>
          <w:sz w:val="32"/>
          <w:szCs w:val="32"/>
        </w:rPr>
        <w:t xml:space="preserve">Workforce and Training </w:t>
      </w:r>
    </w:p>
    <w:p w14:paraId="6BBEE0D7" w14:textId="77777777" w:rsidR="00DA151D" w:rsidRPr="00DA151D" w:rsidRDefault="00DA151D" w:rsidP="00DA151D">
      <w:pPr>
        <w:rPr>
          <w:rFonts w:cs="Arial"/>
          <w:szCs w:val="24"/>
        </w:rPr>
      </w:pPr>
      <w:r w:rsidRPr="00DA151D">
        <w:rPr>
          <w:rFonts w:cs="Arial"/>
          <w:szCs w:val="24"/>
        </w:rPr>
        <w:t xml:space="preserve">WHHs intend to bring together skills and knowledge from a range of professionals and services together to support women, offer a wide range of easily accessible women’s health services and provide more holistic, integrated care. </w:t>
      </w:r>
    </w:p>
    <w:p w14:paraId="14C497C9" w14:textId="77777777" w:rsidR="00DA151D" w:rsidRPr="00DA151D" w:rsidRDefault="00DA151D" w:rsidP="00DA151D">
      <w:pPr>
        <w:rPr>
          <w:rFonts w:cs="Arial"/>
          <w:color w:val="212529"/>
          <w:szCs w:val="24"/>
          <w:shd w:val="clear" w:color="auto" w:fill="FFFFFF"/>
        </w:rPr>
      </w:pPr>
      <w:r w:rsidRPr="00DA151D">
        <w:rPr>
          <w:rFonts w:cs="Arial"/>
          <w:color w:val="212529"/>
          <w:szCs w:val="24"/>
          <w:shd w:val="clear" w:color="auto" w:fill="FFFFFF"/>
        </w:rPr>
        <w:t xml:space="preserve">WHHs encourage partners to work together to identify opportunities for the provision of guidance and support, clinical oversight and supervision, training, and shadowing so that services can be co-delivered. Specialists will benefit from working closely with colleagues from other sectors e.g. primary care. </w:t>
      </w:r>
    </w:p>
    <w:p w14:paraId="54FFC146" w14:textId="77777777" w:rsidR="00DA151D" w:rsidRPr="00DA151D" w:rsidRDefault="00DA151D" w:rsidP="00DA151D">
      <w:pPr>
        <w:rPr>
          <w:rFonts w:cs="Arial"/>
          <w:color w:val="212529"/>
          <w:szCs w:val="24"/>
          <w:shd w:val="clear" w:color="auto" w:fill="FFFFFF"/>
        </w:rPr>
      </w:pPr>
      <w:r w:rsidRPr="00DA151D">
        <w:rPr>
          <w:rFonts w:cs="Arial"/>
          <w:color w:val="212529"/>
          <w:szCs w:val="24"/>
          <w:shd w:val="clear" w:color="auto" w:fill="FFFFFF"/>
        </w:rPr>
        <w:t xml:space="preserve">The WHH model enables Mid and South Essex partners to review the skills and experience around women’s health. The review will identify gaps, opportunities for training and development, benchmark quality of care and delivery of high-quality women’s healthcare for our population of women. </w:t>
      </w:r>
    </w:p>
    <w:p w14:paraId="72A690AA" w14:textId="77777777" w:rsidR="00DA151D" w:rsidRPr="00DA151D" w:rsidRDefault="00DA151D" w:rsidP="00DA151D">
      <w:pPr>
        <w:rPr>
          <w:rFonts w:cs="Arial"/>
          <w:color w:val="212529"/>
          <w:szCs w:val="24"/>
          <w:shd w:val="clear" w:color="auto" w:fill="FFFFFF"/>
        </w:rPr>
      </w:pPr>
      <w:r w:rsidRPr="00DA151D">
        <w:rPr>
          <w:rFonts w:cs="Arial"/>
          <w:color w:val="212529"/>
          <w:szCs w:val="24"/>
          <w:shd w:val="clear" w:color="auto" w:fill="FFFFFF"/>
        </w:rPr>
        <w:t xml:space="preserve">Mid and south Essex will initially focus on education and development of our primary care colleagues in menopause to ensure they have the skills and tools to meet women’s need. </w:t>
      </w:r>
    </w:p>
    <w:p w14:paraId="7B08BBB8"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iCs/>
          <w:color w:val="212529"/>
          <w:sz w:val="32"/>
          <w:szCs w:val="32"/>
          <w:lang w:eastAsia="en-GB"/>
        </w:rPr>
      </w:pPr>
      <w:bookmarkStart w:id="3" w:name="_Hlk162019888"/>
      <w:r w:rsidRPr="00DA151D">
        <w:rPr>
          <w:rFonts w:cs="Arial"/>
          <w:b/>
          <w:iCs/>
          <w:color w:val="69257A"/>
          <w:sz w:val="32"/>
          <w:szCs w:val="32"/>
        </w:rPr>
        <w:t>Patient voice</w:t>
      </w:r>
    </w:p>
    <w:bookmarkEnd w:id="3"/>
    <w:p w14:paraId="19168CB0" w14:textId="77777777" w:rsidR="00DA151D" w:rsidRPr="00DA151D" w:rsidRDefault="00DA151D" w:rsidP="00DA151D">
      <w:pPr>
        <w:rPr>
          <w:rFonts w:cs="Arial"/>
          <w:bCs/>
          <w:szCs w:val="24"/>
        </w:rPr>
      </w:pPr>
      <w:r w:rsidRPr="00DA151D">
        <w:rPr>
          <w:rFonts w:cs="Arial"/>
          <w:bCs/>
          <w:szCs w:val="24"/>
        </w:rPr>
        <w:t xml:space="preserve">Mid and south Essex </w:t>
      </w:r>
      <w:proofErr w:type="gramStart"/>
      <w:r w:rsidRPr="00DA151D">
        <w:rPr>
          <w:rFonts w:cs="Arial"/>
          <w:bCs/>
          <w:szCs w:val="24"/>
        </w:rPr>
        <w:t>want</w:t>
      </w:r>
      <w:proofErr w:type="gramEnd"/>
      <w:r w:rsidRPr="00DA151D">
        <w:rPr>
          <w:rFonts w:cs="Arial"/>
          <w:bCs/>
          <w:szCs w:val="24"/>
        </w:rPr>
        <w:t xml:space="preserve"> to engage and listen to residents to improve our women’s experiences of health care. We want a collaborative approach to identifying priorities based on local need and for this we need women’s experiences of access and barriers women face.</w:t>
      </w:r>
    </w:p>
    <w:p w14:paraId="112005BF" w14:textId="77777777" w:rsidR="00DA151D" w:rsidRPr="00DA151D" w:rsidRDefault="00DA151D" w:rsidP="00DA151D">
      <w:pPr>
        <w:rPr>
          <w:rFonts w:cs="Arial"/>
          <w:bCs/>
          <w:szCs w:val="24"/>
        </w:rPr>
      </w:pPr>
      <w:r w:rsidRPr="00DA151D">
        <w:rPr>
          <w:rFonts w:cs="Arial"/>
          <w:bCs/>
          <w:szCs w:val="24"/>
        </w:rPr>
        <w:t xml:space="preserve">Initial focus for engagement was through a resident survey early in 2024. Preliminary results of this survey and feedback from our stakeholders have formed the priorities within this strategy. A patient forum has been formed to ensure we engage with our protected cohorts to address health inequalities.  </w:t>
      </w:r>
    </w:p>
    <w:p w14:paraId="148920A5"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iCs/>
          <w:color w:val="212529"/>
          <w:sz w:val="32"/>
          <w:szCs w:val="32"/>
          <w:lang w:eastAsia="en-GB"/>
        </w:rPr>
      </w:pPr>
      <w:r w:rsidRPr="00DA151D">
        <w:rPr>
          <w:rFonts w:cs="Arial"/>
          <w:b/>
          <w:iCs/>
          <w:color w:val="69257A"/>
          <w:sz w:val="32"/>
          <w:szCs w:val="32"/>
        </w:rPr>
        <w:t xml:space="preserve">Communication and engagement </w:t>
      </w:r>
    </w:p>
    <w:p w14:paraId="6BB60C84" w14:textId="77777777" w:rsidR="00DA151D" w:rsidRPr="00DA151D" w:rsidRDefault="00DA151D" w:rsidP="00DA151D">
      <w:pPr>
        <w:rPr>
          <w:rFonts w:cs="Arial"/>
          <w:bCs/>
          <w:szCs w:val="24"/>
        </w:rPr>
      </w:pPr>
      <w:r w:rsidRPr="00DA151D">
        <w:rPr>
          <w:rFonts w:cs="Arial"/>
          <w:bCs/>
          <w:szCs w:val="24"/>
        </w:rPr>
        <w:t xml:space="preserve">To ensure successful transformation of service delivery MSEICS need to communicate women’s healthcare services, patient </w:t>
      </w:r>
      <w:proofErr w:type="gramStart"/>
      <w:r w:rsidRPr="00DA151D">
        <w:rPr>
          <w:rFonts w:cs="Arial"/>
          <w:bCs/>
          <w:szCs w:val="24"/>
        </w:rPr>
        <w:t>pathways</w:t>
      </w:r>
      <w:proofErr w:type="gramEnd"/>
      <w:r w:rsidRPr="00DA151D">
        <w:rPr>
          <w:rFonts w:cs="Arial"/>
          <w:bCs/>
          <w:szCs w:val="24"/>
        </w:rPr>
        <w:t xml:space="preserve"> and information on access via a number of platforms accessed by healthcare professionals and </w:t>
      </w:r>
      <w:r w:rsidRPr="00DA151D">
        <w:rPr>
          <w:rFonts w:cs="Arial"/>
          <w:bCs/>
          <w:szCs w:val="24"/>
        </w:rPr>
        <w:lastRenderedPageBreak/>
        <w:t xml:space="preserve">residents. A key focus will be the development of the primary care hub and ICB websites to house commissioned women’s health services and condition information to promote </w:t>
      </w:r>
      <w:proofErr w:type="spellStart"/>
      <w:r w:rsidRPr="00DA151D">
        <w:rPr>
          <w:rFonts w:cs="Arial"/>
          <w:bCs/>
          <w:szCs w:val="24"/>
        </w:rPr>
        <w:t>self care</w:t>
      </w:r>
      <w:proofErr w:type="spellEnd"/>
      <w:r w:rsidRPr="00DA151D">
        <w:rPr>
          <w:rFonts w:cs="Arial"/>
          <w:bCs/>
          <w:szCs w:val="24"/>
        </w:rPr>
        <w:t xml:space="preserve">. The ambition is to produce a women’s health page which links websites between stakeholders to ensure consistent information sharing amongst our population. </w:t>
      </w:r>
    </w:p>
    <w:p w14:paraId="420B1518"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iCs/>
          <w:color w:val="212529"/>
          <w:sz w:val="32"/>
          <w:szCs w:val="32"/>
          <w:lang w:eastAsia="en-GB"/>
        </w:rPr>
      </w:pPr>
      <w:bookmarkStart w:id="4" w:name="_Hlk138432305"/>
      <w:r w:rsidRPr="00DA151D">
        <w:rPr>
          <w:rFonts w:cs="Arial"/>
          <w:b/>
          <w:iCs/>
          <w:color w:val="69257A"/>
          <w:sz w:val="32"/>
          <w:szCs w:val="32"/>
        </w:rPr>
        <w:t xml:space="preserve">Key services for review during 2024/25 </w:t>
      </w:r>
    </w:p>
    <w:bookmarkEnd w:id="4"/>
    <w:p w14:paraId="3E351E59" w14:textId="77777777" w:rsidR="00DA151D" w:rsidRPr="00DA151D" w:rsidRDefault="00DA151D" w:rsidP="00DA151D">
      <w:pPr>
        <w:shd w:val="clear" w:color="auto" w:fill="FFFFFF" w:themeFill="background1"/>
        <w:spacing w:after="100" w:afterAutospacing="1" w:line="240" w:lineRule="auto"/>
        <w:outlineLvl w:val="2"/>
        <w:rPr>
          <w:rFonts w:eastAsia="Times New Roman" w:cs="Arial"/>
          <w:color w:val="212529"/>
          <w:szCs w:val="24"/>
          <w:u w:val="single"/>
          <w:lang w:eastAsia="en-GB"/>
        </w:rPr>
      </w:pPr>
      <w:r w:rsidRPr="00DA151D">
        <w:rPr>
          <w:rFonts w:eastAsia="Times New Roman" w:cs="Arial"/>
          <w:color w:val="212529"/>
          <w:szCs w:val="24"/>
          <w:u w:val="single"/>
          <w:lang w:eastAsia="en-GB"/>
        </w:rPr>
        <w:t xml:space="preserve">Service: Contraception offer  </w:t>
      </w:r>
    </w:p>
    <w:p w14:paraId="16DA1400" w14:textId="77777777" w:rsidR="00DA151D" w:rsidRPr="00DA151D" w:rsidRDefault="00DA151D" w:rsidP="00DA151D">
      <w:p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Reducing unplanned pregnancies has the potential to improve pre-conception health and associated outcomes, as well as reduce costs to the health services. </w:t>
      </w:r>
    </w:p>
    <w:p w14:paraId="473E0B68" w14:textId="77777777" w:rsidR="00DA151D" w:rsidRPr="00DA151D" w:rsidRDefault="00DA151D" w:rsidP="00DA151D">
      <w:pPr>
        <w:shd w:val="clear" w:color="auto" w:fill="FFFFFF"/>
        <w:spacing w:before="100" w:beforeAutospacing="1" w:after="100" w:afterAutospacing="1" w:line="240" w:lineRule="auto"/>
        <w:ind w:left="720"/>
        <w:rPr>
          <w:rFonts w:eastAsia="Times New Roman" w:cs="Arial"/>
          <w:color w:val="212529"/>
          <w:szCs w:val="24"/>
          <w:lang w:eastAsia="en-GB"/>
        </w:rPr>
      </w:pPr>
      <w:r w:rsidRPr="00DA151D">
        <w:rPr>
          <w:rFonts w:eastAsia="Times New Roman" w:cs="Arial"/>
          <w:color w:val="212529"/>
          <w:szCs w:val="24"/>
          <w:lang w:eastAsia="en-GB"/>
        </w:rPr>
        <w:t>Through development of the WHH, MSEICS will:</w:t>
      </w:r>
    </w:p>
    <w:p w14:paraId="32487298" w14:textId="77777777" w:rsidR="00DA151D" w:rsidRPr="00DA151D" w:rsidRDefault="00DA151D" w:rsidP="00DA151D">
      <w:pPr>
        <w:numPr>
          <w:ilvl w:val="1"/>
          <w:numId w:val="14"/>
        </w:numPr>
        <w:shd w:val="clear" w:color="auto" w:fill="FFFFFF" w:themeFill="background1"/>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 access to contraception, emergency contraception and contraceptive counselling as a priority for the women’s health hub model. This will include improving access and reducing inequalities in access to LARC.</w:t>
      </w:r>
    </w:p>
    <w:p w14:paraId="2060F495" w14:textId="77777777" w:rsidR="00DA151D" w:rsidRPr="00DA151D" w:rsidRDefault="00DA151D" w:rsidP="00DA151D">
      <w:pPr>
        <w:numPr>
          <w:ilvl w:val="1"/>
          <w:numId w:val="14"/>
        </w:numPr>
        <w:shd w:val="clear" w:color="auto" w:fill="FFFFFF" w:themeFill="background1"/>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Prevent unplanned pregnancies resulting in abortion and reduce both initial and repeat abortions. </w:t>
      </w:r>
    </w:p>
    <w:p w14:paraId="4293B6EB" w14:textId="77777777" w:rsidR="00DA151D" w:rsidRPr="00DA151D" w:rsidRDefault="00DA151D" w:rsidP="00DA151D">
      <w:pPr>
        <w:numPr>
          <w:ilvl w:val="1"/>
          <w:numId w:val="14"/>
        </w:numPr>
        <w:shd w:val="clear" w:color="auto" w:fill="FFFFFF" w:themeFill="background1"/>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Work with maternity services to review contraceptive services for post-natal care and establish how maternity pathways will integrate into a WHH model. A particular focus will be exploring the demand and health inequalities benefit to offering LARC at the time of delivery or during the mother’s hospital admission. </w:t>
      </w:r>
    </w:p>
    <w:p w14:paraId="37DD3774" w14:textId="77777777" w:rsidR="00DA151D" w:rsidRPr="00DA151D" w:rsidRDefault="00DA151D" w:rsidP="00DA151D">
      <w:pPr>
        <w:shd w:val="clear" w:color="auto" w:fill="FFFFFF" w:themeFill="background1"/>
        <w:spacing w:after="100" w:afterAutospacing="1" w:line="240" w:lineRule="auto"/>
        <w:outlineLvl w:val="2"/>
        <w:rPr>
          <w:rFonts w:eastAsia="Times New Roman" w:cs="Arial"/>
          <w:color w:val="212529"/>
          <w:szCs w:val="24"/>
          <w:u w:val="single"/>
          <w:lang w:eastAsia="en-GB"/>
        </w:rPr>
      </w:pPr>
      <w:r w:rsidRPr="00DA151D">
        <w:rPr>
          <w:rFonts w:eastAsia="Times New Roman" w:cs="Arial"/>
          <w:color w:val="212529"/>
          <w:szCs w:val="24"/>
          <w:u w:val="single"/>
          <w:lang w:eastAsia="en-GB"/>
        </w:rPr>
        <w:t>Service: Medical and conservative management of menstrual health and gynaecological conditions</w:t>
      </w:r>
    </w:p>
    <w:p w14:paraId="3CA52E10" w14:textId="77777777" w:rsidR="00DA151D" w:rsidRPr="00DA151D" w:rsidRDefault="00DA151D" w:rsidP="00DA151D">
      <w:p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In line with NICE guidelines, the WHH model provides the opportunity to offer a service which acts as a bridge between primary and secondary care for the management of gynaecological conditions and menstrual health. </w:t>
      </w:r>
    </w:p>
    <w:p w14:paraId="27E4FC3F" w14:textId="77777777" w:rsidR="00DA151D" w:rsidRPr="00DA151D" w:rsidRDefault="00DA151D" w:rsidP="00DA151D">
      <w:pPr>
        <w:shd w:val="clear" w:color="auto" w:fill="FFFFFF"/>
        <w:spacing w:before="100" w:beforeAutospacing="1" w:after="100" w:afterAutospacing="1" w:line="240" w:lineRule="auto"/>
        <w:ind w:left="720"/>
        <w:rPr>
          <w:rFonts w:eastAsia="Times New Roman" w:cs="Arial"/>
          <w:color w:val="212529"/>
          <w:szCs w:val="24"/>
          <w:lang w:eastAsia="en-GB"/>
        </w:rPr>
      </w:pPr>
      <w:r w:rsidRPr="00DA151D">
        <w:rPr>
          <w:rFonts w:eastAsia="Times New Roman" w:cs="Arial"/>
          <w:color w:val="212529"/>
          <w:szCs w:val="24"/>
          <w:lang w:eastAsia="en-GB"/>
        </w:rPr>
        <w:t xml:space="preserve">Through development of the WHH, MSEICS </w:t>
      </w:r>
      <w:proofErr w:type="gramStart"/>
      <w:r w:rsidRPr="00DA151D">
        <w:rPr>
          <w:rFonts w:eastAsia="Times New Roman" w:cs="Arial"/>
          <w:color w:val="212529"/>
          <w:szCs w:val="24"/>
          <w:lang w:eastAsia="en-GB"/>
        </w:rPr>
        <w:t>will :</w:t>
      </w:r>
      <w:proofErr w:type="gramEnd"/>
    </w:p>
    <w:p w14:paraId="16ADCDF6" w14:textId="77777777" w:rsidR="00DA151D" w:rsidRPr="00DA151D" w:rsidRDefault="00DA151D" w:rsidP="00DA151D">
      <w:pPr>
        <w:numPr>
          <w:ilvl w:val="1"/>
          <w:numId w:val="15"/>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Identifying opportunities for changing the model of care to one closer to home for women; for </w:t>
      </w:r>
      <w:proofErr w:type="gramStart"/>
      <w:r w:rsidRPr="00DA151D">
        <w:rPr>
          <w:rFonts w:eastAsia="Times New Roman" w:cs="Arial"/>
          <w:color w:val="212529"/>
          <w:szCs w:val="24"/>
          <w:lang w:eastAsia="en-GB"/>
        </w:rPr>
        <w:t>example</w:t>
      </w:r>
      <w:proofErr w:type="gramEnd"/>
      <w:r w:rsidRPr="00DA151D">
        <w:rPr>
          <w:rFonts w:eastAsia="Times New Roman" w:cs="Arial"/>
          <w:color w:val="212529"/>
          <w:szCs w:val="24"/>
          <w:lang w:eastAsia="en-GB"/>
        </w:rPr>
        <w:t xml:space="preserve"> the development of a primary care service to deliver long acting reversible contraception for gynaecological purposes. </w:t>
      </w:r>
    </w:p>
    <w:p w14:paraId="24C31E60" w14:textId="77777777" w:rsidR="00DA151D" w:rsidRDefault="00DA151D" w:rsidP="00DA151D">
      <w:pPr>
        <w:numPr>
          <w:ilvl w:val="1"/>
          <w:numId w:val="15"/>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Improving access and standardising the offer for women of medical and conservative management of menstrual health and gynaecological conditions, which has the potential to reduce waiting times for care.</w:t>
      </w:r>
    </w:p>
    <w:p w14:paraId="3BE72DF3" w14:textId="77777777" w:rsidR="006A7454" w:rsidRDefault="006A7454" w:rsidP="006A7454">
      <w:pPr>
        <w:shd w:val="clear" w:color="auto" w:fill="FFFFFF"/>
        <w:spacing w:before="100" w:beforeAutospacing="1" w:after="100" w:afterAutospacing="1" w:line="240" w:lineRule="auto"/>
        <w:rPr>
          <w:rFonts w:eastAsia="Times New Roman" w:cs="Arial"/>
          <w:color w:val="212529"/>
          <w:szCs w:val="24"/>
          <w:lang w:eastAsia="en-GB"/>
        </w:rPr>
      </w:pPr>
    </w:p>
    <w:p w14:paraId="12BF059A" w14:textId="77777777" w:rsidR="006A7454" w:rsidRPr="00DA151D" w:rsidRDefault="006A7454" w:rsidP="006A7454">
      <w:pPr>
        <w:shd w:val="clear" w:color="auto" w:fill="FFFFFF"/>
        <w:spacing w:before="100" w:beforeAutospacing="1" w:after="100" w:afterAutospacing="1" w:line="240" w:lineRule="auto"/>
        <w:rPr>
          <w:rFonts w:eastAsia="Times New Roman" w:cs="Arial"/>
          <w:color w:val="212529"/>
          <w:szCs w:val="24"/>
          <w:lang w:eastAsia="en-GB"/>
        </w:rPr>
      </w:pPr>
    </w:p>
    <w:p w14:paraId="6C7111B4" w14:textId="77777777" w:rsidR="00DA151D" w:rsidRPr="00DA151D" w:rsidRDefault="00DA151D" w:rsidP="00DA151D">
      <w:pPr>
        <w:shd w:val="clear" w:color="auto" w:fill="FFFFFF" w:themeFill="background1"/>
        <w:spacing w:after="100" w:afterAutospacing="1" w:line="240" w:lineRule="auto"/>
        <w:outlineLvl w:val="2"/>
        <w:rPr>
          <w:rFonts w:eastAsia="Times New Roman" w:cs="Arial"/>
          <w:color w:val="212529"/>
          <w:szCs w:val="24"/>
          <w:u w:val="single"/>
          <w:lang w:eastAsia="en-GB"/>
        </w:rPr>
      </w:pPr>
      <w:r w:rsidRPr="00DA151D">
        <w:rPr>
          <w:rFonts w:eastAsia="Times New Roman" w:cs="Arial"/>
          <w:color w:val="212529"/>
          <w:szCs w:val="24"/>
          <w:u w:val="single"/>
          <w:lang w:eastAsia="en-GB"/>
        </w:rPr>
        <w:lastRenderedPageBreak/>
        <w:t>Service: Menopause care</w:t>
      </w:r>
    </w:p>
    <w:p w14:paraId="48C11582" w14:textId="77777777" w:rsidR="00DA151D" w:rsidRPr="00DA151D" w:rsidRDefault="00DA151D" w:rsidP="00DA151D">
      <w:pPr>
        <w:shd w:val="clear" w:color="auto" w:fill="FFFFFF"/>
        <w:spacing w:before="100" w:beforeAutospacing="1" w:after="100" w:afterAutospacing="1" w:line="240" w:lineRule="auto"/>
        <w:rPr>
          <w:rFonts w:eastAsia="Times New Roman" w:cs="Arial"/>
          <w:color w:val="212529"/>
          <w:szCs w:val="24"/>
          <w:lang w:eastAsia="en-GB"/>
        </w:rPr>
      </w:pPr>
      <w:proofErr w:type="gramStart"/>
      <w:r w:rsidRPr="00DA151D">
        <w:rPr>
          <w:rFonts w:eastAsia="Times New Roman" w:cs="Arial"/>
          <w:color w:val="212529"/>
          <w:szCs w:val="24"/>
          <w:lang w:eastAsia="en-GB"/>
        </w:rPr>
        <w:t>The majority of</w:t>
      </w:r>
      <w:proofErr w:type="gramEnd"/>
      <w:r w:rsidRPr="00DA151D">
        <w:rPr>
          <w:rFonts w:eastAsia="Times New Roman" w:cs="Arial"/>
          <w:color w:val="212529"/>
          <w:szCs w:val="24"/>
          <w:lang w:eastAsia="en-GB"/>
        </w:rPr>
        <w:t xml:space="preserve"> menopause care and treatment takes place in primary care, unless there are circumstances where a referral is needed to a menopause specialist. </w:t>
      </w:r>
    </w:p>
    <w:p w14:paraId="32630474" w14:textId="77777777" w:rsidR="00DA151D" w:rsidRPr="00DA151D" w:rsidRDefault="00DA151D" w:rsidP="00DA151D">
      <w:pPr>
        <w:shd w:val="clear" w:color="auto" w:fill="FFFFFF"/>
        <w:spacing w:before="100" w:beforeAutospacing="1" w:after="100" w:afterAutospacing="1" w:line="240" w:lineRule="auto"/>
        <w:ind w:left="720"/>
        <w:rPr>
          <w:rFonts w:eastAsia="Times New Roman" w:cs="Arial"/>
          <w:color w:val="212529"/>
          <w:szCs w:val="24"/>
          <w:lang w:eastAsia="en-GB"/>
        </w:rPr>
      </w:pPr>
      <w:r w:rsidRPr="00DA151D">
        <w:rPr>
          <w:rFonts w:eastAsia="Times New Roman" w:cs="Arial"/>
          <w:color w:val="212529"/>
          <w:szCs w:val="24"/>
          <w:lang w:eastAsia="en-GB"/>
        </w:rPr>
        <w:t>Through development of the WHH, MSEICS will:</w:t>
      </w:r>
    </w:p>
    <w:p w14:paraId="1BAEA305" w14:textId="77777777" w:rsidR="00DA151D" w:rsidRPr="00DA151D" w:rsidRDefault="00DA151D" w:rsidP="00DA151D">
      <w:pPr>
        <w:numPr>
          <w:ilvl w:val="1"/>
          <w:numId w:val="16"/>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Review training and education provision to ensure best practice in menopause care is delivered to a high quality across the system. </w:t>
      </w:r>
    </w:p>
    <w:p w14:paraId="15B0B83B" w14:textId="77777777" w:rsidR="00DA151D" w:rsidRPr="00DA151D" w:rsidRDefault="00DA151D" w:rsidP="00DA151D">
      <w:pPr>
        <w:numPr>
          <w:ilvl w:val="1"/>
          <w:numId w:val="16"/>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Review and improve pathways to access existing menopause specialist care. </w:t>
      </w:r>
    </w:p>
    <w:p w14:paraId="379878DD" w14:textId="77777777" w:rsidR="00DA151D" w:rsidRPr="00DA151D" w:rsidRDefault="00DA151D" w:rsidP="00DA151D">
      <w:pPr>
        <w:numPr>
          <w:ilvl w:val="1"/>
          <w:numId w:val="16"/>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Support providers to develop provision of specialist advice to support high-quality referrals for primary care professionals. </w:t>
      </w:r>
    </w:p>
    <w:p w14:paraId="6F61906C" w14:textId="77777777" w:rsidR="00DA151D" w:rsidRPr="00DA151D" w:rsidRDefault="00DA151D" w:rsidP="00DA151D">
      <w:pPr>
        <w:numPr>
          <w:ilvl w:val="1"/>
          <w:numId w:val="16"/>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Recognising that MSEICS is an anchor institution we will establish support for our workforce in terms of robust policies, awareness training, a support structure and access to information.</w:t>
      </w:r>
    </w:p>
    <w:p w14:paraId="0CEE6CC8"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color w:val="212529"/>
          <w:szCs w:val="24"/>
          <w:u w:val="single"/>
          <w:lang w:eastAsia="en-GB"/>
        </w:rPr>
      </w:pPr>
      <w:r w:rsidRPr="00DA151D">
        <w:rPr>
          <w:rFonts w:eastAsia="Times New Roman" w:cs="Arial"/>
          <w:color w:val="212529"/>
          <w:szCs w:val="24"/>
          <w:u w:val="single"/>
          <w:lang w:eastAsia="en-GB"/>
        </w:rPr>
        <w:t>Service: Pelvic floor health services</w:t>
      </w:r>
    </w:p>
    <w:p w14:paraId="31CFFDB6" w14:textId="77777777" w:rsidR="00DA151D" w:rsidRPr="00DA151D" w:rsidRDefault="00DA151D" w:rsidP="00DA151D">
      <w:p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Symptoms of pelvic floor dysfunction (including urinary and anal incontinence and prolapse) are common and can have a huge impact on women’s quality of life as well as a significant economic cost. </w:t>
      </w:r>
    </w:p>
    <w:p w14:paraId="13450CC8" w14:textId="77777777" w:rsidR="00DA151D" w:rsidRPr="00DA151D" w:rsidRDefault="00DA151D" w:rsidP="00DA151D">
      <w:pPr>
        <w:shd w:val="clear" w:color="auto" w:fill="FFFFFF"/>
        <w:spacing w:before="100" w:beforeAutospacing="1" w:after="100" w:afterAutospacing="1" w:line="240" w:lineRule="auto"/>
        <w:ind w:firstLine="720"/>
        <w:rPr>
          <w:rFonts w:eastAsia="Times New Roman" w:cs="Arial"/>
          <w:color w:val="212529"/>
          <w:szCs w:val="24"/>
          <w:lang w:eastAsia="en-GB"/>
        </w:rPr>
      </w:pPr>
      <w:r w:rsidRPr="00DA151D">
        <w:rPr>
          <w:rFonts w:eastAsia="Times New Roman" w:cs="Arial"/>
          <w:color w:val="212529"/>
          <w:szCs w:val="24"/>
          <w:lang w:eastAsia="en-GB"/>
        </w:rPr>
        <w:t xml:space="preserve">Through development of the WHH, MSEICS will: </w:t>
      </w:r>
    </w:p>
    <w:p w14:paraId="5B080A14" w14:textId="77777777" w:rsidR="00DA151D" w:rsidRPr="00DA151D" w:rsidRDefault="00DA151D" w:rsidP="00DA151D">
      <w:pPr>
        <w:numPr>
          <w:ilvl w:val="0"/>
          <w:numId w:val="10"/>
        </w:numPr>
        <w:shd w:val="clear" w:color="auto" w:fill="FFFFFF" w:themeFill="background1"/>
        <w:spacing w:before="100" w:beforeAutospacing="1" w:after="100" w:afterAutospacing="1" w:line="240" w:lineRule="auto"/>
        <w:outlineLvl w:val="2"/>
        <w:rPr>
          <w:rFonts w:eastAsia="Times New Roman" w:cs="Arial"/>
          <w:color w:val="212529"/>
          <w:szCs w:val="24"/>
          <w:lang w:eastAsia="en-GB"/>
        </w:rPr>
      </w:pPr>
      <w:r w:rsidRPr="00DA151D">
        <w:rPr>
          <w:rFonts w:eastAsia="Times New Roman" w:cs="Arial"/>
          <w:color w:val="212529"/>
          <w:szCs w:val="24"/>
          <w:lang w:eastAsia="en-GB"/>
        </w:rPr>
        <w:t xml:space="preserve">Review access to women’s health physiotherapy across our geography to ensure equitable access. </w:t>
      </w:r>
    </w:p>
    <w:p w14:paraId="5E778EA9" w14:textId="77777777" w:rsidR="00DA151D" w:rsidRPr="00DA151D" w:rsidRDefault="00DA151D" w:rsidP="00DA151D">
      <w:pPr>
        <w:numPr>
          <w:ilvl w:val="0"/>
          <w:numId w:val="10"/>
        </w:numPr>
        <w:shd w:val="clear" w:color="auto" w:fill="FFFFFF" w:themeFill="background1"/>
        <w:spacing w:before="100" w:beforeAutospacing="1" w:after="100" w:afterAutospacing="1" w:line="240" w:lineRule="auto"/>
        <w:outlineLvl w:val="2"/>
        <w:rPr>
          <w:rFonts w:eastAsia="Times New Roman" w:cs="Arial"/>
          <w:color w:val="212529"/>
          <w:szCs w:val="24"/>
          <w:lang w:eastAsia="en-GB"/>
        </w:rPr>
      </w:pPr>
      <w:r w:rsidRPr="00DA151D">
        <w:rPr>
          <w:rFonts w:eastAsia="Times New Roman" w:cs="Arial"/>
          <w:color w:val="212529"/>
          <w:szCs w:val="24"/>
          <w:lang w:eastAsia="en-GB"/>
        </w:rPr>
        <w:t>Explore the feasibility of primary care professionals delivering ring pessary services and what competencies would need to be in place for this.</w:t>
      </w:r>
    </w:p>
    <w:p w14:paraId="2BA8CABA" w14:textId="77777777" w:rsidR="00DA151D" w:rsidRPr="00DA151D" w:rsidRDefault="00DA151D" w:rsidP="00DA151D">
      <w:pPr>
        <w:numPr>
          <w:ilvl w:val="0"/>
          <w:numId w:val="10"/>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Improve access to services promoting prevention and early intervention to improve women’s access to conservative management of pelvic floor dysfunction throughout their life course.</w:t>
      </w:r>
    </w:p>
    <w:p w14:paraId="0576198A" w14:textId="77777777" w:rsidR="00DA151D" w:rsidRPr="00DA151D" w:rsidRDefault="00DA151D" w:rsidP="00DA151D">
      <w:pPr>
        <w:numPr>
          <w:ilvl w:val="0"/>
          <w:numId w:val="10"/>
        </w:numPr>
        <w:shd w:val="clear" w:color="auto" w:fill="FFFFFF" w:themeFill="background1"/>
        <w:spacing w:before="100" w:beforeAutospacing="1" w:after="100" w:afterAutospacing="1" w:line="240" w:lineRule="auto"/>
        <w:outlineLvl w:val="2"/>
        <w:rPr>
          <w:rFonts w:eastAsia="Times New Roman" w:cs="Arial"/>
          <w:color w:val="212529"/>
          <w:szCs w:val="24"/>
          <w:lang w:eastAsia="en-GB"/>
        </w:rPr>
      </w:pPr>
      <w:r w:rsidRPr="00DA151D">
        <w:rPr>
          <w:rFonts w:eastAsia="Times New Roman" w:cs="Arial"/>
          <w:color w:val="212529"/>
          <w:szCs w:val="24"/>
          <w:lang w:eastAsia="en-GB"/>
        </w:rPr>
        <w:t>Review the current model and interrogate how system partners can integrate and develop pelvic health services for the population.</w:t>
      </w:r>
    </w:p>
    <w:p w14:paraId="1EBE800D" w14:textId="77777777" w:rsidR="00DA151D" w:rsidRPr="00DA151D" w:rsidRDefault="00DA151D" w:rsidP="00DA151D">
      <w:pPr>
        <w:shd w:val="clear" w:color="auto" w:fill="FFFFFF" w:themeFill="background1"/>
        <w:spacing w:before="100" w:beforeAutospacing="1" w:after="100" w:afterAutospacing="1" w:line="240" w:lineRule="auto"/>
        <w:outlineLvl w:val="2"/>
        <w:rPr>
          <w:rFonts w:eastAsia="Times New Roman" w:cs="Arial"/>
          <w:color w:val="212529"/>
          <w:szCs w:val="24"/>
          <w:u w:val="single"/>
          <w:lang w:eastAsia="en-GB"/>
        </w:rPr>
      </w:pPr>
      <w:r w:rsidRPr="00DA151D">
        <w:rPr>
          <w:rFonts w:eastAsia="Times New Roman" w:cs="Arial"/>
          <w:color w:val="212529"/>
          <w:szCs w:val="24"/>
          <w:u w:val="single"/>
          <w:lang w:eastAsia="en-GB"/>
        </w:rPr>
        <w:t>Service: Abortion care services</w:t>
      </w:r>
    </w:p>
    <w:p w14:paraId="67FCF794" w14:textId="40AC60E4" w:rsidR="00DA151D" w:rsidRPr="00DA151D" w:rsidRDefault="00DA151D" w:rsidP="006A7454">
      <w:pPr>
        <w:numPr>
          <w:ilvl w:val="0"/>
          <w:numId w:val="11"/>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Through development of the WHH, MSEICS will ensure existing service provision for abortion care is integrated into pathways, providing better access to abortion </w:t>
      </w:r>
      <w:proofErr w:type="gramStart"/>
      <w:r w:rsidRPr="00DA151D">
        <w:rPr>
          <w:rFonts w:eastAsia="Times New Roman" w:cs="Arial"/>
          <w:color w:val="212529"/>
          <w:szCs w:val="24"/>
          <w:lang w:eastAsia="en-GB"/>
        </w:rPr>
        <w:t>care</w:t>
      </w:r>
      <w:proofErr w:type="gramEnd"/>
      <w:r w:rsidRPr="00DA151D">
        <w:rPr>
          <w:rFonts w:eastAsia="Times New Roman" w:cs="Arial"/>
          <w:color w:val="212529"/>
          <w:szCs w:val="24"/>
          <w:lang w:eastAsia="en-GB"/>
        </w:rPr>
        <w:t xml:space="preserve"> and ensuring women are not prevented from choosing to end an unwanted pregnancy by system barriers.</w:t>
      </w:r>
    </w:p>
    <w:p w14:paraId="6EB2E631"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color w:val="212529"/>
          <w:szCs w:val="24"/>
          <w:u w:val="single"/>
          <w:lang w:eastAsia="en-GB"/>
        </w:rPr>
      </w:pPr>
      <w:bookmarkStart w:id="5" w:name="_Hlk161413987"/>
      <w:r w:rsidRPr="00DA151D">
        <w:rPr>
          <w:rFonts w:eastAsia="Times New Roman" w:cs="Arial"/>
          <w:color w:val="212529"/>
          <w:szCs w:val="24"/>
          <w:u w:val="single"/>
          <w:lang w:eastAsia="en-GB"/>
        </w:rPr>
        <w:t>Service: Fertility and pre-conception health support and information</w:t>
      </w:r>
    </w:p>
    <w:bookmarkEnd w:id="5"/>
    <w:p w14:paraId="6035E88D" w14:textId="77777777" w:rsidR="00DA151D" w:rsidRPr="00DA151D" w:rsidRDefault="00DA151D" w:rsidP="00DA151D">
      <w:pPr>
        <w:numPr>
          <w:ilvl w:val="0"/>
          <w:numId w:val="12"/>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t xml:space="preserve">Mid and South Essex will consider how the WHH model can improve women’s access to support and information on NHS-funded fertility services available, initial focus will be mapping the current patient pathway. </w:t>
      </w:r>
    </w:p>
    <w:p w14:paraId="0F2741B7" w14:textId="77777777" w:rsidR="00DA151D" w:rsidRPr="00DA151D" w:rsidRDefault="00DA151D" w:rsidP="00DA151D">
      <w:pPr>
        <w:numPr>
          <w:ilvl w:val="0"/>
          <w:numId w:val="12"/>
        </w:numPr>
        <w:shd w:val="clear" w:color="auto" w:fill="FFFFFF"/>
        <w:spacing w:before="100" w:beforeAutospacing="1" w:after="100" w:afterAutospacing="1" w:line="240" w:lineRule="auto"/>
        <w:rPr>
          <w:rFonts w:eastAsia="Times New Roman" w:cs="Arial"/>
          <w:color w:val="212529"/>
          <w:szCs w:val="24"/>
          <w:lang w:eastAsia="en-GB"/>
        </w:rPr>
      </w:pPr>
      <w:r w:rsidRPr="00DA151D">
        <w:rPr>
          <w:rFonts w:eastAsia="Times New Roman" w:cs="Arial"/>
          <w:color w:val="212529"/>
          <w:szCs w:val="24"/>
          <w:lang w:eastAsia="en-GB"/>
        </w:rPr>
        <w:lastRenderedPageBreak/>
        <w:t>Mid and South Essex will review routinely provided pre-conception health advice for women, including how through improved integration of services to support women with pre-conception health such as lifestyle support for reducing excess weight and smoking cessation would improve outcomes for women and their babies.</w:t>
      </w:r>
    </w:p>
    <w:p w14:paraId="7010D0CF" w14:textId="77777777" w:rsidR="00DA151D" w:rsidRPr="00DA151D" w:rsidRDefault="00DA151D" w:rsidP="00DA151D">
      <w:pPr>
        <w:shd w:val="clear" w:color="auto" w:fill="FFFFFF" w:themeFill="background1"/>
        <w:spacing w:before="100" w:beforeAutospacing="1" w:after="100" w:afterAutospacing="1" w:line="240" w:lineRule="auto"/>
        <w:rPr>
          <w:rFonts w:eastAsia="Times New Roman" w:cs="Arial"/>
          <w:color w:val="212529"/>
          <w:szCs w:val="24"/>
          <w:u w:val="single"/>
          <w:lang w:eastAsia="en-GB"/>
        </w:rPr>
      </w:pPr>
      <w:r w:rsidRPr="00DA151D">
        <w:rPr>
          <w:rFonts w:eastAsia="Times New Roman" w:cs="Arial"/>
          <w:color w:val="212529"/>
          <w:szCs w:val="24"/>
          <w:u w:val="single"/>
          <w:lang w:eastAsia="en-GB"/>
        </w:rPr>
        <w:t xml:space="preserve">Service: Sexual Health services </w:t>
      </w:r>
    </w:p>
    <w:p w14:paraId="50279267" w14:textId="77777777" w:rsidR="00DA151D" w:rsidRPr="00DA151D" w:rsidRDefault="00DA151D" w:rsidP="00DA151D">
      <w:pPr>
        <w:numPr>
          <w:ilvl w:val="0"/>
          <w:numId w:val="13"/>
        </w:numPr>
        <w:shd w:val="clear" w:color="auto" w:fill="FFFFFF" w:themeFill="background1"/>
        <w:spacing w:beforeAutospacing="1" w:afterAutospacing="1" w:line="240" w:lineRule="auto"/>
        <w:rPr>
          <w:rFonts w:eastAsia="Times New Roman" w:cs="Arial"/>
          <w:color w:val="212529"/>
          <w:szCs w:val="24"/>
          <w:lang w:eastAsia="en-GB"/>
        </w:rPr>
      </w:pPr>
      <w:r w:rsidRPr="00DA151D">
        <w:rPr>
          <w:rFonts w:eastAsia="Times New Roman" w:cs="Arial"/>
          <w:color w:val="212529"/>
          <w:szCs w:val="24"/>
          <w:lang w:eastAsia="en-GB"/>
        </w:rPr>
        <w:t>Mid and south Essex will review the existing sexual health services offer to identify gaps in service provision and opportunities for development of testing/screening. A particular focus will be on improving access to HIV testing to enable earlier diagnosis.</w:t>
      </w:r>
    </w:p>
    <w:p w14:paraId="19286757" w14:textId="77777777" w:rsidR="00DA151D" w:rsidRPr="00DA151D" w:rsidRDefault="00DA151D" w:rsidP="00DA151D">
      <w:pPr>
        <w:shd w:val="clear" w:color="auto" w:fill="FFFFFF"/>
        <w:spacing w:before="100" w:beforeAutospacing="1" w:after="100" w:afterAutospacing="1" w:line="240" w:lineRule="auto"/>
        <w:rPr>
          <w:rFonts w:cs="Arial"/>
          <w:b/>
          <w:iCs/>
          <w:color w:val="69257A"/>
          <w:sz w:val="32"/>
          <w:szCs w:val="32"/>
        </w:rPr>
      </w:pPr>
    </w:p>
    <w:p w14:paraId="3E1139FD" w14:textId="77777777" w:rsidR="00DA151D" w:rsidRPr="00DA151D" w:rsidRDefault="00DA151D" w:rsidP="00DA151D">
      <w:pPr>
        <w:shd w:val="clear" w:color="auto" w:fill="FFFFFF"/>
        <w:spacing w:before="100" w:beforeAutospacing="1" w:after="100" w:afterAutospacing="1" w:line="240" w:lineRule="auto"/>
        <w:rPr>
          <w:rFonts w:eastAsia="Times New Roman" w:cs="Arial"/>
          <w:color w:val="212529"/>
          <w:sz w:val="32"/>
          <w:szCs w:val="32"/>
          <w:lang w:eastAsia="en-GB"/>
        </w:rPr>
      </w:pPr>
      <w:r w:rsidRPr="00DA151D">
        <w:rPr>
          <w:rFonts w:cs="Arial"/>
          <w:b/>
          <w:iCs/>
          <w:color w:val="69257A"/>
          <w:sz w:val="32"/>
          <w:szCs w:val="32"/>
        </w:rPr>
        <w:t xml:space="preserve">Conclusion </w:t>
      </w:r>
    </w:p>
    <w:p w14:paraId="35EA8065" w14:textId="77777777" w:rsidR="00DA151D" w:rsidRPr="00DA151D" w:rsidRDefault="00DA151D" w:rsidP="00DA151D">
      <w:pPr>
        <w:spacing w:after="0" w:line="276" w:lineRule="auto"/>
        <w:jc w:val="both"/>
        <w:rPr>
          <w:rFonts w:eastAsia="Times New Roman" w:cs="Arial"/>
          <w:shd w:val="clear" w:color="auto" w:fill="FFFFFF"/>
          <w:lang w:eastAsia="en-GB"/>
        </w:rPr>
      </w:pPr>
      <w:r w:rsidRPr="00DA151D">
        <w:rPr>
          <w:rFonts w:eastAsia="Times New Roman" w:cs="Arial"/>
          <w:shd w:val="clear" w:color="auto" w:fill="FFFFFF"/>
          <w:lang w:eastAsia="en-GB"/>
        </w:rPr>
        <w:t xml:space="preserve">Mid and South Essex Integrated Care System have outlined a comprehensive approach to deliver a primary care </w:t>
      </w:r>
      <w:proofErr w:type="gramStart"/>
      <w:r w:rsidRPr="00DA151D">
        <w:rPr>
          <w:rFonts w:eastAsia="Times New Roman" w:cs="Arial"/>
          <w:shd w:val="clear" w:color="auto" w:fill="FFFFFF"/>
          <w:lang w:eastAsia="en-GB"/>
        </w:rPr>
        <w:t>network based</w:t>
      </w:r>
      <w:proofErr w:type="gramEnd"/>
      <w:r w:rsidRPr="00DA151D">
        <w:rPr>
          <w:rFonts w:eastAsia="Times New Roman" w:cs="Arial"/>
          <w:shd w:val="clear" w:color="auto" w:fill="FFFFFF"/>
          <w:lang w:eastAsia="en-GB"/>
        </w:rPr>
        <w:t xml:space="preserve"> model for women that reflects the national ambition for increased Women’s Health Hubs. This will be supported by national monies received by the System. The DHSC Strategy focuses on a ten-year plan and readers should recognise the MSEICS women’s health strategy only focuses on a one-year plan of work. There are elements within the DHSC strategy that as an ICS will be focussed on through other workstreams within the ICB or picked up within our </w:t>
      </w:r>
      <w:proofErr w:type="gramStart"/>
      <w:r w:rsidRPr="00DA151D">
        <w:rPr>
          <w:rFonts w:eastAsia="Times New Roman" w:cs="Arial"/>
          <w:shd w:val="clear" w:color="auto" w:fill="FFFFFF"/>
          <w:lang w:eastAsia="en-GB"/>
        </w:rPr>
        <w:t>stakeholders</w:t>
      </w:r>
      <w:proofErr w:type="gramEnd"/>
      <w:r w:rsidRPr="00DA151D">
        <w:rPr>
          <w:rFonts w:eastAsia="Times New Roman" w:cs="Arial"/>
          <w:shd w:val="clear" w:color="auto" w:fill="FFFFFF"/>
          <w:lang w:eastAsia="en-GB"/>
        </w:rPr>
        <w:t xml:space="preserve"> priorities.</w:t>
      </w:r>
    </w:p>
    <w:p w14:paraId="004C623C" w14:textId="77777777" w:rsidR="00DA151D" w:rsidRPr="00DA151D" w:rsidRDefault="00DA151D" w:rsidP="00DA151D">
      <w:pPr>
        <w:spacing w:after="0" w:line="276" w:lineRule="auto"/>
        <w:jc w:val="both"/>
        <w:rPr>
          <w:rFonts w:eastAsia="Times New Roman" w:cs="Arial"/>
          <w:szCs w:val="24"/>
          <w:shd w:val="clear" w:color="auto" w:fill="FFFFFF"/>
          <w:lang w:eastAsia="en-GB"/>
        </w:rPr>
      </w:pPr>
    </w:p>
    <w:p w14:paraId="0D614C7A" w14:textId="77777777" w:rsidR="00DA151D" w:rsidRPr="00DA151D" w:rsidRDefault="00DA151D" w:rsidP="00DA151D">
      <w:pPr>
        <w:spacing w:after="0" w:line="276" w:lineRule="auto"/>
        <w:jc w:val="both"/>
        <w:rPr>
          <w:rFonts w:eastAsia="Times New Roman" w:cs="Arial"/>
          <w:shd w:val="clear" w:color="auto" w:fill="FFFFFF"/>
          <w:lang w:eastAsia="en-GB"/>
        </w:rPr>
      </w:pPr>
      <w:r w:rsidRPr="00DA151D">
        <w:rPr>
          <w:rFonts w:eastAsia="Times New Roman" w:cs="Arial"/>
          <w:shd w:val="clear" w:color="auto" w:fill="FFFFFF"/>
          <w:lang w:eastAsia="en-GB"/>
        </w:rPr>
        <w:t>Engagement and collaboration of partners is key to the success of the women’s health hub model and delivery of improvements in pathways for women, this in turn will improve outcomes and reduction in variation across our population.</w:t>
      </w:r>
    </w:p>
    <w:p w14:paraId="68BF8C08" w14:textId="77777777" w:rsidR="00DA151D" w:rsidRPr="00DA151D" w:rsidRDefault="00DA151D" w:rsidP="00DA151D">
      <w:pPr>
        <w:spacing w:after="0" w:line="276" w:lineRule="auto"/>
        <w:jc w:val="both"/>
        <w:rPr>
          <w:rFonts w:eastAsia="Times New Roman" w:cs="Arial"/>
          <w:sz w:val="22"/>
          <w:shd w:val="clear" w:color="auto" w:fill="FFFFFF"/>
          <w:lang w:eastAsia="en-GB"/>
        </w:rPr>
      </w:pPr>
    </w:p>
    <w:p w14:paraId="176C0175" w14:textId="77777777" w:rsidR="00DA151D" w:rsidRPr="00DA151D" w:rsidRDefault="00DA151D" w:rsidP="00DA151D">
      <w:pPr>
        <w:spacing w:after="0" w:line="276" w:lineRule="auto"/>
        <w:jc w:val="both"/>
        <w:rPr>
          <w:rFonts w:eastAsia="Times New Roman" w:cs="Arial"/>
          <w:sz w:val="22"/>
          <w:shd w:val="clear" w:color="auto" w:fill="FFFFFF"/>
          <w:lang w:eastAsia="en-GB"/>
        </w:rPr>
      </w:pPr>
    </w:p>
    <w:p w14:paraId="4BABDA56" w14:textId="22362CAE" w:rsidR="00F4077C" w:rsidRPr="00DA151D" w:rsidRDefault="00F4077C" w:rsidP="006C5144">
      <w:pPr>
        <w:rPr>
          <w:rFonts w:cs="Arial"/>
          <w:szCs w:val="24"/>
        </w:rPr>
      </w:pPr>
    </w:p>
    <w:sectPr w:rsidR="00F4077C" w:rsidRPr="00DA151D" w:rsidSect="00DA151D">
      <w:headerReference w:type="default" r:id="rId18"/>
      <w:footerReference w:type="default" r:id="rId19"/>
      <w:pgSz w:w="11906" w:h="16838"/>
      <w:pgMar w:top="1440" w:right="1440" w:bottom="1440" w:left="1440" w:header="1644" w:footer="454"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BB4F" w14:textId="77777777" w:rsidR="00C91E69" w:rsidRDefault="00C91E69" w:rsidP="00276000">
      <w:pPr>
        <w:spacing w:after="0" w:line="240" w:lineRule="auto"/>
      </w:pPr>
      <w:r>
        <w:separator/>
      </w:r>
    </w:p>
    <w:p w14:paraId="64567B92" w14:textId="77777777" w:rsidR="00C91E69" w:rsidRDefault="00C91E69"/>
  </w:endnote>
  <w:endnote w:type="continuationSeparator" w:id="0">
    <w:p w14:paraId="079026B6" w14:textId="77777777" w:rsidR="00C91E69" w:rsidRDefault="00C91E69" w:rsidP="00276000">
      <w:pPr>
        <w:spacing w:after="0" w:line="240" w:lineRule="auto"/>
      </w:pPr>
      <w:r>
        <w:continuationSeparator/>
      </w:r>
    </w:p>
    <w:p w14:paraId="4029C7F8" w14:textId="77777777" w:rsidR="00C91E69" w:rsidRDefault="00C91E69"/>
  </w:endnote>
  <w:endnote w:type="continuationNotice" w:id="1">
    <w:p w14:paraId="18C58CAC" w14:textId="77777777" w:rsidR="00C91E69" w:rsidRDefault="00C91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utiger">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97086"/>
      <w:docPartObj>
        <w:docPartGallery w:val="Page Numbers (Bottom of Page)"/>
        <w:docPartUnique/>
      </w:docPartObj>
    </w:sdtPr>
    <w:sdtEndPr>
      <w:rPr>
        <w:noProof/>
      </w:rPr>
    </w:sdtEndPr>
    <w:sdtContent>
      <w:p w14:paraId="4363A180" w14:textId="77777777" w:rsidR="006A7454" w:rsidRDefault="006A74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78D6E" w14:textId="77777777" w:rsidR="006A7454" w:rsidRDefault="006A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344C" w14:textId="77777777" w:rsidR="00C91E69" w:rsidRDefault="00C91E69" w:rsidP="00276000">
      <w:pPr>
        <w:spacing w:after="0" w:line="240" w:lineRule="auto"/>
      </w:pPr>
      <w:r>
        <w:separator/>
      </w:r>
    </w:p>
    <w:p w14:paraId="79142CAF" w14:textId="77777777" w:rsidR="00C91E69" w:rsidRDefault="00C91E69"/>
  </w:footnote>
  <w:footnote w:type="continuationSeparator" w:id="0">
    <w:p w14:paraId="1463C2C5" w14:textId="77777777" w:rsidR="00C91E69" w:rsidRDefault="00C91E69" w:rsidP="00276000">
      <w:pPr>
        <w:spacing w:after="0" w:line="240" w:lineRule="auto"/>
      </w:pPr>
      <w:r>
        <w:continuationSeparator/>
      </w:r>
    </w:p>
    <w:p w14:paraId="5233B943" w14:textId="77777777" w:rsidR="00C91E69" w:rsidRDefault="00C91E69"/>
  </w:footnote>
  <w:footnote w:type="continuationNotice" w:id="1">
    <w:p w14:paraId="18A49470" w14:textId="77777777" w:rsidR="00C91E69" w:rsidRDefault="00C91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874" w14:textId="0E473EF7" w:rsidR="00121AE1" w:rsidRDefault="00121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CB4" w14:textId="6DEA0D16" w:rsidR="0049256E" w:rsidRDefault="00BF6447">
    <w:pPr>
      <w:pStyle w:val="Header"/>
    </w:pPr>
    <w:r>
      <w:rPr>
        <w:rFonts w:cs="Arial"/>
        <w:b/>
        <w:bCs/>
        <w:noProof/>
        <w:szCs w:val="24"/>
        <w:u w:val="single"/>
      </w:rPr>
      <w:drawing>
        <wp:anchor distT="0" distB="0" distL="114300" distR="114300" simplePos="0" relativeHeight="251658240" behindDoc="0" locked="0" layoutInCell="1" allowOverlap="1" wp14:anchorId="083D2EEE" wp14:editId="7C6E7D96">
          <wp:simplePos x="0" y="0"/>
          <wp:positionH relativeFrom="page">
            <wp:posOffset>8196491</wp:posOffset>
          </wp:positionH>
          <wp:positionV relativeFrom="page">
            <wp:posOffset>396240</wp:posOffset>
          </wp:positionV>
          <wp:extent cx="1913890" cy="50355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3890" cy="503555"/>
                  </a:xfrm>
                  <a:prstGeom prst="rect">
                    <a:avLst/>
                  </a:prstGeom>
                </pic:spPr>
              </pic:pic>
            </a:graphicData>
          </a:graphic>
          <wp14:sizeRelH relativeFrom="margin">
            <wp14:pctWidth>0</wp14:pctWidth>
          </wp14:sizeRelH>
          <wp14:sizeRelV relativeFrom="margin">
            <wp14:pctHeight>0</wp14:pctHeight>
          </wp14:sizeRelV>
        </wp:anchor>
      </w:drawing>
    </w:r>
    <w:r w:rsidR="0049256E">
      <w:rPr>
        <w:rFonts w:cs="Arial"/>
        <w:b/>
        <w:bCs/>
        <w:noProof/>
        <w:szCs w:val="24"/>
        <w:u w:val="single"/>
      </w:rPr>
      <w:drawing>
        <wp:anchor distT="0" distB="0" distL="114300" distR="114300" simplePos="0" relativeHeight="251658241" behindDoc="0" locked="0" layoutInCell="1" allowOverlap="1" wp14:anchorId="0971DEF9" wp14:editId="35D4D203">
          <wp:simplePos x="0" y="0"/>
          <wp:positionH relativeFrom="page">
            <wp:posOffset>540385</wp:posOffset>
          </wp:positionH>
          <wp:positionV relativeFrom="page">
            <wp:posOffset>396240</wp:posOffset>
          </wp:positionV>
          <wp:extent cx="2247978" cy="5400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47978" cy="540000"/>
                  </a:xfrm>
                  <a:prstGeom prst="rect">
                    <a:avLst/>
                  </a:prstGeom>
                </pic:spPr>
              </pic:pic>
            </a:graphicData>
          </a:graphic>
          <wp14:sizeRelH relativeFrom="margin">
            <wp14:pctWidth>0</wp14:pctWidth>
          </wp14:sizeRelH>
          <wp14:sizeRelV relativeFrom="margin">
            <wp14:pctHeight>0</wp14:pctHeight>
          </wp14:sizeRelV>
        </wp:anchor>
      </w:drawing>
    </w:r>
    <w:r w:rsidR="00761A01">
      <w:rPr>
        <w:noProof/>
      </w:rPr>
      <w:drawing>
        <wp:anchor distT="0" distB="0" distL="114300" distR="114300" simplePos="0" relativeHeight="251658244" behindDoc="1" locked="0" layoutInCell="1" allowOverlap="1" wp14:anchorId="3CB2854F" wp14:editId="4E4CD3F1">
          <wp:simplePos x="0" y="0"/>
          <wp:positionH relativeFrom="page">
            <wp:posOffset>5144770</wp:posOffset>
          </wp:positionH>
          <wp:positionV relativeFrom="page">
            <wp:posOffset>431800</wp:posOffset>
          </wp:positionV>
          <wp:extent cx="1915200" cy="507600"/>
          <wp:effectExtent l="0" t="0" r="0" b="6985"/>
          <wp:wrapTight wrapText="bothSides">
            <wp:wrapPolygon edited="0">
              <wp:start x="13106" y="0"/>
              <wp:lineTo x="10958" y="12976"/>
              <wp:lineTo x="0" y="13787"/>
              <wp:lineTo x="0" y="21086"/>
              <wp:lineTo x="21271" y="21086"/>
              <wp:lineTo x="21271" y="16220"/>
              <wp:lineTo x="10743" y="12976"/>
              <wp:lineTo x="21271" y="12976"/>
              <wp:lineTo x="21271" y="0"/>
              <wp:lineTo x="13106"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200" cy="50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D020" w14:textId="59CFA705" w:rsidR="00121AE1" w:rsidRDefault="00121A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06A2" w14:textId="34F6233E" w:rsidR="0049256E" w:rsidRDefault="00BF6447">
    <w:pPr>
      <w:pStyle w:val="Header"/>
    </w:pPr>
    <w:r>
      <w:rPr>
        <w:rFonts w:cs="Arial"/>
        <w:b/>
        <w:bCs/>
        <w:noProof/>
        <w:szCs w:val="24"/>
        <w:u w:val="single"/>
      </w:rPr>
      <w:drawing>
        <wp:anchor distT="0" distB="0" distL="114300" distR="114300" simplePos="0" relativeHeight="251660292" behindDoc="0" locked="0" layoutInCell="1" allowOverlap="1" wp14:anchorId="137B2561" wp14:editId="7655A432">
          <wp:simplePos x="0" y="0"/>
          <wp:positionH relativeFrom="page">
            <wp:posOffset>8196491</wp:posOffset>
          </wp:positionH>
          <wp:positionV relativeFrom="page">
            <wp:posOffset>396240</wp:posOffset>
          </wp:positionV>
          <wp:extent cx="1913890" cy="50355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3890" cy="503555"/>
                  </a:xfrm>
                  <a:prstGeom prst="rect">
                    <a:avLst/>
                  </a:prstGeom>
                </pic:spPr>
              </pic:pic>
            </a:graphicData>
          </a:graphic>
          <wp14:sizeRelH relativeFrom="margin">
            <wp14:pctWidth>0</wp14:pctWidth>
          </wp14:sizeRelH>
          <wp14:sizeRelV relativeFrom="margin">
            <wp14:pctHeight>0</wp14:pctHeight>
          </wp14:sizeRelV>
        </wp:anchor>
      </w:drawing>
    </w:r>
    <w:r w:rsidR="00DA151D">
      <w:rPr>
        <w:noProof/>
      </w:rPr>
      <mc:AlternateContent>
        <mc:Choice Requires="wps">
          <w:drawing>
            <wp:anchor distT="0" distB="0" distL="114300" distR="114300" simplePos="0" relativeHeight="251663364" behindDoc="1" locked="0" layoutInCell="0" allowOverlap="1" wp14:anchorId="3F619612" wp14:editId="179E74DE">
              <wp:simplePos x="0" y="0"/>
              <wp:positionH relativeFrom="margin">
                <wp:align>center</wp:align>
              </wp:positionH>
              <wp:positionV relativeFrom="margin">
                <wp:align>center</wp:align>
              </wp:positionV>
              <wp:extent cx="2886710" cy="1732280"/>
              <wp:effectExtent l="0" t="638175" r="0" b="3632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886710" cy="1732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D0DCC7" w14:textId="77777777" w:rsidR="00DA151D" w:rsidRDefault="00DA151D" w:rsidP="00DA151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619612" id="_x0000_t202" coordsize="21600,21600" o:spt="202" path="m,l,21600r21600,l21600,xe">
              <v:stroke joinstyle="miter"/>
              <v:path gradientshapeok="t" o:connecttype="rect"/>
            </v:shapetype>
            <v:shape id="Text Box 7" o:spid="_x0000_s1027" type="#_x0000_t202" style="position:absolute;margin-left:0;margin-top:0;width:227.3pt;height:136.4pt;rotation:-45;z-index:-2516531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" o:allowincell="f" filled="f" stroked="f">
              <v:stroke joinstyle="round"/>
              <o:lock v:ext="edit" shapetype="t"/>
              <v:textbox style="mso-fit-shape-to-text:t">
                <w:txbxContent>
                  <w:p w14:paraId="00D0DCC7" w14:textId="77777777" w:rsidR="00DA151D" w:rsidRDefault="00DA151D" w:rsidP="00DA151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626696890"/>
        <w:docPartObj>
          <w:docPartGallery w:val="Watermarks"/>
          <w:docPartUnique/>
        </w:docPartObj>
      </w:sdtPr>
      <w:sdtContent/>
    </w:sdt>
    <w:r w:rsidR="0049256E">
      <w:rPr>
        <w:rFonts w:cs="Arial"/>
        <w:b/>
        <w:bCs/>
        <w:noProof/>
        <w:szCs w:val="24"/>
        <w:u w:val="single"/>
      </w:rPr>
      <w:drawing>
        <wp:anchor distT="0" distB="0" distL="114300" distR="114300" simplePos="0" relativeHeight="251661316" behindDoc="0" locked="0" layoutInCell="1" allowOverlap="1" wp14:anchorId="4E890793" wp14:editId="79F48484">
          <wp:simplePos x="0" y="0"/>
          <wp:positionH relativeFrom="page">
            <wp:posOffset>540385</wp:posOffset>
          </wp:positionH>
          <wp:positionV relativeFrom="page">
            <wp:posOffset>396240</wp:posOffset>
          </wp:positionV>
          <wp:extent cx="2247978" cy="54000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47978" cy="540000"/>
                  </a:xfrm>
                  <a:prstGeom prst="rect">
                    <a:avLst/>
                  </a:prstGeom>
                </pic:spPr>
              </pic:pic>
            </a:graphicData>
          </a:graphic>
          <wp14:sizeRelH relativeFrom="margin">
            <wp14:pctWidth>0</wp14:pctWidth>
          </wp14:sizeRelH>
          <wp14:sizeRelV relativeFrom="margin">
            <wp14:pctHeight>0</wp14:pctHeight>
          </wp14:sizeRelV>
        </wp:anchor>
      </w:drawing>
    </w:r>
    <w:r w:rsidR="00761A01">
      <w:rPr>
        <w:noProof/>
      </w:rPr>
      <w:drawing>
        <wp:anchor distT="0" distB="0" distL="114300" distR="114300" simplePos="0" relativeHeight="251662340" behindDoc="1" locked="0" layoutInCell="1" allowOverlap="1" wp14:anchorId="348CAE4B" wp14:editId="14075448">
          <wp:simplePos x="0" y="0"/>
          <wp:positionH relativeFrom="page">
            <wp:posOffset>5144770</wp:posOffset>
          </wp:positionH>
          <wp:positionV relativeFrom="page">
            <wp:posOffset>431800</wp:posOffset>
          </wp:positionV>
          <wp:extent cx="1915200" cy="507600"/>
          <wp:effectExtent l="0" t="0" r="0" b="6985"/>
          <wp:wrapTight wrapText="bothSides">
            <wp:wrapPolygon edited="0">
              <wp:start x="13106" y="0"/>
              <wp:lineTo x="10958" y="12976"/>
              <wp:lineTo x="0" y="13787"/>
              <wp:lineTo x="0" y="21086"/>
              <wp:lineTo x="21271" y="21086"/>
              <wp:lineTo x="21271" y="16220"/>
              <wp:lineTo x="10743" y="12976"/>
              <wp:lineTo x="21271" y="12976"/>
              <wp:lineTo x="21271" y="0"/>
              <wp:lineTo x="13106"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200" cy="5076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wkWIm5t3JNSKs" int2:id="1T8vtZYy">
      <int2:state int2:value="Rejected" int2:type="AugLoop_Text_Critique"/>
    </int2:textHash>
    <int2:textHash int2:hashCode="aEa3apXLbNeA2E" int2:id="4H5q9jI1">
      <int2:state int2:value="Rejected" int2:type="AugLoop_Text_Critique"/>
    </int2:textHash>
    <int2:textHash int2:hashCode="RychnMA93Z9l57" int2:id="6sjpcf6e">
      <int2:state int2:value="Rejected" int2:type="AugLoop_Text_Critique"/>
    </int2:textHash>
    <int2:textHash int2:hashCode="rpIhWGHdMVxqrk" int2:id="Uqg4iHYA">
      <int2:state int2:value="Rejected" int2:type="AugLoop_Text_Critique"/>
    </int2:textHash>
    <int2:textHash int2:hashCode="f57mLC7Ef0/mJK" int2:id="YpMgo3pb">
      <int2:state int2:value="Rejected" int2:type="AugLoop_Text_Critique"/>
    </int2:textHash>
    <int2:textHash int2:hashCode="3L3TtQxG/RCxNn" int2:id="YspF3KO0">
      <int2:state int2:value="Rejected" int2:type="AugLoop_Text_Critique"/>
    </int2:textHash>
    <int2:textHash int2:hashCode="cqItJjnFyIPfc1" int2:id="aYGfTXLb">
      <int2:state int2:value="Rejected" int2:type="AugLoop_Text_Critique"/>
    </int2:textHash>
    <int2:textHash int2:hashCode="kbwI9tOaDe6eEM" int2:id="avrPs1GT">
      <int2:state int2:value="Rejected" int2:type="AugLoop_Text_Critique"/>
    </int2:textHash>
    <int2:textHash int2:hashCode="STAeg9EwLLx6Te" int2:id="eDhL951u">
      <int2:state int2:value="Rejected" int2:type="AugLoop_Text_Critique"/>
    </int2:textHash>
    <int2:textHash int2:hashCode="iWYiM80oksfhkw" int2:id="j9pEyVs4">
      <int2:state int2:value="Rejected" int2:type="AugLoop_Text_Critique"/>
    </int2:textHash>
    <int2:textHash int2:hashCode="hq1Jwh9RgTVmlB" int2:id="obn80067">
      <int2:state int2:value="Rejected" int2:type="AugLoop_Text_Critique"/>
    </int2:textHash>
    <int2:textHash int2:hashCode="dQXqG2YD0zDsVn" int2:id="rOOv5Peg">
      <int2:state int2:value="Rejected" int2:type="AugLoop_Text_Critique"/>
    </int2:textHash>
    <int2:textHash int2:hashCode="Q6Wl5xjfRodcVg" int2:id="uyxmKO9z">
      <int2:state int2:value="Rejected" int2:type="AugLoop_Text_Critique"/>
    </int2:textHash>
    <int2:textHash int2:hashCode="xhIIFyAciRMrSp" int2:id="vETOZXU5">
      <int2:state int2:value="Rejected" int2:type="AugLoop_Text_Critique"/>
    </int2:textHash>
    <int2:textHash int2:hashCode="Xe1vmtx7xhMlAk" int2:id="wWyBHqX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889"/>
    <w:multiLevelType w:val="hybridMultilevel"/>
    <w:tmpl w:val="C004F8D6"/>
    <w:lvl w:ilvl="0" w:tplc="AB00BD24">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E0E85"/>
    <w:multiLevelType w:val="multilevel"/>
    <w:tmpl w:val="629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18CC"/>
    <w:multiLevelType w:val="hybridMultilevel"/>
    <w:tmpl w:val="B8761A60"/>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283CC7"/>
    <w:multiLevelType w:val="multilevel"/>
    <w:tmpl w:val="8F683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36DA"/>
    <w:multiLevelType w:val="hybridMultilevel"/>
    <w:tmpl w:val="FA40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01355"/>
    <w:multiLevelType w:val="hybridMultilevel"/>
    <w:tmpl w:val="82E6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6158B"/>
    <w:multiLevelType w:val="multilevel"/>
    <w:tmpl w:val="4AAE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D4C30"/>
    <w:multiLevelType w:val="hybridMultilevel"/>
    <w:tmpl w:val="D500E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30D26"/>
    <w:multiLevelType w:val="multilevel"/>
    <w:tmpl w:val="5E125FBC"/>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4BC10A9"/>
    <w:multiLevelType w:val="hybridMultilevel"/>
    <w:tmpl w:val="6F98A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092493"/>
    <w:multiLevelType w:val="hybridMultilevel"/>
    <w:tmpl w:val="CE589A9C"/>
    <w:lvl w:ilvl="0" w:tplc="D54C3D9C">
      <w:start w:val="1"/>
      <w:numFmt w:val="bullet"/>
      <w:lvlText w:val="•"/>
      <w:lvlJc w:val="left"/>
      <w:pPr>
        <w:tabs>
          <w:tab w:val="num" w:pos="360"/>
        </w:tabs>
        <w:ind w:left="360" w:hanging="360"/>
      </w:pPr>
      <w:rPr>
        <w:rFonts w:ascii="Arial" w:hAnsi="Arial" w:hint="default"/>
      </w:rPr>
    </w:lvl>
    <w:lvl w:ilvl="1" w:tplc="01A8E156">
      <w:start w:val="1"/>
      <w:numFmt w:val="bullet"/>
      <w:lvlText w:val="•"/>
      <w:lvlJc w:val="left"/>
      <w:pPr>
        <w:tabs>
          <w:tab w:val="num" w:pos="1080"/>
        </w:tabs>
        <w:ind w:left="1080" w:hanging="360"/>
      </w:pPr>
      <w:rPr>
        <w:rFonts w:ascii="Arial" w:hAnsi="Arial" w:hint="default"/>
      </w:rPr>
    </w:lvl>
    <w:lvl w:ilvl="2" w:tplc="3048B232" w:tentative="1">
      <w:start w:val="1"/>
      <w:numFmt w:val="bullet"/>
      <w:lvlText w:val="•"/>
      <w:lvlJc w:val="left"/>
      <w:pPr>
        <w:tabs>
          <w:tab w:val="num" w:pos="1800"/>
        </w:tabs>
        <w:ind w:left="1800" w:hanging="360"/>
      </w:pPr>
      <w:rPr>
        <w:rFonts w:ascii="Arial" w:hAnsi="Arial" w:hint="default"/>
      </w:rPr>
    </w:lvl>
    <w:lvl w:ilvl="3" w:tplc="A2A88402" w:tentative="1">
      <w:start w:val="1"/>
      <w:numFmt w:val="bullet"/>
      <w:lvlText w:val="•"/>
      <w:lvlJc w:val="left"/>
      <w:pPr>
        <w:tabs>
          <w:tab w:val="num" w:pos="2520"/>
        </w:tabs>
        <w:ind w:left="2520" w:hanging="360"/>
      </w:pPr>
      <w:rPr>
        <w:rFonts w:ascii="Arial" w:hAnsi="Arial" w:hint="default"/>
      </w:rPr>
    </w:lvl>
    <w:lvl w:ilvl="4" w:tplc="9F8431AC" w:tentative="1">
      <w:start w:val="1"/>
      <w:numFmt w:val="bullet"/>
      <w:lvlText w:val="•"/>
      <w:lvlJc w:val="left"/>
      <w:pPr>
        <w:tabs>
          <w:tab w:val="num" w:pos="3240"/>
        </w:tabs>
        <w:ind w:left="3240" w:hanging="360"/>
      </w:pPr>
      <w:rPr>
        <w:rFonts w:ascii="Arial" w:hAnsi="Arial" w:hint="default"/>
      </w:rPr>
    </w:lvl>
    <w:lvl w:ilvl="5" w:tplc="00E258F8" w:tentative="1">
      <w:start w:val="1"/>
      <w:numFmt w:val="bullet"/>
      <w:lvlText w:val="•"/>
      <w:lvlJc w:val="left"/>
      <w:pPr>
        <w:tabs>
          <w:tab w:val="num" w:pos="3960"/>
        </w:tabs>
        <w:ind w:left="3960" w:hanging="360"/>
      </w:pPr>
      <w:rPr>
        <w:rFonts w:ascii="Arial" w:hAnsi="Arial" w:hint="default"/>
      </w:rPr>
    </w:lvl>
    <w:lvl w:ilvl="6" w:tplc="9918D272" w:tentative="1">
      <w:start w:val="1"/>
      <w:numFmt w:val="bullet"/>
      <w:lvlText w:val="•"/>
      <w:lvlJc w:val="left"/>
      <w:pPr>
        <w:tabs>
          <w:tab w:val="num" w:pos="4680"/>
        </w:tabs>
        <w:ind w:left="4680" w:hanging="360"/>
      </w:pPr>
      <w:rPr>
        <w:rFonts w:ascii="Arial" w:hAnsi="Arial" w:hint="default"/>
      </w:rPr>
    </w:lvl>
    <w:lvl w:ilvl="7" w:tplc="04D6E826" w:tentative="1">
      <w:start w:val="1"/>
      <w:numFmt w:val="bullet"/>
      <w:lvlText w:val="•"/>
      <w:lvlJc w:val="left"/>
      <w:pPr>
        <w:tabs>
          <w:tab w:val="num" w:pos="5400"/>
        </w:tabs>
        <w:ind w:left="5400" w:hanging="360"/>
      </w:pPr>
      <w:rPr>
        <w:rFonts w:ascii="Arial" w:hAnsi="Arial" w:hint="default"/>
      </w:rPr>
    </w:lvl>
    <w:lvl w:ilvl="8" w:tplc="9266C4D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CCF59DC"/>
    <w:multiLevelType w:val="multilevel"/>
    <w:tmpl w:val="38F45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B4A73"/>
    <w:multiLevelType w:val="multilevel"/>
    <w:tmpl w:val="BF3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F2685"/>
    <w:multiLevelType w:val="hybridMultilevel"/>
    <w:tmpl w:val="5316C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192155"/>
    <w:multiLevelType w:val="hybridMultilevel"/>
    <w:tmpl w:val="3C9C9E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4D2697"/>
    <w:multiLevelType w:val="hybridMultilevel"/>
    <w:tmpl w:val="68ACFE3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4221824">
    <w:abstractNumId w:val="5"/>
  </w:num>
  <w:num w:numId="2" w16cid:durableId="526530045">
    <w:abstractNumId w:val="7"/>
  </w:num>
  <w:num w:numId="3" w16cid:durableId="1693264231">
    <w:abstractNumId w:val="14"/>
  </w:num>
  <w:num w:numId="4" w16cid:durableId="378556342">
    <w:abstractNumId w:val="13"/>
  </w:num>
  <w:num w:numId="5" w16cid:durableId="238831565">
    <w:abstractNumId w:val="0"/>
  </w:num>
  <w:num w:numId="6" w16cid:durableId="45032191">
    <w:abstractNumId w:val="9"/>
  </w:num>
  <w:num w:numId="7" w16cid:durableId="495341943">
    <w:abstractNumId w:val="10"/>
  </w:num>
  <w:num w:numId="8" w16cid:durableId="540703668">
    <w:abstractNumId w:val="15"/>
  </w:num>
  <w:num w:numId="9" w16cid:durableId="1203521841">
    <w:abstractNumId w:val="6"/>
  </w:num>
  <w:num w:numId="10" w16cid:durableId="442724315">
    <w:abstractNumId w:val="8"/>
  </w:num>
  <w:num w:numId="11" w16cid:durableId="1958759611">
    <w:abstractNumId w:val="1"/>
  </w:num>
  <w:num w:numId="12" w16cid:durableId="2028218444">
    <w:abstractNumId w:val="12"/>
  </w:num>
  <w:num w:numId="13" w16cid:durableId="369497765">
    <w:abstractNumId w:val="4"/>
  </w:num>
  <w:num w:numId="14" w16cid:durableId="1855604413">
    <w:abstractNumId w:val="11"/>
  </w:num>
  <w:num w:numId="15" w16cid:durableId="41025891">
    <w:abstractNumId w:val="2"/>
  </w:num>
  <w:num w:numId="16" w16cid:durableId="17027029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64"/>
    <w:rsid w:val="00001019"/>
    <w:rsid w:val="00001638"/>
    <w:rsid w:val="00002864"/>
    <w:rsid w:val="00002BFB"/>
    <w:rsid w:val="00003418"/>
    <w:rsid w:val="00003AE5"/>
    <w:rsid w:val="0000568E"/>
    <w:rsid w:val="00005EE8"/>
    <w:rsid w:val="0000677F"/>
    <w:rsid w:val="00006E6E"/>
    <w:rsid w:val="00007069"/>
    <w:rsid w:val="00007557"/>
    <w:rsid w:val="00007781"/>
    <w:rsid w:val="000104AF"/>
    <w:rsid w:val="00010B56"/>
    <w:rsid w:val="00013244"/>
    <w:rsid w:val="00013338"/>
    <w:rsid w:val="00013467"/>
    <w:rsid w:val="00013FBF"/>
    <w:rsid w:val="000145F8"/>
    <w:rsid w:val="00015736"/>
    <w:rsid w:val="0001686B"/>
    <w:rsid w:val="000213EF"/>
    <w:rsid w:val="00023657"/>
    <w:rsid w:val="0002373B"/>
    <w:rsid w:val="000238F0"/>
    <w:rsid w:val="00023907"/>
    <w:rsid w:val="00024224"/>
    <w:rsid w:val="00026926"/>
    <w:rsid w:val="000269DD"/>
    <w:rsid w:val="00027369"/>
    <w:rsid w:val="00027CE1"/>
    <w:rsid w:val="00030444"/>
    <w:rsid w:val="00030F2F"/>
    <w:rsid w:val="000316C6"/>
    <w:rsid w:val="00031CFD"/>
    <w:rsid w:val="00033318"/>
    <w:rsid w:val="00033CF4"/>
    <w:rsid w:val="00033E52"/>
    <w:rsid w:val="00034D44"/>
    <w:rsid w:val="00035BE6"/>
    <w:rsid w:val="00035EAC"/>
    <w:rsid w:val="00036491"/>
    <w:rsid w:val="00036911"/>
    <w:rsid w:val="00036A7E"/>
    <w:rsid w:val="00037CE6"/>
    <w:rsid w:val="00037F43"/>
    <w:rsid w:val="00040768"/>
    <w:rsid w:val="0004121A"/>
    <w:rsid w:val="00041F43"/>
    <w:rsid w:val="00041F6D"/>
    <w:rsid w:val="0004203F"/>
    <w:rsid w:val="000426E2"/>
    <w:rsid w:val="00045254"/>
    <w:rsid w:val="00045ABD"/>
    <w:rsid w:val="000472BC"/>
    <w:rsid w:val="0004740E"/>
    <w:rsid w:val="00051FCD"/>
    <w:rsid w:val="00052EE7"/>
    <w:rsid w:val="0005383F"/>
    <w:rsid w:val="00053842"/>
    <w:rsid w:val="00054CFA"/>
    <w:rsid w:val="00055C8D"/>
    <w:rsid w:val="00055FF3"/>
    <w:rsid w:val="00057975"/>
    <w:rsid w:val="00057C99"/>
    <w:rsid w:val="00061857"/>
    <w:rsid w:val="00062BF5"/>
    <w:rsid w:val="00062F72"/>
    <w:rsid w:val="0006365A"/>
    <w:rsid w:val="00067065"/>
    <w:rsid w:val="000678A4"/>
    <w:rsid w:val="000678C6"/>
    <w:rsid w:val="000679BB"/>
    <w:rsid w:val="00070F18"/>
    <w:rsid w:val="00071560"/>
    <w:rsid w:val="00071814"/>
    <w:rsid w:val="00073A1A"/>
    <w:rsid w:val="00073E3D"/>
    <w:rsid w:val="0007466B"/>
    <w:rsid w:val="00074A92"/>
    <w:rsid w:val="000758B9"/>
    <w:rsid w:val="000758EA"/>
    <w:rsid w:val="00076BC7"/>
    <w:rsid w:val="00076D66"/>
    <w:rsid w:val="0007716D"/>
    <w:rsid w:val="00077AA5"/>
    <w:rsid w:val="00080D70"/>
    <w:rsid w:val="00082D18"/>
    <w:rsid w:val="00090BD9"/>
    <w:rsid w:val="00090C23"/>
    <w:rsid w:val="00090D88"/>
    <w:rsid w:val="000942C5"/>
    <w:rsid w:val="00095868"/>
    <w:rsid w:val="00095F50"/>
    <w:rsid w:val="0009604C"/>
    <w:rsid w:val="00097620"/>
    <w:rsid w:val="000978C9"/>
    <w:rsid w:val="000978F7"/>
    <w:rsid w:val="000A0101"/>
    <w:rsid w:val="000A077D"/>
    <w:rsid w:val="000A101F"/>
    <w:rsid w:val="000A15A7"/>
    <w:rsid w:val="000A1AC3"/>
    <w:rsid w:val="000A3547"/>
    <w:rsid w:val="000A35B8"/>
    <w:rsid w:val="000A5ED7"/>
    <w:rsid w:val="000A6BE5"/>
    <w:rsid w:val="000A7370"/>
    <w:rsid w:val="000A80F0"/>
    <w:rsid w:val="000B0110"/>
    <w:rsid w:val="000B0235"/>
    <w:rsid w:val="000B0F98"/>
    <w:rsid w:val="000B1ADA"/>
    <w:rsid w:val="000B3462"/>
    <w:rsid w:val="000B3BEB"/>
    <w:rsid w:val="000B51F1"/>
    <w:rsid w:val="000B545C"/>
    <w:rsid w:val="000B5B33"/>
    <w:rsid w:val="000B67A2"/>
    <w:rsid w:val="000B722E"/>
    <w:rsid w:val="000B7E79"/>
    <w:rsid w:val="000C0348"/>
    <w:rsid w:val="000C1719"/>
    <w:rsid w:val="000C2D02"/>
    <w:rsid w:val="000C48A9"/>
    <w:rsid w:val="000C4F97"/>
    <w:rsid w:val="000C5C8C"/>
    <w:rsid w:val="000C7408"/>
    <w:rsid w:val="000D1028"/>
    <w:rsid w:val="000D1229"/>
    <w:rsid w:val="000D1C5B"/>
    <w:rsid w:val="000D2C30"/>
    <w:rsid w:val="000D34AF"/>
    <w:rsid w:val="000D40DE"/>
    <w:rsid w:val="000D5896"/>
    <w:rsid w:val="000D62AE"/>
    <w:rsid w:val="000D7152"/>
    <w:rsid w:val="000D7464"/>
    <w:rsid w:val="000E1984"/>
    <w:rsid w:val="000E1FC1"/>
    <w:rsid w:val="000E3151"/>
    <w:rsid w:val="000E5C4C"/>
    <w:rsid w:val="000E6BA6"/>
    <w:rsid w:val="000E6BCA"/>
    <w:rsid w:val="000E6D4C"/>
    <w:rsid w:val="000E763B"/>
    <w:rsid w:val="000F1DA7"/>
    <w:rsid w:val="000F298A"/>
    <w:rsid w:val="000F2AD5"/>
    <w:rsid w:val="000F2F71"/>
    <w:rsid w:val="000F4923"/>
    <w:rsid w:val="000F51C0"/>
    <w:rsid w:val="000F5320"/>
    <w:rsid w:val="000F586D"/>
    <w:rsid w:val="000F5B63"/>
    <w:rsid w:val="000F6393"/>
    <w:rsid w:val="000F68E9"/>
    <w:rsid w:val="000F6E3F"/>
    <w:rsid w:val="000F722F"/>
    <w:rsid w:val="001011B8"/>
    <w:rsid w:val="001013C6"/>
    <w:rsid w:val="001028BB"/>
    <w:rsid w:val="001032A3"/>
    <w:rsid w:val="001032D0"/>
    <w:rsid w:val="00104533"/>
    <w:rsid w:val="00104640"/>
    <w:rsid w:val="00104826"/>
    <w:rsid w:val="00105C41"/>
    <w:rsid w:val="001064DB"/>
    <w:rsid w:val="00111357"/>
    <w:rsid w:val="0011153A"/>
    <w:rsid w:val="00111C6F"/>
    <w:rsid w:val="00111CDF"/>
    <w:rsid w:val="00113DD1"/>
    <w:rsid w:val="0011400A"/>
    <w:rsid w:val="00115B29"/>
    <w:rsid w:val="0011614A"/>
    <w:rsid w:val="0011663A"/>
    <w:rsid w:val="00117A10"/>
    <w:rsid w:val="0012048C"/>
    <w:rsid w:val="001208BC"/>
    <w:rsid w:val="001210E0"/>
    <w:rsid w:val="001216C4"/>
    <w:rsid w:val="00121AE1"/>
    <w:rsid w:val="00121E06"/>
    <w:rsid w:val="00122D3F"/>
    <w:rsid w:val="00122E5B"/>
    <w:rsid w:val="00123129"/>
    <w:rsid w:val="0012327D"/>
    <w:rsid w:val="00125990"/>
    <w:rsid w:val="001263EE"/>
    <w:rsid w:val="00126580"/>
    <w:rsid w:val="00126AFD"/>
    <w:rsid w:val="00126DA6"/>
    <w:rsid w:val="00127B7F"/>
    <w:rsid w:val="00127C4A"/>
    <w:rsid w:val="0013081C"/>
    <w:rsid w:val="00131469"/>
    <w:rsid w:val="0013159B"/>
    <w:rsid w:val="0013265E"/>
    <w:rsid w:val="001327DB"/>
    <w:rsid w:val="00134B61"/>
    <w:rsid w:val="00135898"/>
    <w:rsid w:val="0013641C"/>
    <w:rsid w:val="00137965"/>
    <w:rsid w:val="00141D6E"/>
    <w:rsid w:val="00142EFE"/>
    <w:rsid w:val="00144F13"/>
    <w:rsid w:val="00145078"/>
    <w:rsid w:val="00145632"/>
    <w:rsid w:val="00146A81"/>
    <w:rsid w:val="00147ACB"/>
    <w:rsid w:val="00147CB9"/>
    <w:rsid w:val="00151502"/>
    <w:rsid w:val="00152D4F"/>
    <w:rsid w:val="00155452"/>
    <w:rsid w:val="00156C3F"/>
    <w:rsid w:val="00156CB6"/>
    <w:rsid w:val="00162773"/>
    <w:rsid w:val="001628A3"/>
    <w:rsid w:val="00162B89"/>
    <w:rsid w:val="001639F2"/>
    <w:rsid w:val="00166F1F"/>
    <w:rsid w:val="0017292D"/>
    <w:rsid w:val="0017318C"/>
    <w:rsid w:val="0017326E"/>
    <w:rsid w:val="00173391"/>
    <w:rsid w:val="00175F0A"/>
    <w:rsid w:val="001805F4"/>
    <w:rsid w:val="00180BCB"/>
    <w:rsid w:val="00180F91"/>
    <w:rsid w:val="00181359"/>
    <w:rsid w:val="00181462"/>
    <w:rsid w:val="00181FEC"/>
    <w:rsid w:val="00182353"/>
    <w:rsid w:val="00182436"/>
    <w:rsid w:val="001829BC"/>
    <w:rsid w:val="00182C99"/>
    <w:rsid w:val="0018353C"/>
    <w:rsid w:val="00183FB7"/>
    <w:rsid w:val="00184ACB"/>
    <w:rsid w:val="001853CF"/>
    <w:rsid w:val="0018556B"/>
    <w:rsid w:val="00187A35"/>
    <w:rsid w:val="00187A46"/>
    <w:rsid w:val="001907DC"/>
    <w:rsid w:val="00191CFE"/>
    <w:rsid w:val="00191E20"/>
    <w:rsid w:val="00192019"/>
    <w:rsid w:val="00192446"/>
    <w:rsid w:val="0019355A"/>
    <w:rsid w:val="0019409A"/>
    <w:rsid w:val="001948B6"/>
    <w:rsid w:val="001950B4"/>
    <w:rsid w:val="00196D02"/>
    <w:rsid w:val="001A02DB"/>
    <w:rsid w:val="001A1542"/>
    <w:rsid w:val="001A2F77"/>
    <w:rsid w:val="001A3FF3"/>
    <w:rsid w:val="001A4055"/>
    <w:rsid w:val="001A43D4"/>
    <w:rsid w:val="001A4737"/>
    <w:rsid w:val="001A4A23"/>
    <w:rsid w:val="001A5B17"/>
    <w:rsid w:val="001A5D1A"/>
    <w:rsid w:val="001A757D"/>
    <w:rsid w:val="001A7A04"/>
    <w:rsid w:val="001B03C7"/>
    <w:rsid w:val="001B14AD"/>
    <w:rsid w:val="001B3751"/>
    <w:rsid w:val="001B50AC"/>
    <w:rsid w:val="001B5748"/>
    <w:rsid w:val="001B712F"/>
    <w:rsid w:val="001B79D7"/>
    <w:rsid w:val="001B7A39"/>
    <w:rsid w:val="001C1DE9"/>
    <w:rsid w:val="001C27BC"/>
    <w:rsid w:val="001C2F8A"/>
    <w:rsid w:val="001C4868"/>
    <w:rsid w:val="001C60F9"/>
    <w:rsid w:val="001C640C"/>
    <w:rsid w:val="001C708B"/>
    <w:rsid w:val="001C7C23"/>
    <w:rsid w:val="001D05CE"/>
    <w:rsid w:val="001D06E0"/>
    <w:rsid w:val="001D1543"/>
    <w:rsid w:val="001D1EE2"/>
    <w:rsid w:val="001D3C4A"/>
    <w:rsid w:val="001D47B8"/>
    <w:rsid w:val="001D4EE6"/>
    <w:rsid w:val="001D5C5C"/>
    <w:rsid w:val="001D6A8E"/>
    <w:rsid w:val="001D70A1"/>
    <w:rsid w:val="001D736C"/>
    <w:rsid w:val="001D7CD3"/>
    <w:rsid w:val="001D7D04"/>
    <w:rsid w:val="001E0586"/>
    <w:rsid w:val="001E2E0D"/>
    <w:rsid w:val="001E3EEB"/>
    <w:rsid w:val="001E6845"/>
    <w:rsid w:val="001E77E4"/>
    <w:rsid w:val="001E7A0A"/>
    <w:rsid w:val="001F0174"/>
    <w:rsid w:val="001F07EE"/>
    <w:rsid w:val="001F0B30"/>
    <w:rsid w:val="001F0B5C"/>
    <w:rsid w:val="001F0D81"/>
    <w:rsid w:val="001F215B"/>
    <w:rsid w:val="001F25A3"/>
    <w:rsid w:val="001F327D"/>
    <w:rsid w:val="001F3429"/>
    <w:rsid w:val="001F3CCB"/>
    <w:rsid w:val="001F460B"/>
    <w:rsid w:val="001F7098"/>
    <w:rsid w:val="001F73A3"/>
    <w:rsid w:val="002004F4"/>
    <w:rsid w:val="002005B2"/>
    <w:rsid w:val="002011E8"/>
    <w:rsid w:val="002025F0"/>
    <w:rsid w:val="00202AF3"/>
    <w:rsid w:val="00202EE3"/>
    <w:rsid w:val="00203BA9"/>
    <w:rsid w:val="002058B2"/>
    <w:rsid w:val="002064AE"/>
    <w:rsid w:val="00206761"/>
    <w:rsid w:val="002114B8"/>
    <w:rsid w:val="00212319"/>
    <w:rsid w:val="00212699"/>
    <w:rsid w:val="00212A41"/>
    <w:rsid w:val="002135EA"/>
    <w:rsid w:val="00213D0D"/>
    <w:rsid w:val="002140C5"/>
    <w:rsid w:val="00215029"/>
    <w:rsid w:val="00215BE9"/>
    <w:rsid w:val="002168A5"/>
    <w:rsid w:val="00220FC8"/>
    <w:rsid w:val="00221739"/>
    <w:rsid w:val="00222553"/>
    <w:rsid w:val="002242DA"/>
    <w:rsid w:val="00224A19"/>
    <w:rsid w:val="00225A0C"/>
    <w:rsid w:val="00225CA9"/>
    <w:rsid w:val="0022677A"/>
    <w:rsid w:val="00226BC4"/>
    <w:rsid w:val="00227083"/>
    <w:rsid w:val="0022742B"/>
    <w:rsid w:val="002301BB"/>
    <w:rsid w:val="002302E0"/>
    <w:rsid w:val="00230E01"/>
    <w:rsid w:val="0023304E"/>
    <w:rsid w:val="002335BB"/>
    <w:rsid w:val="0023381C"/>
    <w:rsid w:val="0023417B"/>
    <w:rsid w:val="00234749"/>
    <w:rsid w:val="002350C6"/>
    <w:rsid w:val="00236277"/>
    <w:rsid w:val="00237535"/>
    <w:rsid w:val="00237722"/>
    <w:rsid w:val="002404D5"/>
    <w:rsid w:val="0024118B"/>
    <w:rsid w:val="00241E5F"/>
    <w:rsid w:val="00243025"/>
    <w:rsid w:val="00243AAA"/>
    <w:rsid w:val="00245F75"/>
    <w:rsid w:val="00246BC5"/>
    <w:rsid w:val="002475A5"/>
    <w:rsid w:val="00252335"/>
    <w:rsid w:val="002532C5"/>
    <w:rsid w:val="0025472F"/>
    <w:rsid w:val="00256817"/>
    <w:rsid w:val="00263FB2"/>
    <w:rsid w:val="002646C3"/>
    <w:rsid w:val="00267DFB"/>
    <w:rsid w:val="00271AD0"/>
    <w:rsid w:val="00271B35"/>
    <w:rsid w:val="00272EFB"/>
    <w:rsid w:val="00273EAF"/>
    <w:rsid w:val="00274D52"/>
    <w:rsid w:val="00275704"/>
    <w:rsid w:val="00276000"/>
    <w:rsid w:val="00276DD0"/>
    <w:rsid w:val="00280989"/>
    <w:rsid w:val="002810F0"/>
    <w:rsid w:val="002818A2"/>
    <w:rsid w:val="00281914"/>
    <w:rsid w:val="00282B01"/>
    <w:rsid w:val="00283250"/>
    <w:rsid w:val="00283D38"/>
    <w:rsid w:val="0028467A"/>
    <w:rsid w:val="002851D7"/>
    <w:rsid w:val="0028532D"/>
    <w:rsid w:val="00286383"/>
    <w:rsid w:val="00286B39"/>
    <w:rsid w:val="00287684"/>
    <w:rsid w:val="00287C98"/>
    <w:rsid w:val="002902F1"/>
    <w:rsid w:val="002911A6"/>
    <w:rsid w:val="0029123D"/>
    <w:rsid w:val="00292CB1"/>
    <w:rsid w:val="00293197"/>
    <w:rsid w:val="00294C04"/>
    <w:rsid w:val="00294FB3"/>
    <w:rsid w:val="00295326"/>
    <w:rsid w:val="002A0953"/>
    <w:rsid w:val="002A0C05"/>
    <w:rsid w:val="002A327C"/>
    <w:rsid w:val="002A5391"/>
    <w:rsid w:val="002A5836"/>
    <w:rsid w:val="002A5FDC"/>
    <w:rsid w:val="002A6A3F"/>
    <w:rsid w:val="002A6EE1"/>
    <w:rsid w:val="002B0A79"/>
    <w:rsid w:val="002B14B4"/>
    <w:rsid w:val="002B1745"/>
    <w:rsid w:val="002B1CAE"/>
    <w:rsid w:val="002B1FB8"/>
    <w:rsid w:val="002B36E4"/>
    <w:rsid w:val="002B3EE8"/>
    <w:rsid w:val="002B3FE2"/>
    <w:rsid w:val="002B466F"/>
    <w:rsid w:val="002B4AF4"/>
    <w:rsid w:val="002B56AD"/>
    <w:rsid w:val="002B6110"/>
    <w:rsid w:val="002B61A7"/>
    <w:rsid w:val="002B7D5E"/>
    <w:rsid w:val="002C03C4"/>
    <w:rsid w:val="002C06CC"/>
    <w:rsid w:val="002C0CFE"/>
    <w:rsid w:val="002C209B"/>
    <w:rsid w:val="002C2191"/>
    <w:rsid w:val="002C22DB"/>
    <w:rsid w:val="002C3AB5"/>
    <w:rsid w:val="002C3CB5"/>
    <w:rsid w:val="002C6BCB"/>
    <w:rsid w:val="002C7C93"/>
    <w:rsid w:val="002D01B9"/>
    <w:rsid w:val="002D064F"/>
    <w:rsid w:val="002D067C"/>
    <w:rsid w:val="002D07AC"/>
    <w:rsid w:val="002D0D81"/>
    <w:rsid w:val="002D3145"/>
    <w:rsid w:val="002D4415"/>
    <w:rsid w:val="002D6A49"/>
    <w:rsid w:val="002D7473"/>
    <w:rsid w:val="002D7CBD"/>
    <w:rsid w:val="002D7ED4"/>
    <w:rsid w:val="002D7F63"/>
    <w:rsid w:val="002E00DC"/>
    <w:rsid w:val="002E0733"/>
    <w:rsid w:val="002E12F9"/>
    <w:rsid w:val="002E2E9A"/>
    <w:rsid w:val="002E35FE"/>
    <w:rsid w:val="002E41D7"/>
    <w:rsid w:val="002E45B4"/>
    <w:rsid w:val="002E59EC"/>
    <w:rsid w:val="002E5B4B"/>
    <w:rsid w:val="002E697B"/>
    <w:rsid w:val="002E6BBA"/>
    <w:rsid w:val="002E73CC"/>
    <w:rsid w:val="002E79B6"/>
    <w:rsid w:val="002F03D6"/>
    <w:rsid w:val="002F06E1"/>
    <w:rsid w:val="002F0785"/>
    <w:rsid w:val="002F1969"/>
    <w:rsid w:val="002F1AEE"/>
    <w:rsid w:val="002F293A"/>
    <w:rsid w:val="002F29AD"/>
    <w:rsid w:val="002F4448"/>
    <w:rsid w:val="002F634A"/>
    <w:rsid w:val="002F6FE4"/>
    <w:rsid w:val="00302E6B"/>
    <w:rsid w:val="003045D6"/>
    <w:rsid w:val="00305020"/>
    <w:rsid w:val="00306182"/>
    <w:rsid w:val="00306A0F"/>
    <w:rsid w:val="00307A40"/>
    <w:rsid w:val="003109A9"/>
    <w:rsid w:val="00310F7A"/>
    <w:rsid w:val="003117DA"/>
    <w:rsid w:val="00311D8D"/>
    <w:rsid w:val="00312F43"/>
    <w:rsid w:val="00313583"/>
    <w:rsid w:val="00313680"/>
    <w:rsid w:val="003143E1"/>
    <w:rsid w:val="003157F8"/>
    <w:rsid w:val="00315A11"/>
    <w:rsid w:val="00315DC5"/>
    <w:rsid w:val="003164A3"/>
    <w:rsid w:val="0031700E"/>
    <w:rsid w:val="00317896"/>
    <w:rsid w:val="0032055A"/>
    <w:rsid w:val="003217E9"/>
    <w:rsid w:val="0032192F"/>
    <w:rsid w:val="0032249C"/>
    <w:rsid w:val="00324902"/>
    <w:rsid w:val="00324B30"/>
    <w:rsid w:val="0032688D"/>
    <w:rsid w:val="00327471"/>
    <w:rsid w:val="003275D3"/>
    <w:rsid w:val="003305DE"/>
    <w:rsid w:val="0033098B"/>
    <w:rsid w:val="00330D34"/>
    <w:rsid w:val="00330D6E"/>
    <w:rsid w:val="003319DE"/>
    <w:rsid w:val="0033254F"/>
    <w:rsid w:val="00333093"/>
    <w:rsid w:val="0033650E"/>
    <w:rsid w:val="00337430"/>
    <w:rsid w:val="00340439"/>
    <w:rsid w:val="00341500"/>
    <w:rsid w:val="003426B9"/>
    <w:rsid w:val="003427B1"/>
    <w:rsid w:val="00343A07"/>
    <w:rsid w:val="00343C00"/>
    <w:rsid w:val="00343CA8"/>
    <w:rsid w:val="003440E8"/>
    <w:rsid w:val="0034459E"/>
    <w:rsid w:val="003450A9"/>
    <w:rsid w:val="00345212"/>
    <w:rsid w:val="0034585D"/>
    <w:rsid w:val="00345AFF"/>
    <w:rsid w:val="00345E52"/>
    <w:rsid w:val="00346430"/>
    <w:rsid w:val="00350121"/>
    <w:rsid w:val="00350607"/>
    <w:rsid w:val="00350A8E"/>
    <w:rsid w:val="00350C15"/>
    <w:rsid w:val="00352F93"/>
    <w:rsid w:val="00353CCE"/>
    <w:rsid w:val="00356AF8"/>
    <w:rsid w:val="00357553"/>
    <w:rsid w:val="00357908"/>
    <w:rsid w:val="003604E0"/>
    <w:rsid w:val="00360E64"/>
    <w:rsid w:val="00362C9C"/>
    <w:rsid w:val="0036541B"/>
    <w:rsid w:val="00370DBD"/>
    <w:rsid w:val="003711CF"/>
    <w:rsid w:val="00371A31"/>
    <w:rsid w:val="0037495A"/>
    <w:rsid w:val="00374FE4"/>
    <w:rsid w:val="0037568F"/>
    <w:rsid w:val="003771CC"/>
    <w:rsid w:val="00381A7F"/>
    <w:rsid w:val="00381BCD"/>
    <w:rsid w:val="003825FE"/>
    <w:rsid w:val="00383F00"/>
    <w:rsid w:val="00384824"/>
    <w:rsid w:val="00386185"/>
    <w:rsid w:val="00386F29"/>
    <w:rsid w:val="00386F9A"/>
    <w:rsid w:val="0039104B"/>
    <w:rsid w:val="0039143E"/>
    <w:rsid w:val="00391BDD"/>
    <w:rsid w:val="00392312"/>
    <w:rsid w:val="00395240"/>
    <w:rsid w:val="00395684"/>
    <w:rsid w:val="003962BF"/>
    <w:rsid w:val="003974F9"/>
    <w:rsid w:val="00397D96"/>
    <w:rsid w:val="00397E94"/>
    <w:rsid w:val="003A03DD"/>
    <w:rsid w:val="003A12FC"/>
    <w:rsid w:val="003A2A51"/>
    <w:rsid w:val="003A2EDF"/>
    <w:rsid w:val="003A321C"/>
    <w:rsid w:val="003A3550"/>
    <w:rsid w:val="003A4EB4"/>
    <w:rsid w:val="003A547B"/>
    <w:rsid w:val="003A598F"/>
    <w:rsid w:val="003A61AA"/>
    <w:rsid w:val="003A6A28"/>
    <w:rsid w:val="003A6C86"/>
    <w:rsid w:val="003AA164"/>
    <w:rsid w:val="003B14A6"/>
    <w:rsid w:val="003B2AEF"/>
    <w:rsid w:val="003B3252"/>
    <w:rsid w:val="003B346E"/>
    <w:rsid w:val="003B3520"/>
    <w:rsid w:val="003B3DBC"/>
    <w:rsid w:val="003B4337"/>
    <w:rsid w:val="003B6595"/>
    <w:rsid w:val="003B712F"/>
    <w:rsid w:val="003B7E2C"/>
    <w:rsid w:val="003C07E1"/>
    <w:rsid w:val="003C0EC6"/>
    <w:rsid w:val="003C1C05"/>
    <w:rsid w:val="003C1C95"/>
    <w:rsid w:val="003C2849"/>
    <w:rsid w:val="003C3249"/>
    <w:rsid w:val="003C3BB3"/>
    <w:rsid w:val="003C601B"/>
    <w:rsid w:val="003C7787"/>
    <w:rsid w:val="003D068C"/>
    <w:rsid w:val="003D0985"/>
    <w:rsid w:val="003D0F43"/>
    <w:rsid w:val="003D10C9"/>
    <w:rsid w:val="003D154D"/>
    <w:rsid w:val="003D4BA1"/>
    <w:rsid w:val="003D5BDE"/>
    <w:rsid w:val="003D6380"/>
    <w:rsid w:val="003E0432"/>
    <w:rsid w:val="003E0E1D"/>
    <w:rsid w:val="003E121B"/>
    <w:rsid w:val="003E1D5B"/>
    <w:rsid w:val="003E23C2"/>
    <w:rsid w:val="003E2FF4"/>
    <w:rsid w:val="003E41AF"/>
    <w:rsid w:val="003E45B3"/>
    <w:rsid w:val="003E5158"/>
    <w:rsid w:val="003E5526"/>
    <w:rsid w:val="003E6192"/>
    <w:rsid w:val="003E6E1A"/>
    <w:rsid w:val="003E74B3"/>
    <w:rsid w:val="003F2644"/>
    <w:rsid w:val="003F27F9"/>
    <w:rsid w:val="003F4617"/>
    <w:rsid w:val="003F6622"/>
    <w:rsid w:val="003F74DF"/>
    <w:rsid w:val="00400212"/>
    <w:rsid w:val="00400808"/>
    <w:rsid w:val="004008D9"/>
    <w:rsid w:val="004017FE"/>
    <w:rsid w:val="00401C1A"/>
    <w:rsid w:val="0040233F"/>
    <w:rsid w:val="00402520"/>
    <w:rsid w:val="004032C1"/>
    <w:rsid w:val="00403376"/>
    <w:rsid w:val="00403A99"/>
    <w:rsid w:val="00404621"/>
    <w:rsid w:val="00404EFE"/>
    <w:rsid w:val="00407C40"/>
    <w:rsid w:val="004108A1"/>
    <w:rsid w:val="004113C4"/>
    <w:rsid w:val="00411422"/>
    <w:rsid w:val="00412B24"/>
    <w:rsid w:val="00412D7A"/>
    <w:rsid w:val="004137C2"/>
    <w:rsid w:val="0041566B"/>
    <w:rsid w:val="00415F18"/>
    <w:rsid w:val="00416DEC"/>
    <w:rsid w:val="004177F8"/>
    <w:rsid w:val="00417BF8"/>
    <w:rsid w:val="00420DAF"/>
    <w:rsid w:val="00421556"/>
    <w:rsid w:val="00421F6F"/>
    <w:rsid w:val="00423725"/>
    <w:rsid w:val="004253D0"/>
    <w:rsid w:val="004260E0"/>
    <w:rsid w:val="0042616C"/>
    <w:rsid w:val="00426FA1"/>
    <w:rsid w:val="00427072"/>
    <w:rsid w:val="00427903"/>
    <w:rsid w:val="0043108C"/>
    <w:rsid w:val="00431193"/>
    <w:rsid w:val="00432668"/>
    <w:rsid w:val="00432C8B"/>
    <w:rsid w:val="00432E99"/>
    <w:rsid w:val="004332A6"/>
    <w:rsid w:val="0043552F"/>
    <w:rsid w:val="00437824"/>
    <w:rsid w:val="00437C39"/>
    <w:rsid w:val="00437D85"/>
    <w:rsid w:val="004401CB"/>
    <w:rsid w:val="00440551"/>
    <w:rsid w:val="00440574"/>
    <w:rsid w:val="004412C2"/>
    <w:rsid w:val="00442E20"/>
    <w:rsid w:val="0045054C"/>
    <w:rsid w:val="00451899"/>
    <w:rsid w:val="0045193A"/>
    <w:rsid w:val="00453614"/>
    <w:rsid w:val="0045373B"/>
    <w:rsid w:val="00454C5D"/>
    <w:rsid w:val="00455CD7"/>
    <w:rsid w:val="00457C35"/>
    <w:rsid w:val="00460692"/>
    <w:rsid w:val="004626D0"/>
    <w:rsid w:val="00462BE9"/>
    <w:rsid w:val="00464043"/>
    <w:rsid w:val="00464199"/>
    <w:rsid w:val="004644C5"/>
    <w:rsid w:val="004645A9"/>
    <w:rsid w:val="004645C4"/>
    <w:rsid w:val="004650C5"/>
    <w:rsid w:val="004668F1"/>
    <w:rsid w:val="004673BF"/>
    <w:rsid w:val="00467440"/>
    <w:rsid w:val="00471093"/>
    <w:rsid w:val="00472FD9"/>
    <w:rsid w:val="004732E6"/>
    <w:rsid w:val="00473AD0"/>
    <w:rsid w:val="00474BAB"/>
    <w:rsid w:val="00475276"/>
    <w:rsid w:val="004764FE"/>
    <w:rsid w:val="00476A88"/>
    <w:rsid w:val="0047712A"/>
    <w:rsid w:val="00477AAB"/>
    <w:rsid w:val="0048018C"/>
    <w:rsid w:val="00480358"/>
    <w:rsid w:val="004819DA"/>
    <w:rsid w:val="00481E79"/>
    <w:rsid w:val="0048317F"/>
    <w:rsid w:val="0048453F"/>
    <w:rsid w:val="004900E6"/>
    <w:rsid w:val="00490B21"/>
    <w:rsid w:val="00491D58"/>
    <w:rsid w:val="00492105"/>
    <w:rsid w:val="004921BA"/>
    <w:rsid w:val="0049256E"/>
    <w:rsid w:val="00492B78"/>
    <w:rsid w:val="00492DF1"/>
    <w:rsid w:val="00493550"/>
    <w:rsid w:val="00493848"/>
    <w:rsid w:val="00494F47"/>
    <w:rsid w:val="004951F9"/>
    <w:rsid w:val="00496A98"/>
    <w:rsid w:val="0049B5D7"/>
    <w:rsid w:val="004A00DF"/>
    <w:rsid w:val="004A0BDD"/>
    <w:rsid w:val="004A115F"/>
    <w:rsid w:val="004A1E94"/>
    <w:rsid w:val="004A278C"/>
    <w:rsid w:val="004A29E4"/>
    <w:rsid w:val="004A3CD8"/>
    <w:rsid w:val="004A44C2"/>
    <w:rsid w:val="004A4F10"/>
    <w:rsid w:val="004B0A20"/>
    <w:rsid w:val="004B1D06"/>
    <w:rsid w:val="004B27BD"/>
    <w:rsid w:val="004B2C6C"/>
    <w:rsid w:val="004B2F0F"/>
    <w:rsid w:val="004B3AE4"/>
    <w:rsid w:val="004B4C10"/>
    <w:rsid w:val="004B56A2"/>
    <w:rsid w:val="004B7DAC"/>
    <w:rsid w:val="004C01A3"/>
    <w:rsid w:val="004C1A1A"/>
    <w:rsid w:val="004C1A4C"/>
    <w:rsid w:val="004C34C2"/>
    <w:rsid w:val="004C4486"/>
    <w:rsid w:val="004C59EC"/>
    <w:rsid w:val="004C77FB"/>
    <w:rsid w:val="004D09FA"/>
    <w:rsid w:val="004D0A2A"/>
    <w:rsid w:val="004D0BC5"/>
    <w:rsid w:val="004D1208"/>
    <w:rsid w:val="004D3337"/>
    <w:rsid w:val="004D4616"/>
    <w:rsid w:val="004D57E3"/>
    <w:rsid w:val="004D7936"/>
    <w:rsid w:val="004E08D0"/>
    <w:rsid w:val="004E17E6"/>
    <w:rsid w:val="004E1886"/>
    <w:rsid w:val="004E2811"/>
    <w:rsid w:val="004E3521"/>
    <w:rsid w:val="004E391B"/>
    <w:rsid w:val="004E4415"/>
    <w:rsid w:val="004E58D8"/>
    <w:rsid w:val="004E64BF"/>
    <w:rsid w:val="004E6CE3"/>
    <w:rsid w:val="004E6FC8"/>
    <w:rsid w:val="004E75AC"/>
    <w:rsid w:val="004E7F78"/>
    <w:rsid w:val="004F2026"/>
    <w:rsid w:val="004F2D2E"/>
    <w:rsid w:val="004F4432"/>
    <w:rsid w:val="004F5DA7"/>
    <w:rsid w:val="004F6453"/>
    <w:rsid w:val="004F738D"/>
    <w:rsid w:val="0050022C"/>
    <w:rsid w:val="00500975"/>
    <w:rsid w:val="00501E98"/>
    <w:rsid w:val="005026B5"/>
    <w:rsid w:val="00503CB2"/>
    <w:rsid w:val="00505533"/>
    <w:rsid w:val="005056CE"/>
    <w:rsid w:val="00505850"/>
    <w:rsid w:val="00505AC4"/>
    <w:rsid w:val="00506DC3"/>
    <w:rsid w:val="00507CB7"/>
    <w:rsid w:val="00507E0B"/>
    <w:rsid w:val="005108AB"/>
    <w:rsid w:val="00510FF1"/>
    <w:rsid w:val="00511C38"/>
    <w:rsid w:val="00512DDA"/>
    <w:rsid w:val="00513C95"/>
    <w:rsid w:val="0051415D"/>
    <w:rsid w:val="0051473B"/>
    <w:rsid w:val="00514F92"/>
    <w:rsid w:val="005155AA"/>
    <w:rsid w:val="005219C1"/>
    <w:rsid w:val="00523A6B"/>
    <w:rsid w:val="00524475"/>
    <w:rsid w:val="00524C4F"/>
    <w:rsid w:val="00525057"/>
    <w:rsid w:val="00525779"/>
    <w:rsid w:val="0052ACF1"/>
    <w:rsid w:val="005309C3"/>
    <w:rsid w:val="00531985"/>
    <w:rsid w:val="0053234F"/>
    <w:rsid w:val="00532B1B"/>
    <w:rsid w:val="00532BC7"/>
    <w:rsid w:val="00533464"/>
    <w:rsid w:val="00534123"/>
    <w:rsid w:val="0053495F"/>
    <w:rsid w:val="005349C3"/>
    <w:rsid w:val="005353C7"/>
    <w:rsid w:val="00536232"/>
    <w:rsid w:val="00537086"/>
    <w:rsid w:val="005415FF"/>
    <w:rsid w:val="005423C6"/>
    <w:rsid w:val="00543E53"/>
    <w:rsid w:val="00544B34"/>
    <w:rsid w:val="00546BF6"/>
    <w:rsid w:val="00546E3A"/>
    <w:rsid w:val="00547DA7"/>
    <w:rsid w:val="00548CEE"/>
    <w:rsid w:val="00552295"/>
    <w:rsid w:val="005551EE"/>
    <w:rsid w:val="00555781"/>
    <w:rsid w:val="00555A9D"/>
    <w:rsid w:val="00555D79"/>
    <w:rsid w:val="00556227"/>
    <w:rsid w:val="005574E6"/>
    <w:rsid w:val="00565D3C"/>
    <w:rsid w:val="00566393"/>
    <w:rsid w:val="00567828"/>
    <w:rsid w:val="005703E5"/>
    <w:rsid w:val="005712A2"/>
    <w:rsid w:val="005714D3"/>
    <w:rsid w:val="005741FB"/>
    <w:rsid w:val="005756C3"/>
    <w:rsid w:val="005757D3"/>
    <w:rsid w:val="00580119"/>
    <w:rsid w:val="005822C6"/>
    <w:rsid w:val="005825F9"/>
    <w:rsid w:val="00582953"/>
    <w:rsid w:val="00583351"/>
    <w:rsid w:val="00584DA0"/>
    <w:rsid w:val="005857FA"/>
    <w:rsid w:val="00585ACF"/>
    <w:rsid w:val="0058626A"/>
    <w:rsid w:val="00586C17"/>
    <w:rsid w:val="005874A2"/>
    <w:rsid w:val="00590555"/>
    <w:rsid w:val="00590B54"/>
    <w:rsid w:val="00591035"/>
    <w:rsid w:val="00592975"/>
    <w:rsid w:val="00593A9D"/>
    <w:rsid w:val="005961B5"/>
    <w:rsid w:val="00597582"/>
    <w:rsid w:val="005A2286"/>
    <w:rsid w:val="005A25C2"/>
    <w:rsid w:val="005A29D9"/>
    <w:rsid w:val="005A31BD"/>
    <w:rsid w:val="005A33C7"/>
    <w:rsid w:val="005A4CAF"/>
    <w:rsid w:val="005A5AC3"/>
    <w:rsid w:val="005A6C06"/>
    <w:rsid w:val="005A6D23"/>
    <w:rsid w:val="005A7C79"/>
    <w:rsid w:val="005B0A5A"/>
    <w:rsid w:val="005B0DDD"/>
    <w:rsid w:val="005B25F8"/>
    <w:rsid w:val="005B2B8E"/>
    <w:rsid w:val="005B5BCB"/>
    <w:rsid w:val="005B67D4"/>
    <w:rsid w:val="005B6FD3"/>
    <w:rsid w:val="005C007B"/>
    <w:rsid w:val="005C128D"/>
    <w:rsid w:val="005C1C33"/>
    <w:rsid w:val="005C1E6E"/>
    <w:rsid w:val="005C1E9A"/>
    <w:rsid w:val="005C3169"/>
    <w:rsid w:val="005C4819"/>
    <w:rsid w:val="005C4A70"/>
    <w:rsid w:val="005C51C0"/>
    <w:rsid w:val="005C591C"/>
    <w:rsid w:val="005C5E55"/>
    <w:rsid w:val="005D065E"/>
    <w:rsid w:val="005D1536"/>
    <w:rsid w:val="005D18AD"/>
    <w:rsid w:val="005D19FA"/>
    <w:rsid w:val="005D1E05"/>
    <w:rsid w:val="005D260D"/>
    <w:rsid w:val="005D38FE"/>
    <w:rsid w:val="005D3C1D"/>
    <w:rsid w:val="005D3D82"/>
    <w:rsid w:val="005D417F"/>
    <w:rsid w:val="005D5042"/>
    <w:rsid w:val="005D6116"/>
    <w:rsid w:val="005DB3E6"/>
    <w:rsid w:val="005E2163"/>
    <w:rsid w:val="005E5C8B"/>
    <w:rsid w:val="005E7629"/>
    <w:rsid w:val="005E7B8D"/>
    <w:rsid w:val="005F03CC"/>
    <w:rsid w:val="005F0FFE"/>
    <w:rsid w:val="005F2D36"/>
    <w:rsid w:val="005F3E42"/>
    <w:rsid w:val="005F49D1"/>
    <w:rsid w:val="005F4E2D"/>
    <w:rsid w:val="005F60F0"/>
    <w:rsid w:val="005F70BA"/>
    <w:rsid w:val="005F758C"/>
    <w:rsid w:val="00600323"/>
    <w:rsid w:val="00600EC6"/>
    <w:rsid w:val="00602406"/>
    <w:rsid w:val="006028DB"/>
    <w:rsid w:val="00602BB4"/>
    <w:rsid w:val="00603563"/>
    <w:rsid w:val="00604793"/>
    <w:rsid w:val="00604EBC"/>
    <w:rsid w:val="006064F1"/>
    <w:rsid w:val="00607972"/>
    <w:rsid w:val="00607C36"/>
    <w:rsid w:val="00607DD6"/>
    <w:rsid w:val="00612A11"/>
    <w:rsid w:val="00612C55"/>
    <w:rsid w:val="00613278"/>
    <w:rsid w:val="006135B1"/>
    <w:rsid w:val="00613D6E"/>
    <w:rsid w:val="006159E3"/>
    <w:rsid w:val="0061647F"/>
    <w:rsid w:val="00616FB2"/>
    <w:rsid w:val="00617A85"/>
    <w:rsid w:val="00617B04"/>
    <w:rsid w:val="00620014"/>
    <w:rsid w:val="00621111"/>
    <w:rsid w:val="00623E72"/>
    <w:rsid w:val="00624992"/>
    <w:rsid w:val="006258C4"/>
    <w:rsid w:val="0062607F"/>
    <w:rsid w:val="0062654A"/>
    <w:rsid w:val="00627AC8"/>
    <w:rsid w:val="00627F9A"/>
    <w:rsid w:val="0062DF1C"/>
    <w:rsid w:val="00630376"/>
    <w:rsid w:val="006307CE"/>
    <w:rsid w:val="006313B4"/>
    <w:rsid w:val="00631415"/>
    <w:rsid w:val="00632C79"/>
    <w:rsid w:val="006333D1"/>
    <w:rsid w:val="00633F2D"/>
    <w:rsid w:val="00634286"/>
    <w:rsid w:val="00634329"/>
    <w:rsid w:val="00634586"/>
    <w:rsid w:val="00634BE3"/>
    <w:rsid w:val="0063543E"/>
    <w:rsid w:val="00637255"/>
    <w:rsid w:val="00637654"/>
    <w:rsid w:val="00637714"/>
    <w:rsid w:val="00637C1C"/>
    <w:rsid w:val="00640856"/>
    <w:rsid w:val="006417A3"/>
    <w:rsid w:val="00641D7A"/>
    <w:rsid w:val="006421A2"/>
    <w:rsid w:val="00643EA3"/>
    <w:rsid w:val="00644976"/>
    <w:rsid w:val="0064503A"/>
    <w:rsid w:val="006461C1"/>
    <w:rsid w:val="00646297"/>
    <w:rsid w:val="006462E1"/>
    <w:rsid w:val="00647307"/>
    <w:rsid w:val="00647F19"/>
    <w:rsid w:val="0065036F"/>
    <w:rsid w:val="00650405"/>
    <w:rsid w:val="0065103C"/>
    <w:rsid w:val="00652054"/>
    <w:rsid w:val="00652A56"/>
    <w:rsid w:val="00653AA8"/>
    <w:rsid w:val="00654387"/>
    <w:rsid w:val="00655B9B"/>
    <w:rsid w:val="006564A7"/>
    <w:rsid w:val="00656DC1"/>
    <w:rsid w:val="006579AF"/>
    <w:rsid w:val="0065828C"/>
    <w:rsid w:val="006600CB"/>
    <w:rsid w:val="006616F4"/>
    <w:rsid w:val="00661AD5"/>
    <w:rsid w:val="0066366E"/>
    <w:rsid w:val="006639F4"/>
    <w:rsid w:val="00663C23"/>
    <w:rsid w:val="00663C53"/>
    <w:rsid w:val="00663E3E"/>
    <w:rsid w:val="00664A13"/>
    <w:rsid w:val="00665000"/>
    <w:rsid w:val="006663FF"/>
    <w:rsid w:val="006665E2"/>
    <w:rsid w:val="0066764B"/>
    <w:rsid w:val="00670315"/>
    <w:rsid w:val="00671F1B"/>
    <w:rsid w:val="006721CF"/>
    <w:rsid w:val="006722BE"/>
    <w:rsid w:val="00672650"/>
    <w:rsid w:val="00672F80"/>
    <w:rsid w:val="00673739"/>
    <w:rsid w:val="006742E8"/>
    <w:rsid w:val="00676D1E"/>
    <w:rsid w:val="00677D44"/>
    <w:rsid w:val="0068009B"/>
    <w:rsid w:val="00680498"/>
    <w:rsid w:val="006809F2"/>
    <w:rsid w:val="00681574"/>
    <w:rsid w:val="00682922"/>
    <w:rsid w:val="006829ED"/>
    <w:rsid w:val="006832BC"/>
    <w:rsid w:val="006859D8"/>
    <w:rsid w:val="00685FF7"/>
    <w:rsid w:val="00686045"/>
    <w:rsid w:val="006865B3"/>
    <w:rsid w:val="00686B69"/>
    <w:rsid w:val="00690622"/>
    <w:rsid w:val="00690EEF"/>
    <w:rsid w:val="0069282F"/>
    <w:rsid w:val="00693B00"/>
    <w:rsid w:val="00693B91"/>
    <w:rsid w:val="006947E3"/>
    <w:rsid w:val="00694A1E"/>
    <w:rsid w:val="0069688E"/>
    <w:rsid w:val="00696A40"/>
    <w:rsid w:val="00696D85"/>
    <w:rsid w:val="0069746A"/>
    <w:rsid w:val="00697BAC"/>
    <w:rsid w:val="006A155D"/>
    <w:rsid w:val="006A16E5"/>
    <w:rsid w:val="006A199A"/>
    <w:rsid w:val="006A2D11"/>
    <w:rsid w:val="006A547E"/>
    <w:rsid w:val="006A6D02"/>
    <w:rsid w:val="006A7454"/>
    <w:rsid w:val="006B02BD"/>
    <w:rsid w:val="006B211D"/>
    <w:rsid w:val="006B26DD"/>
    <w:rsid w:val="006B2D8B"/>
    <w:rsid w:val="006B3799"/>
    <w:rsid w:val="006B6732"/>
    <w:rsid w:val="006B7A18"/>
    <w:rsid w:val="006C00F9"/>
    <w:rsid w:val="006C013D"/>
    <w:rsid w:val="006C0F4D"/>
    <w:rsid w:val="006C1370"/>
    <w:rsid w:val="006C13AF"/>
    <w:rsid w:val="006C2171"/>
    <w:rsid w:val="006C2962"/>
    <w:rsid w:val="006C337B"/>
    <w:rsid w:val="006C3422"/>
    <w:rsid w:val="006C3FB2"/>
    <w:rsid w:val="006C45A4"/>
    <w:rsid w:val="006C5144"/>
    <w:rsid w:val="006C7112"/>
    <w:rsid w:val="006C7198"/>
    <w:rsid w:val="006C71AA"/>
    <w:rsid w:val="006C7251"/>
    <w:rsid w:val="006D295E"/>
    <w:rsid w:val="006D32F6"/>
    <w:rsid w:val="006D36EB"/>
    <w:rsid w:val="006D406D"/>
    <w:rsid w:val="006D4589"/>
    <w:rsid w:val="006D4F09"/>
    <w:rsid w:val="006D645E"/>
    <w:rsid w:val="006D6F67"/>
    <w:rsid w:val="006DEAD5"/>
    <w:rsid w:val="006E2C0F"/>
    <w:rsid w:val="006E4541"/>
    <w:rsid w:val="006E46F6"/>
    <w:rsid w:val="006E51D8"/>
    <w:rsid w:val="006E5717"/>
    <w:rsid w:val="006E5C7F"/>
    <w:rsid w:val="006E6DA8"/>
    <w:rsid w:val="006F05AF"/>
    <w:rsid w:val="006F0ADF"/>
    <w:rsid w:val="006F52D3"/>
    <w:rsid w:val="006F57DA"/>
    <w:rsid w:val="00701773"/>
    <w:rsid w:val="00701D26"/>
    <w:rsid w:val="00701FEA"/>
    <w:rsid w:val="0070207D"/>
    <w:rsid w:val="00702524"/>
    <w:rsid w:val="00702BBE"/>
    <w:rsid w:val="007043AE"/>
    <w:rsid w:val="00704E4A"/>
    <w:rsid w:val="00705203"/>
    <w:rsid w:val="00705B2B"/>
    <w:rsid w:val="007066BE"/>
    <w:rsid w:val="00706AFD"/>
    <w:rsid w:val="00706FCF"/>
    <w:rsid w:val="0070770E"/>
    <w:rsid w:val="00710433"/>
    <w:rsid w:val="00712AB6"/>
    <w:rsid w:val="0071332B"/>
    <w:rsid w:val="007133EF"/>
    <w:rsid w:val="0071353F"/>
    <w:rsid w:val="0071520E"/>
    <w:rsid w:val="0071557A"/>
    <w:rsid w:val="00716B12"/>
    <w:rsid w:val="00716D1F"/>
    <w:rsid w:val="0071725A"/>
    <w:rsid w:val="007179B2"/>
    <w:rsid w:val="0072060B"/>
    <w:rsid w:val="0072083B"/>
    <w:rsid w:val="007210C1"/>
    <w:rsid w:val="00722491"/>
    <w:rsid w:val="00722EA1"/>
    <w:rsid w:val="00723A18"/>
    <w:rsid w:val="007256F1"/>
    <w:rsid w:val="00727DB6"/>
    <w:rsid w:val="00730D60"/>
    <w:rsid w:val="007310FA"/>
    <w:rsid w:val="007313A7"/>
    <w:rsid w:val="00733CBF"/>
    <w:rsid w:val="0073513A"/>
    <w:rsid w:val="00735766"/>
    <w:rsid w:val="007363CB"/>
    <w:rsid w:val="007363D9"/>
    <w:rsid w:val="007407C2"/>
    <w:rsid w:val="00742A72"/>
    <w:rsid w:val="0074384C"/>
    <w:rsid w:val="00743CD5"/>
    <w:rsid w:val="0074413D"/>
    <w:rsid w:val="00746AD5"/>
    <w:rsid w:val="007479BA"/>
    <w:rsid w:val="00747C89"/>
    <w:rsid w:val="007500BF"/>
    <w:rsid w:val="007506EE"/>
    <w:rsid w:val="00750C95"/>
    <w:rsid w:val="00751DA0"/>
    <w:rsid w:val="00752F06"/>
    <w:rsid w:val="0075322F"/>
    <w:rsid w:val="007534A9"/>
    <w:rsid w:val="00756AB7"/>
    <w:rsid w:val="00761A01"/>
    <w:rsid w:val="00764BFC"/>
    <w:rsid w:val="00765010"/>
    <w:rsid w:val="0076721F"/>
    <w:rsid w:val="007710AB"/>
    <w:rsid w:val="00773100"/>
    <w:rsid w:val="00773F30"/>
    <w:rsid w:val="00773FD0"/>
    <w:rsid w:val="007742A5"/>
    <w:rsid w:val="00774465"/>
    <w:rsid w:val="007748A1"/>
    <w:rsid w:val="00774991"/>
    <w:rsid w:val="00775121"/>
    <w:rsid w:val="00775D7F"/>
    <w:rsid w:val="00775F15"/>
    <w:rsid w:val="00776339"/>
    <w:rsid w:val="0077648B"/>
    <w:rsid w:val="007777E3"/>
    <w:rsid w:val="007779AD"/>
    <w:rsid w:val="007827AA"/>
    <w:rsid w:val="00784B6B"/>
    <w:rsid w:val="00784BB7"/>
    <w:rsid w:val="00784BBC"/>
    <w:rsid w:val="007851BD"/>
    <w:rsid w:val="007860A9"/>
    <w:rsid w:val="00787D41"/>
    <w:rsid w:val="00791496"/>
    <w:rsid w:val="00795967"/>
    <w:rsid w:val="0079718C"/>
    <w:rsid w:val="007A2A16"/>
    <w:rsid w:val="007A2B42"/>
    <w:rsid w:val="007A54D7"/>
    <w:rsid w:val="007A6644"/>
    <w:rsid w:val="007A6A41"/>
    <w:rsid w:val="007A6C85"/>
    <w:rsid w:val="007A7133"/>
    <w:rsid w:val="007B0186"/>
    <w:rsid w:val="007B0D74"/>
    <w:rsid w:val="007B196B"/>
    <w:rsid w:val="007B261A"/>
    <w:rsid w:val="007B3798"/>
    <w:rsid w:val="007B3FE1"/>
    <w:rsid w:val="007B6709"/>
    <w:rsid w:val="007B756F"/>
    <w:rsid w:val="007B763A"/>
    <w:rsid w:val="007C000F"/>
    <w:rsid w:val="007C0416"/>
    <w:rsid w:val="007C0BD7"/>
    <w:rsid w:val="007C0C8D"/>
    <w:rsid w:val="007C23EE"/>
    <w:rsid w:val="007C2437"/>
    <w:rsid w:val="007C2796"/>
    <w:rsid w:val="007C2DFE"/>
    <w:rsid w:val="007C2F24"/>
    <w:rsid w:val="007C5862"/>
    <w:rsid w:val="007C6378"/>
    <w:rsid w:val="007C7652"/>
    <w:rsid w:val="007D0058"/>
    <w:rsid w:val="007D0846"/>
    <w:rsid w:val="007D086F"/>
    <w:rsid w:val="007D0E18"/>
    <w:rsid w:val="007D140C"/>
    <w:rsid w:val="007D2BA3"/>
    <w:rsid w:val="007D34AB"/>
    <w:rsid w:val="007D3B53"/>
    <w:rsid w:val="007D3F69"/>
    <w:rsid w:val="007D4AA5"/>
    <w:rsid w:val="007D556D"/>
    <w:rsid w:val="007D59E2"/>
    <w:rsid w:val="007D61B1"/>
    <w:rsid w:val="007D69F8"/>
    <w:rsid w:val="007E00AA"/>
    <w:rsid w:val="007E05F3"/>
    <w:rsid w:val="007E1CE2"/>
    <w:rsid w:val="007E2069"/>
    <w:rsid w:val="007E231D"/>
    <w:rsid w:val="007E2C53"/>
    <w:rsid w:val="007E2E7F"/>
    <w:rsid w:val="007E330B"/>
    <w:rsid w:val="007E3767"/>
    <w:rsid w:val="007E4265"/>
    <w:rsid w:val="007E51E7"/>
    <w:rsid w:val="007E5B0A"/>
    <w:rsid w:val="007E5DA4"/>
    <w:rsid w:val="007E6328"/>
    <w:rsid w:val="007E7B57"/>
    <w:rsid w:val="007F00FD"/>
    <w:rsid w:val="007F05AF"/>
    <w:rsid w:val="007F097C"/>
    <w:rsid w:val="007F0FBC"/>
    <w:rsid w:val="007F22FC"/>
    <w:rsid w:val="007F3979"/>
    <w:rsid w:val="007F4440"/>
    <w:rsid w:val="007F4C67"/>
    <w:rsid w:val="007F533B"/>
    <w:rsid w:val="007F6248"/>
    <w:rsid w:val="007F6726"/>
    <w:rsid w:val="007F68ED"/>
    <w:rsid w:val="007F6A3F"/>
    <w:rsid w:val="007F6B4C"/>
    <w:rsid w:val="007F70CE"/>
    <w:rsid w:val="00800DF7"/>
    <w:rsid w:val="00801E91"/>
    <w:rsid w:val="00802472"/>
    <w:rsid w:val="008045E3"/>
    <w:rsid w:val="008069AF"/>
    <w:rsid w:val="00806EED"/>
    <w:rsid w:val="00807058"/>
    <w:rsid w:val="008070BC"/>
    <w:rsid w:val="0081187A"/>
    <w:rsid w:val="00812285"/>
    <w:rsid w:val="0081280B"/>
    <w:rsid w:val="00812CF3"/>
    <w:rsid w:val="0081359C"/>
    <w:rsid w:val="0081423C"/>
    <w:rsid w:val="0081494A"/>
    <w:rsid w:val="00814E30"/>
    <w:rsid w:val="0081603B"/>
    <w:rsid w:val="008167DF"/>
    <w:rsid w:val="008172D1"/>
    <w:rsid w:val="00817950"/>
    <w:rsid w:val="008179E4"/>
    <w:rsid w:val="00817B60"/>
    <w:rsid w:val="00821789"/>
    <w:rsid w:val="0082272A"/>
    <w:rsid w:val="00822C48"/>
    <w:rsid w:val="00822C9B"/>
    <w:rsid w:val="008230E0"/>
    <w:rsid w:val="0082343B"/>
    <w:rsid w:val="00824D85"/>
    <w:rsid w:val="00824F3F"/>
    <w:rsid w:val="00825409"/>
    <w:rsid w:val="00825EAE"/>
    <w:rsid w:val="0082642C"/>
    <w:rsid w:val="00826AAE"/>
    <w:rsid w:val="00830099"/>
    <w:rsid w:val="00831736"/>
    <w:rsid w:val="00831A7D"/>
    <w:rsid w:val="00831F8D"/>
    <w:rsid w:val="008326BB"/>
    <w:rsid w:val="00832AED"/>
    <w:rsid w:val="00834BD2"/>
    <w:rsid w:val="0083634E"/>
    <w:rsid w:val="00837063"/>
    <w:rsid w:val="008401E5"/>
    <w:rsid w:val="00842301"/>
    <w:rsid w:val="008439C4"/>
    <w:rsid w:val="0084415F"/>
    <w:rsid w:val="0084426D"/>
    <w:rsid w:val="008449D9"/>
    <w:rsid w:val="00845957"/>
    <w:rsid w:val="00846C08"/>
    <w:rsid w:val="00846D82"/>
    <w:rsid w:val="0085035C"/>
    <w:rsid w:val="008522D1"/>
    <w:rsid w:val="008524B7"/>
    <w:rsid w:val="00854F5C"/>
    <w:rsid w:val="008558FB"/>
    <w:rsid w:val="00857F42"/>
    <w:rsid w:val="0085D76B"/>
    <w:rsid w:val="00861127"/>
    <w:rsid w:val="0086148D"/>
    <w:rsid w:val="00862773"/>
    <w:rsid w:val="00864A11"/>
    <w:rsid w:val="00865228"/>
    <w:rsid w:val="008653DE"/>
    <w:rsid w:val="00865684"/>
    <w:rsid w:val="00865A10"/>
    <w:rsid w:val="00866A06"/>
    <w:rsid w:val="00866B6A"/>
    <w:rsid w:val="00866C7F"/>
    <w:rsid w:val="0086723E"/>
    <w:rsid w:val="00871028"/>
    <w:rsid w:val="00871F12"/>
    <w:rsid w:val="008729CA"/>
    <w:rsid w:val="00872F86"/>
    <w:rsid w:val="00875C1D"/>
    <w:rsid w:val="0087614E"/>
    <w:rsid w:val="00877987"/>
    <w:rsid w:val="0088067B"/>
    <w:rsid w:val="008808E4"/>
    <w:rsid w:val="00880D91"/>
    <w:rsid w:val="00881922"/>
    <w:rsid w:val="00883AB8"/>
    <w:rsid w:val="0088471B"/>
    <w:rsid w:val="00885222"/>
    <w:rsid w:val="008856C9"/>
    <w:rsid w:val="00885B6C"/>
    <w:rsid w:val="008863EA"/>
    <w:rsid w:val="00886A22"/>
    <w:rsid w:val="008875AD"/>
    <w:rsid w:val="008909AC"/>
    <w:rsid w:val="00890AF4"/>
    <w:rsid w:val="00890B8F"/>
    <w:rsid w:val="00891447"/>
    <w:rsid w:val="008917C6"/>
    <w:rsid w:val="00891C54"/>
    <w:rsid w:val="00893CB6"/>
    <w:rsid w:val="00894555"/>
    <w:rsid w:val="008951DC"/>
    <w:rsid w:val="0089619E"/>
    <w:rsid w:val="00896F06"/>
    <w:rsid w:val="00897751"/>
    <w:rsid w:val="00897806"/>
    <w:rsid w:val="008A071D"/>
    <w:rsid w:val="008A0A99"/>
    <w:rsid w:val="008A2AF0"/>
    <w:rsid w:val="008A318D"/>
    <w:rsid w:val="008A3260"/>
    <w:rsid w:val="008A47C1"/>
    <w:rsid w:val="008A48DD"/>
    <w:rsid w:val="008A4E48"/>
    <w:rsid w:val="008A5C5A"/>
    <w:rsid w:val="008A6AB7"/>
    <w:rsid w:val="008B161D"/>
    <w:rsid w:val="008B217D"/>
    <w:rsid w:val="008B2DBA"/>
    <w:rsid w:val="008B303E"/>
    <w:rsid w:val="008B443D"/>
    <w:rsid w:val="008B56AB"/>
    <w:rsid w:val="008B6980"/>
    <w:rsid w:val="008B6D45"/>
    <w:rsid w:val="008B6FAF"/>
    <w:rsid w:val="008C1126"/>
    <w:rsid w:val="008C136C"/>
    <w:rsid w:val="008C1A5E"/>
    <w:rsid w:val="008C30AE"/>
    <w:rsid w:val="008C4AA3"/>
    <w:rsid w:val="008C57A8"/>
    <w:rsid w:val="008C5C5F"/>
    <w:rsid w:val="008D1602"/>
    <w:rsid w:val="008D2075"/>
    <w:rsid w:val="008D2D06"/>
    <w:rsid w:val="008D3EFD"/>
    <w:rsid w:val="008D418F"/>
    <w:rsid w:val="008D5BF7"/>
    <w:rsid w:val="008D5C8B"/>
    <w:rsid w:val="008D619F"/>
    <w:rsid w:val="008D6473"/>
    <w:rsid w:val="008D6A1E"/>
    <w:rsid w:val="008E0129"/>
    <w:rsid w:val="008E0298"/>
    <w:rsid w:val="008E04F0"/>
    <w:rsid w:val="008E14C6"/>
    <w:rsid w:val="008E301C"/>
    <w:rsid w:val="008E3649"/>
    <w:rsid w:val="008E4291"/>
    <w:rsid w:val="008E5D5D"/>
    <w:rsid w:val="008E6635"/>
    <w:rsid w:val="008E77B9"/>
    <w:rsid w:val="008E7D70"/>
    <w:rsid w:val="008E7EEB"/>
    <w:rsid w:val="008E7F8B"/>
    <w:rsid w:val="008F0830"/>
    <w:rsid w:val="008F1BE2"/>
    <w:rsid w:val="008F2142"/>
    <w:rsid w:val="008F25B5"/>
    <w:rsid w:val="008F3079"/>
    <w:rsid w:val="008F37C4"/>
    <w:rsid w:val="008F39DA"/>
    <w:rsid w:val="008F41C9"/>
    <w:rsid w:val="008F4B58"/>
    <w:rsid w:val="008F55D9"/>
    <w:rsid w:val="008F79F2"/>
    <w:rsid w:val="008F7B00"/>
    <w:rsid w:val="008F7D2E"/>
    <w:rsid w:val="009003FB"/>
    <w:rsid w:val="009007C7"/>
    <w:rsid w:val="00900826"/>
    <w:rsid w:val="009009B3"/>
    <w:rsid w:val="00900ABD"/>
    <w:rsid w:val="00900EAB"/>
    <w:rsid w:val="0090352E"/>
    <w:rsid w:val="009056A1"/>
    <w:rsid w:val="00905B0C"/>
    <w:rsid w:val="00906F59"/>
    <w:rsid w:val="009073E4"/>
    <w:rsid w:val="00910852"/>
    <w:rsid w:val="00911AD8"/>
    <w:rsid w:val="00911B7B"/>
    <w:rsid w:val="009127CF"/>
    <w:rsid w:val="0091415E"/>
    <w:rsid w:val="00914920"/>
    <w:rsid w:val="00915167"/>
    <w:rsid w:val="009160BF"/>
    <w:rsid w:val="0091705A"/>
    <w:rsid w:val="009176F5"/>
    <w:rsid w:val="00920462"/>
    <w:rsid w:val="00921C01"/>
    <w:rsid w:val="00921FBC"/>
    <w:rsid w:val="0092613E"/>
    <w:rsid w:val="0092649F"/>
    <w:rsid w:val="0093028D"/>
    <w:rsid w:val="009321EB"/>
    <w:rsid w:val="0093228D"/>
    <w:rsid w:val="00932551"/>
    <w:rsid w:val="0093262D"/>
    <w:rsid w:val="0093329A"/>
    <w:rsid w:val="00933D3B"/>
    <w:rsid w:val="009349ED"/>
    <w:rsid w:val="00934CAC"/>
    <w:rsid w:val="00934EAE"/>
    <w:rsid w:val="00936718"/>
    <w:rsid w:val="00936971"/>
    <w:rsid w:val="00936CAC"/>
    <w:rsid w:val="0093ECD4"/>
    <w:rsid w:val="00940160"/>
    <w:rsid w:val="009406F3"/>
    <w:rsid w:val="00940A95"/>
    <w:rsid w:val="0094276B"/>
    <w:rsid w:val="00943282"/>
    <w:rsid w:val="009434D4"/>
    <w:rsid w:val="00943F65"/>
    <w:rsid w:val="009451A5"/>
    <w:rsid w:val="009454FB"/>
    <w:rsid w:val="00945DE4"/>
    <w:rsid w:val="00947117"/>
    <w:rsid w:val="00950DCF"/>
    <w:rsid w:val="009518E7"/>
    <w:rsid w:val="0095214B"/>
    <w:rsid w:val="00952EBC"/>
    <w:rsid w:val="00953043"/>
    <w:rsid w:val="00954022"/>
    <w:rsid w:val="0095437E"/>
    <w:rsid w:val="00954EB6"/>
    <w:rsid w:val="00955402"/>
    <w:rsid w:val="0096076F"/>
    <w:rsid w:val="0096192E"/>
    <w:rsid w:val="00962236"/>
    <w:rsid w:val="009624A1"/>
    <w:rsid w:val="00963638"/>
    <w:rsid w:val="00963818"/>
    <w:rsid w:val="00963A36"/>
    <w:rsid w:val="009656BB"/>
    <w:rsid w:val="00966EBE"/>
    <w:rsid w:val="00967796"/>
    <w:rsid w:val="00967B9D"/>
    <w:rsid w:val="0097019B"/>
    <w:rsid w:val="00971093"/>
    <w:rsid w:val="00972891"/>
    <w:rsid w:val="00972984"/>
    <w:rsid w:val="0097404D"/>
    <w:rsid w:val="009741F8"/>
    <w:rsid w:val="00977B1E"/>
    <w:rsid w:val="009804A8"/>
    <w:rsid w:val="00980AB7"/>
    <w:rsid w:val="00982834"/>
    <w:rsid w:val="00985373"/>
    <w:rsid w:val="00985911"/>
    <w:rsid w:val="00985AF4"/>
    <w:rsid w:val="00986191"/>
    <w:rsid w:val="009866B1"/>
    <w:rsid w:val="00987D5D"/>
    <w:rsid w:val="00987E48"/>
    <w:rsid w:val="009900D3"/>
    <w:rsid w:val="0099028D"/>
    <w:rsid w:val="0099091B"/>
    <w:rsid w:val="009909B4"/>
    <w:rsid w:val="0099109E"/>
    <w:rsid w:val="00991AC2"/>
    <w:rsid w:val="00991F7C"/>
    <w:rsid w:val="0099223B"/>
    <w:rsid w:val="00992734"/>
    <w:rsid w:val="0099389F"/>
    <w:rsid w:val="00993F86"/>
    <w:rsid w:val="009944A9"/>
    <w:rsid w:val="00995905"/>
    <w:rsid w:val="00996013"/>
    <w:rsid w:val="00997B30"/>
    <w:rsid w:val="009A1AC9"/>
    <w:rsid w:val="009A2DAE"/>
    <w:rsid w:val="009A344C"/>
    <w:rsid w:val="009A69FD"/>
    <w:rsid w:val="009A6CF4"/>
    <w:rsid w:val="009A6EE9"/>
    <w:rsid w:val="009B4134"/>
    <w:rsid w:val="009B518D"/>
    <w:rsid w:val="009B533C"/>
    <w:rsid w:val="009B5DDE"/>
    <w:rsid w:val="009BD331"/>
    <w:rsid w:val="009C09AD"/>
    <w:rsid w:val="009C134B"/>
    <w:rsid w:val="009C2EDE"/>
    <w:rsid w:val="009C3E00"/>
    <w:rsid w:val="009C4CB3"/>
    <w:rsid w:val="009C5072"/>
    <w:rsid w:val="009C561C"/>
    <w:rsid w:val="009C569F"/>
    <w:rsid w:val="009C5C37"/>
    <w:rsid w:val="009C5E69"/>
    <w:rsid w:val="009C65CF"/>
    <w:rsid w:val="009C7A56"/>
    <w:rsid w:val="009D09DB"/>
    <w:rsid w:val="009D178E"/>
    <w:rsid w:val="009D2478"/>
    <w:rsid w:val="009D261A"/>
    <w:rsid w:val="009D319F"/>
    <w:rsid w:val="009D4180"/>
    <w:rsid w:val="009D4C9F"/>
    <w:rsid w:val="009D5829"/>
    <w:rsid w:val="009D7223"/>
    <w:rsid w:val="009D77B0"/>
    <w:rsid w:val="009D7994"/>
    <w:rsid w:val="009D7F1D"/>
    <w:rsid w:val="009E096D"/>
    <w:rsid w:val="009E0FA6"/>
    <w:rsid w:val="009E20CB"/>
    <w:rsid w:val="009E24C5"/>
    <w:rsid w:val="009E3FF7"/>
    <w:rsid w:val="009E47B4"/>
    <w:rsid w:val="009E5CC2"/>
    <w:rsid w:val="009E7E8A"/>
    <w:rsid w:val="009F0327"/>
    <w:rsid w:val="009F1C1B"/>
    <w:rsid w:val="009F2E39"/>
    <w:rsid w:val="009F472C"/>
    <w:rsid w:val="009F56B1"/>
    <w:rsid w:val="009F5D5F"/>
    <w:rsid w:val="00A000EF"/>
    <w:rsid w:val="00A00D8D"/>
    <w:rsid w:val="00A03307"/>
    <w:rsid w:val="00A06B83"/>
    <w:rsid w:val="00A0782C"/>
    <w:rsid w:val="00A07BE3"/>
    <w:rsid w:val="00A07FC4"/>
    <w:rsid w:val="00A105B9"/>
    <w:rsid w:val="00A10C68"/>
    <w:rsid w:val="00A10DAA"/>
    <w:rsid w:val="00A10DDB"/>
    <w:rsid w:val="00A11BF2"/>
    <w:rsid w:val="00A11CDF"/>
    <w:rsid w:val="00A12301"/>
    <w:rsid w:val="00A1259C"/>
    <w:rsid w:val="00A16156"/>
    <w:rsid w:val="00A174A3"/>
    <w:rsid w:val="00A17A1D"/>
    <w:rsid w:val="00A17E0A"/>
    <w:rsid w:val="00A205EB"/>
    <w:rsid w:val="00A20C08"/>
    <w:rsid w:val="00A219DF"/>
    <w:rsid w:val="00A220A0"/>
    <w:rsid w:val="00A227C5"/>
    <w:rsid w:val="00A23A73"/>
    <w:rsid w:val="00A23FD0"/>
    <w:rsid w:val="00A24DE1"/>
    <w:rsid w:val="00A267D7"/>
    <w:rsid w:val="00A26EC2"/>
    <w:rsid w:val="00A27357"/>
    <w:rsid w:val="00A325E9"/>
    <w:rsid w:val="00A33CE5"/>
    <w:rsid w:val="00A403E5"/>
    <w:rsid w:val="00A42334"/>
    <w:rsid w:val="00A42D5C"/>
    <w:rsid w:val="00A42FA0"/>
    <w:rsid w:val="00A4345B"/>
    <w:rsid w:val="00A43FBA"/>
    <w:rsid w:val="00A44F6D"/>
    <w:rsid w:val="00A457BB"/>
    <w:rsid w:val="00A45FB1"/>
    <w:rsid w:val="00A46E1E"/>
    <w:rsid w:val="00A46E6A"/>
    <w:rsid w:val="00A50505"/>
    <w:rsid w:val="00A53238"/>
    <w:rsid w:val="00A551E0"/>
    <w:rsid w:val="00A5586B"/>
    <w:rsid w:val="00A55983"/>
    <w:rsid w:val="00A55AEB"/>
    <w:rsid w:val="00A57F8E"/>
    <w:rsid w:val="00A61EA0"/>
    <w:rsid w:val="00A62C89"/>
    <w:rsid w:val="00A62FC2"/>
    <w:rsid w:val="00A63A03"/>
    <w:rsid w:val="00A64B28"/>
    <w:rsid w:val="00A66A00"/>
    <w:rsid w:val="00A67CE1"/>
    <w:rsid w:val="00A705E3"/>
    <w:rsid w:val="00A71733"/>
    <w:rsid w:val="00A718D0"/>
    <w:rsid w:val="00A760A9"/>
    <w:rsid w:val="00A77A15"/>
    <w:rsid w:val="00A77D43"/>
    <w:rsid w:val="00A8230A"/>
    <w:rsid w:val="00A82F5F"/>
    <w:rsid w:val="00A832F9"/>
    <w:rsid w:val="00A87295"/>
    <w:rsid w:val="00A90CA6"/>
    <w:rsid w:val="00A910EC"/>
    <w:rsid w:val="00A911EA"/>
    <w:rsid w:val="00A917B0"/>
    <w:rsid w:val="00A93B17"/>
    <w:rsid w:val="00A95957"/>
    <w:rsid w:val="00A9604C"/>
    <w:rsid w:val="00A97662"/>
    <w:rsid w:val="00A97A0E"/>
    <w:rsid w:val="00A97C6D"/>
    <w:rsid w:val="00AA05C7"/>
    <w:rsid w:val="00AA111D"/>
    <w:rsid w:val="00AA28C6"/>
    <w:rsid w:val="00AA4F85"/>
    <w:rsid w:val="00AA6C4B"/>
    <w:rsid w:val="00AA6C9D"/>
    <w:rsid w:val="00AA72B4"/>
    <w:rsid w:val="00AA7C08"/>
    <w:rsid w:val="00AB0C4A"/>
    <w:rsid w:val="00AB0EF1"/>
    <w:rsid w:val="00AB1E3D"/>
    <w:rsid w:val="00AB20D7"/>
    <w:rsid w:val="00AB2E4E"/>
    <w:rsid w:val="00AB3D6B"/>
    <w:rsid w:val="00AB669F"/>
    <w:rsid w:val="00AB6A55"/>
    <w:rsid w:val="00AB6B17"/>
    <w:rsid w:val="00AB7628"/>
    <w:rsid w:val="00AB763A"/>
    <w:rsid w:val="00AC160D"/>
    <w:rsid w:val="00AC2065"/>
    <w:rsid w:val="00AC22A1"/>
    <w:rsid w:val="00AC291A"/>
    <w:rsid w:val="00AC2E88"/>
    <w:rsid w:val="00AC7DBC"/>
    <w:rsid w:val="00AD0EDB"/>
    <w:rsid w:val="00AD1A5F"/>
    <w:rsid w:val="00AD2CF2"/>
    <w:rsid w:val="00AD2DD5"/>
    <w:rsid w:val="00AD3AED"/>
    <w:rsid w:val="00AD4D3E"/>
    <w:rsid w:val="00AD555E"/>
    <w:rsid w:val="00AD58D9"/>
    <w:rsid w:val="00AD59CC"/>
    <w:rsid w:val="00AD5AD4"/>
    <w:rsid w:val="00AE049E"/>
    <w:rsid w:val="00AE0768"/>
    <w:rsid w:val="00AE1F46"/>
    <w:rsid w:val="00AE2227"/>
    <w:rsid w:val="00AE6B9B"/>
    <w:rsid w:val="00AE70AD"/>
    <w:rsid w:val="00AE7291"/>
    <w:rsid w:val="00AE7377"/>
    <w:rsid w:val="00AF0B97"/>
    <w:rsid w:val="00AF11BC"/>
    <w:rsid w:val="00AF1F38"/>
    <w:rsid w:val="00AF2768"/>
    <w:rsid w:val="00AF44E0"/>
    <w:rsid w:val="00AF48D8"/>
    <w:rsid w:val="00AF4E71"/>
    <w:rsid w:val="00AF5CA0"/>
    <w:rsid w:val="00AF7C2C"/>
    <w:rsid w:val="00AF7DFD"/>
    <w:rsid w:val="00B00E56"/>
    <w:rsid w:val="00B0147C"/>
    <w:rsid w:val="00B01E91"/>
    <w:rsid w:val="00B02059"/>
    <w:rsid w:val="00B03A41"/>
    <w:rsid w:val="00B049FD"/>
    <w:rsid w:val="00B05270"/>
    <w:rsid w:val="00B05E57"/>
    <w:rsid w:val="00B06987"/>
    <w:rsid w:val="00B06E10"/>
    <w:rsid w:val="00B07054"/>
    <w:rsid w:val="00B109CF"/>
    <w:rsid w:val="00B11493"/>
    <w:rsid w:val="00B11D6D"/>
    <w:rsid w:val="00B154BB"/>
    <w:rsid w:val="00B161D0"/>
    <w:rsid w:val="00B1699F"/>
    <w:rsid w:val="00B16FBE"/>
    <w:rsid w:val="00B17EEE"/>
    <w:rsid w:val="00B217F1"/>
    <w:rsid w:val="00B23F07"/>
    <w:rsid w:val="00B25A3D"/>
    <w:rsid w:val="00B260D5"/>
    <w:rsid w:val="00B26A02"/>
    <w:rsid w:val="00B26F17"/>
    <w:rsid w:val="00B2744C"/>
    <w:rsid w:val="00B30086"/>
    <w:rsid w:val="00B31291"/>
    <w:rsid w:val="00B31945"/>
    <w:rsid w:val="00B32B56"/>
    <w:rsid w:val="00B32D05"/>
    <w:rsid w:val="00B344B3"/>
    <w:rsid w:val="00B345C9"/>
    <w:rsid w:val="00B3468E"/>
    <w:rsid w:val="00B36D77"/>
    <w:rsid w:val="00B3738E"/>
    <w:rsid w:val="00B40914"/>
    <w:rsid w:val="00B42480"/>
    <w:rsid w:val="00B42D72"/>
    <w:rsid w:val="00B44D76"/>
    <w:rsid w:val="00B4545B"/>
    <w:rsid w:val="00B50007"/>
    <w:rsid w:val="00B50638"/>
    <w:rsid w:val="00B50657"/>
    <w:rsid w:val="00B5170A"/>
    <w:rsid w:val="00B51ECB"/>
    <w:rsid w:val="00B522CE"/>
    <w:rsid w:val="00B5348F"/>
    <w:rsid w:val="00B538BF"/>
    <w:rsid w:val="00B53AD2"/>
    <w:rsid w:val="00B53E04"/>
    <w:rsid w:val="00B54415"/>
    <w:rsid w:val="00B5471E"/>
    <w:rsid w:val="00B600F1"/>
    <w:rsid w:val="00B60AF6"/>
    <w:rsid w:val="00B60FF2"/>
    <w:rsid w:val="00B629AE"/>
    <w:rsid w:val="00B629FB"/>
    <w:rsid w:val="00B631D3"/>
    <w:rsid w:val="00B658D0"/>
    <w:rsid w:val="00B65D65"/>
    <w:rsid w:val="00B65DC1"/>
    <w:rsid w:val="00B67D2D"/>
    <w:rsid w:val="00B7082D"/>
    <w:rsid w:val="00B70B08"/>
    <w:rsid w:val="00B71E89"/>
    <w:rsid w:val="00B72330"/>
    <w:rsid w:val="00B729DA"/>
    <w:rsid w:val="00B730A4"/>
    <w:rsid w:val="00B73673"/>
    <w:rsid w:val="00B73D11"/>
    <w:rsid w:val="00B73E77"/>
    <w:rsid w:val="00B74760"/>
    <w:rsid w:val="00B75078"/>
    <w:rsid w:val="00B75A39"/>
    <w:rsid w:val="00B76F6C"/>
    <w:rsid w:val="00B7752A"/>
    <w:rsid w:val="00B8050D"/>
    <w:rsid w:val="00B80E3A"/>
    <w:rsid w:val="00B828BB"/>
    <w:rsid w:val="00B82BA2"/>
    <w:rsid w:val="00B82D81"/>
    <w:rsid w:val="00B830BF"/>
    <w:rsid w:val="00B83AAF"/>
    <w:rsid w:val="00B8477E"/>
    <w:rsid w:val="00B8657D"/>
    <w:rsid w:val="00B86F06"/>
    <w:rsid w:val="00B8719B"/>
    <w:rsid w:val="00B90355"/>
    <w:rsid w:val="00B9083F"/>
    <w:rsid w:val="00B92463"/>
    <w:rsid w:val="00B930C0"/>
    <w:rsid w:val="00B9377E"/>
    <w:rsid w:val="00B93D4F"/>
    <w:rsid w:val="00B95262"/>
    <w:rsid w:val="00B957AC"/>
    <w:rsid w:val="00B97742"/>
    <w:rsid w:val="00B9797D"/>
    <w:rsid w:val="00B97CDF"/>
    <w:rsid w:val="00BA025A"/>
    <w:rsid w:val="00BA0CDE"/>
    <w:rsid w:val="00BA168D"/>
    <w:rsid w:val="00BA18D6"/>
    <w:rsid w:val="00BA1A23"/>
    <w:rsid w:val="00BA1EBB"/>
    <w:rsid w:val="00BA22DA"/>
    <w:rsid w:val="00BA2AA8"/>
    <w:rsid w:val="00BA2EC7"/>
    <w:rsid w:val="00BA557A"/>
    <w:rsid w:val="00BA6515"/>
    <w:rsid w:val="00BA78E6"/>
    <w:rsid w:val="00BB24ED"/>
    <w:rsid w:val="00BB319C"/>
    <w:rsid w:val="00BB325C"/>
    <w:rsid w:val="00BB341F"/>
    <w:rsid w:val="00BB4D62"/>
    <w:rsid w:val="00BB526F"/>
    <w:rsid w:val="00BB63B5"/>
    <w:rsid w:val="00BB76C4"/>
    <w:rsid w:val="00BB772B"/>
    <w:rsid w:val="00BB7A0F"/>
    <w:rsid w:val="00BB7C29"/>
    <w:rsid w:val="00BC2733"/>
    <w:rsid w:val="00BC54C9"/>
    <w:rsid w:val="00BC6ABC"/>
    <w:rsid w:val="00BC73F4"/>
    <w:rsid w:val="00BD2548"/>
    <w:rsid w:val="00BD2B72"/>
    <w:rsid w:val="00BD30E8"/>
    <w:rsid w:val="00BD3117"/>
    <w:rsid w:val="00BD3D06"/>
    <w:rsid w:val="00BD3FA7"/>
    <w:rsid w:val="00BD411F"/>
    <w:rsid w:val="00BD5DE6"/>
    <w:rsid w:val="00BD6826"/>
    <w:rsid w:val="00BD6EC0"/>
    <w:rsid w:val="00BD7A1D"/>
    <w:rsid w:val="00BE10AE"/>
    <w:rsid w:val="00BE20FD"/>
    <w:rsid w:val="00BE2AA9"/>
    <w:rsid w:val="00BE43CF"/>
    <w:rsid w:val="00BE58DC"/>
    <w:rsid w:val="00BE60A2"/>
    <w:rsid w:val="00BE6184"/>
    <w:rsid w:val="00BE764F"/>
    <w:rsid w:val="00BE7BB4"/>
    <w:rsid w:val="00BF0AB3"/>
    <w:rsid w:val="00BF1406"/>
    <w:rsid w:val="00BF1D13"/>
    <w:rsid w:val="00BF3A53"/>
    <w:rsid w:val="00BF3B69"/>
    <w:rsid w:val="00BF3BA9"/>
    <w:rsid w:val="00BF4B0E"/>
    <w:rsid w:val="00BF4B13"/>
    <w:rsid w:val="00BF575C"/>
    <w:rsid w:val="00BF6447"/>
    <w:rsid w:val="00BF7314"/>
    <w:rsid w:val="00BF73A8"/>
    <w:rsid w:val="00BF73B3"/>
    <w:rsid w:val="00BF7A44"/>
    <w:rsid w:val="00C00464"/>
    <w:rsid w:val="00C038E6"/>
    <w:rsid w:val="00C04260"/>
    <w:rsid w:val="00C06A02"/>
    <w:rsid w:val="00C06F7F"/>
    <w:rsid w:val="00C072F3"/>
    <w:rsid w:val="00C078BA"/>
    <w:rsid w:val="00C0A2CD"/>
    <w:rsid w:val="00C112D2"/>
    <w:rsid w:val="00C11D04"/>
    <w:rsid w:val="00C136BF"/>
    <w:rsid w:val="00C137A0"/>
    <w:rsid w:val="00C13C75"/>
    <w:rsid w:val="00C140AC"/>
    <w:rsid w:val="00C156CD"/>
    <w:rsid w:val="00C17810"/>
    <w:rsid w:val="00C17C64"/>
    <w:rsid w:val="00C17E5D"/>
    <w:rsid w:val="00C20334"/>
    <w:rsid w:val="00C21EE1"/>
    <w:rsid w:val="00C2288F"/>
    <w:rsid w:val="00C230A5"/>
    <w:rsid w:val="00C23CD8"/>
    <w:rsid w:val="00C24EC1"/>
    <w:rsid w:val="00C2567C"/>
    <w:rsid w:val="00C2627A"/>
    <w:rsid w:val="00C275C5"/>
    <w:rsid w:val="00C27CA5"/>
    <w:rsid w:val="00C306CE"/>
    <w:rsid w:val="00C315BE"/>
    <w:rsid w:val="00C31A61"/>
    <w:rsid w:val="00C32000"/>
    <w:rsid w:val="00C32B60"/>
    <w:rsid w:val="00C33BC6"/>
    <w:rsid w:val="00C34045"/>
    <w:rsid w:val="00C3446D"/>
    <w:rsid w:val="00C34FA2"/>
    <w:rsid w:val="00C3621A"/>
    <w:rsid w:val="00C404B4"/>
    <w:rsid w:val="00C44526"/>
    <w:rsid w:val="00C44F57"/>
    <w:rsid w:val="00C46754"/>
    <w:rsid w:val="00C47A71"/>
    <w:rsid w:val="00C50AD5"/>
    <w:rsid w:val="00C516CF"/>
    <w:rsid w:val="00C519CC"/>
    <w:rsid w:val="00C51A74"/>
    <w:rsid w:val="00C51F26"/>
    <w:rsid w:val="00C52539"/>
    <w:rsid w:val="00C525BC"/>
    <w:rsid w:val="00C52BED"/>
    <w:rsid w:val="00C5392D"/>
    <w:rsid w:val="00C57311"/>
    <w:rsid w:val="00C57598"/>
    <w:rsid w:val="00C60164"/>
    <w:rsid w:val="00C61025"/>
    <w:rsid w:val="00C6114A"/>
    <w:rsid w:val="00C624C0"/>
    <w:rsid w:val="00C6293C"/>
    <w:rsid w:val="00C643CE"/>
    <w:rsid w:val="00C64BC6"/>
    <w:rsid w:val="00C65842"/>
    <w:rsid w:val="00C66005"/>
    <w:rsid w:val="00C66631"/>
    <w:rsid w:val="00C6744C"/>
    <w:rsid w:val="00C676AD"/>
    <w:rsid w:val="00C67924"/>
    <w:rsid w:val="00C71EFE"/>
    <w:rsid w:val="00C7406C"/>
    <w:rsid w:val="00C740D2"/>
    <w:rsid w:val="00C7512D"/>
    <w:rsid w:val="00C75A0F"/>
    <w:rsid w:val="00C77D00"/>
    <w:rsid w:val="00C8106F"/>
    <w:rsid w:val="00C81F65"/>
    <w:rsid w:val="00C82585"/>
    <w:rsid w:val="00C83CAB"/>
    <w:rsid w:val="00C83F72"/>
    <w:rsid w:val="00C85130"/>
    <w:rsid w:val="00C85A3A"/>
    <w:rsid w:val="00C85D7D"/>
    <w:rsid w:val="00C87033"/>
    <w:rsid w:val="00C87321"/>
    <w:rsid w:val="00C8762E"/>
    <w:rsid w:val="00C9117D"/>
    <w:rsid w:val="00C91E69"/>
    <w:rsid w:val="00C92773"/>
    <w:rsid w:val="00C93AE6"/>
    <w:rsid w:val="00C9451D"/>
    <w:rsid w:val="00C96A80"/>
    <w:rsid w:val="00C96C0D"/>
    <w:rsid w:val="00CA07E9"/>
    <w:rsid w:val="00CA0C93"/>
    <w:rsid w:val="00CA11B4"/>
    <w:rsid w:val="00CA16DA"/>
    <w:rsid w:val="00CA1EDE"/>
    <w:rsid w:val="00CA21B6"/>
    <w:rsid w:val="00CA2AB1"/>
    <w:rsid w:val="00CA2ED5"/>
    <w:rsid w:val="00CA5685"/>
    <w:rsid w:val="00CA59DC"/>
    <w:rsid w:val="00CA5C49"/>
    <w:rsid w:val="00CA6F0C"/>
    <w:rsid w:val="00CA7446"/>
    <w:rsid w:val="00CA7A64"/>
    <w:rsid w:val="00CB02B0"/>
    <w:rsid w:val="00CB147F"/>
    <w:rsid w:val="00CB17B8"/>
    <w:rsid w:val="00CB1BA1"/>
    <w:rsid w:val="00CB2AFC"/>
    <w:rsid w:val="00CB3A20"/>
    <w:rsid w:val="00CB567B"/>
    <w:rsid w:val="00CB59E0"/>
    <w:rsid w:val="00CB5F65"/>
    <w:rsid w:val="00CB6119"/>
    <w:rsid w:val="00CB64DE"/>
    <w:rsid w:val="00CB6E53"/>
    <w:rsid w:val="00CB7171"/>
    <w:rsid w:val="00CB7535"/>
    <w:rsid w:val="00CC0179"/>
    <w:rsid w:val="00CC346C"/>
    <w:rsid w:val="00CC35DF"/>
    <w:rsid w:val="00CC45CA"/>
    <w:rsid w:val="00CC485F"/>
    <w:rsid w:val="00CC7848"/>
    <w:rsid w:val="00CD1106"/>
    <w:rsid w:val="00CD23D3"/>
    <w:rsid w:val="00CD24BA"/>
    <w:rsid w:val="00CD3994"/>
    <w:rsid w:val="00CD53A9"/>
    <w:rsid w:val="00CD76BE"/>
    <w:rsid w:val="00CD7C22"/>
    <w:rsid w:val="00CE0093"/>
    <w:rsid w:val="00CE069F"/>
    <w:rsid w:val="00CE0F59"/>
    <w:rsid w:val="00CE10F5"/>
    <w:rsid w:val="00CE1268"/>
    <w:rsid w:val="00CE1494"/>
    <w:rsid w:val="00CE1E04"/>
    <w:rsid w:val="00CE2AD7"/>
    <w:rsid w:val="00CE2AEC"/>
    <w:rsid w:val="00CE3293"/>
    <w:rsid w:val="00CE50D2"/>
    <w:rsid w:val="00CE515C"/>
    <w:rsid w:val="00CE766E"/>
    <w:rsid w:val="00CE7BB5"/>
    <w:rsid w:val="00CF04CC"/>
    <w:rsid w:val="00CF0512"/>
    <w:rsid w:val="00CF3B14"/>
    <w:rsid w:val="00CF4187"/>
    <w:rsid w:val="00CF43B1"/>
    <w:rsid w:val="00CF466B"/>
    <w:rsid w:val="00CF4912"/>
    <w:rsid w:val="00CF4B52"/>
    <w:rsid w:val="00CF6A68"/>
    <w:rsid w:val="00CF7808"/>
    <w:rsid w:val="00D002A8"/>
    <w:rsid w:val="00D02102"/>
    <w:rsid w:val="00D023D4"/>
    <w:rsid w:val="00D02804"/>
    <w:rsid w:val="00D02A2A"/>
    <w:rsid w:val="00D02A38"/>
    <w:rsid w:val="00D02D95"/>
    <w:rsid w:val="00D03618"/>
    <w:rsid w:val="00D03767"/>
    <w:rsid w:val="00D0452A"/>
    <w:rsid w:val="00D045AB"/>
    <w:rsid w:val="00D076D0"/>
    <w:rsid w:val="00D10A87"/>
    <w:rsid w:val="00D11865"/>
    <w:rsid w:val="00D11EC3"/>
    <w:rsid w:val="00D131E4"/>
    <w:rsid w:val="00D140F7"/>
    <w:rsid w:val="00D151BB"/>
    <w:rsid w:val="00D152FE"/>
    <w:rsid w:val="00D166A6"/>
    <w:rsid w:val="00D21176"/>
    <w:rsid w:val="00D22C76"/>
    <w:rsid w:val="00D237FC"/>
    <w:rsid w:val="00D23C44"/>
    <w:rsid w:val="00D24501"/>
    <w:rsid w:val="00D25E0E"/>
    <w:rsid w:val="00D25F1D"/>
    <w:rsid w:val="00D26580"/>
    <w:rsid w:val="00D26997"/>
    <w:rsid w:val="00D27093"/>
    <w:rsid w:val="00D27B9D"/>
    <w:rsid w:val="00D302A9"/>
    <w:rsid w:val="00D30509"/>
    <w:rsid w:val="00D315F9"/>
    <w:rsid w:val="00D326B9"/>
    <w:rsid w:val="00D32AE7"/>
    <w:rsid w:val="00D33A29"/>
    <w:rsid w:val="00D34205"/>
    <w:rsid w:val="00D34A17"/>
    <w:rsid w:val="00D34C5D"/>
    <w:rsid w:val="00D350B0"/>
    <w:rsid w:val="00D35282"/>
    <w:rsid w:val="00D35C65"/>
    <w:rsid w:val="00D35C67"/>
    <w:rsid w:val="00D36168"/>
    <w:rsid w:val="00D36987"/>
    <w:rsid w:val="00D36FA0"/>
    <w:rsid w:val="00D372DE"/>
    <w:rsid w:val="00D40081"/>
    <w:rsid w:val="00D407E0"/>
    <w:rsid w:val="00D40A94"/>
    <w:rsid w:val="00D42B53"/>
    <w:rsid w:val="00D42FCF"/>
    <w:rsid w:val="00D4313B"/>
    <w:rsid w:val="00D4362D"/>
    <w:rsid w:val="00D44A1A"/>
    <w:rsid w:val="00D45321"/>
    <w:rsid w:val="00D45698"/>
    <w:rsid w:val="00D45ED5"/>
    <w:rsid w:val="00D47064"/>
    <w:rsid w:val="00D47685"/>
    <w:rsid w:val="00D47DAD"/>
    <w:rsid w:val="00D50173"/>
    <w:rsid w:val="00D5029B"/>
    <w:rsid w:val="00D51F4B"/>
    <w:rsid w:val="00D52ECA"/>
    <w:rsid w:val="00D53C72"/>
    <w:rsid w:val="00D549BD"/>
    <w:rsid w:val="00D613F0"/>
    <w:rsid w:val="00D614F1"/>
    <w:rsid w:val="00D6197D"/>
    <w:rsid w:val="00D61E9F"/>
    <w:rsid w:val="00D62783"/>
    <w:rsid w:val="00D63915"/>
    <w:rsid w:val="00D6398E"/>
    <w:rsid w:val="00D660EF"/>
    <w:rsid w:val="00D66CC3"/>
    <w:rsid w:val="00D67160"/>
    <w:rsid w:val="00D67B59"/>
    <w:rsid w:val="00D71CEA"/>
    <w:rsid w:val="00D720E8"/>
    <w:rsid w:val="00D725B8"/>
    <w:rsid w:val="00D733DC"/>
    <w:rsid w:val="00D73FCD"/>
    <w:rsid w:val="00D741C8"/>
    <w:rsid w:val="00D74D56"/>
    <w:rsid w:val="00D75CB4"/>
    <w:rsid w:val="00D75D6A"/>
    <w:rsid w:val="00D75F01"/>
    <w:rsid w:val="00D76ED0"/>
    <w:rsid w:val="00D81154"/>
    <w:rsid w:val="00D830D5"/>
    <w:rsid w:val="00D8387C"/>
    <w:rsid w:val="00D844E2"/>
    <w:rsid w:val="00D85CF0"/>
    <w:rsid w:val="00D87598"/>
    <w:rsid w:val="00D90983"/>
    <w:rsid w:val="00D91BF0"/>
    <w:rsid w:val="00D91DE2"/>
    <w:rsid w:val="00D91E73"/>
    <w:rsid w:val="00D92164"/>
    <w:rsid w:val="00D93026"/>
    <w:rsid w:val="00D9323A"/>
    <w:rsid w:val="00D938ED"/>
    <w:rsid w:val="00D94911"/>
    <w:rsid w:val="00D959C9"/>
    <w:rsid w:val="00D96525"/>
    <w:rsid w:val="00D9694A"/>
    <w:rsid w:val="00DA151D"/>
    <w:rsid w:val="00DA1FF3"/>
    <w:rsid w:val="00DA26C9"/>
    <w:rsid w:val="00DA3631"/>
    <w:rsid w:val="00DA3A91"/>
    <w:rsid w:val="00DA4AAC"/>
    <w:rsid w:val="00DA5A4C"/>
    <w:rsid w:val="00DA5C01"/>
    <w:rsid w:val="00DA7519"/>
    <w:rsid w:val="00DB0048"/>
    <w:rsid w:val="00DB08F3"/>
    <w:rsid w:val="00DB0AA6"/>
    <w:rsid w:val="00DB196A"/>
    <w:rsid w:val="00DB315C"/>
    <w:rsid w:val="00DB36C2"/>
    <w:rsid w:val="00DB3C71"/>
    <w:rsid w:val="00DB5419"/>
    <w:rsid w:val="00DB6898"/>
    <w:rsid w:val="00DB785A"/>
    <w:rsid w:val="00DC0619"/>
    <w:rsid w:val="00DC186A"/>
    <w:rsid w:val="00DC5447"/>
    <w:rsid w:val="00DC605A"/>
    <w:rsid w:val="00DC6A68"/>
    <w:rsid w:val="00DC7009"/>
    <w:rsid w:val="00DD13FC"/>
    <w:rsid w:val="00DD1568"/>
    <w:rsid w:val="00DD2074"/>
    <w:rsid w:val="00DD2412"/>
    <w:rsid w:val="00DD3DC3"/>
    <w:rsid w:val="00DD467C"/>
    <w:rsid w:val="00DD5275"/>
    <w:rsid w:val="00DD5D23"/>
    <w:rsid w:val="00DD5E3A"/>
    <w:rsid w:val="00DD6153"/>
    <w:rsid w:val="00DD6175"/>
    <w:rsid w:val="00DD6EE0"/>
    <w:rsid w:val="00DD7407"/>
    <w:rsid w:val="00DD7622"/>
    <w:rsid w:val="00DE1A9C"/>
    <w:rsid w:val="00DE1D5A"/>
    <w:rsid w:val="00DE395A"/>
    <w:rsid w:val="00DE3A66"/>
    <w:rsid w:val="00DE3F08"/>
    <w:rsid w:val="00DE40A9"/>
    <w:rsid w:val="00DE4188"/>
    <w:rsid w:val="00DE5D5B"/>
    <w:rsid w:val="00DE5FE9"/>
    <w:rsid w:val="00DE64BB"/>
    <w:rsid w:val="00DE7DC8"/>
    <w:rsid w:val="00DF0049"/>
    <w:rsid w:val="00DF00C8"/>
    <w:rsid w:val="00DF0E27"/>
    <w:rsid w:val="00DF13E4"/>
    <w:rsid w:val="00DF14EA"/>
    <w:rsid w:val="00DF16FA"/>
    <w:rsid w:val="00DF2296"/>
    <w:rsid w:val="00DF3D8D"/>
    <w:rsid w:val="00DF42B8"/>
    <w:rsid w:val="00DF4F71"/>
    <w:rsid w:val="00DF5145"/>
    <w:rsid w:val="00DF5399"/>
    <w:rsid w:val="00DF55E5"/>
    <w:rsid w:val="00DF7EDD"/>
    <w:rsid w:val="00DF7FE5"/>
    <w:rsid w:val="00E01DEB"/>
    <w:rsid w:val="00E02487"/>
    <w:rsid w:val="00E038CC"/>
    <w:rsid w:val="00E0455B"/>
    <w:rsid w:val="00E0E19E"/>
    <w:rsid w:val="00E10069"/>
    <w:rsid w:val="00E1106F"/>
    <w:rsid w:val="00E11D8A"/>
    <w:rsid w:val="00E11DEB"/>
    <w:rsid w:val="00E13069"/>
    <w:rsid w:val="00E1401D"/>
    <w:rsid w:val="00E16085"/>
    <w:rsid w:val="00E165DD"/>
    <w:rsid w:val="00E1758C"/>
    <w:rsid w:val="00E17DDD"/>
    <w:rsid w:val="00E201EF"/>
    <w:rsid w:val="00E204B9"/>
    <w:rsid w:val="00E20A35"/>
    <w:rsid w:val="00E20A96"/>
    <w:rsid w:val="00E2192F"/>
    <w:rsid w:val="00E2196B"/>
    <w:rsid w:val="00E2267E"/>
    <w:rsid w:val="00E234C0"/>
    <w:rsid w:val="00E247DE"/>
    <w:rsid w:val="00E25BC4"/>
    <w:rsid w:val="00E2778E"/>
    <w:rsid w:val="00E304AE"/>
    <w:rsid w:val="00E30A99"/>
    <w:rsid w:val="00E31521"/>
    <w:rsid w:val="00E32CF2"/>
    <w:rsid w:val="00E337E4"/>
    <w:rsid w:val="00E33B6B"/>
    <w:rsid w:val="00E3438D"/>
    <w:rsid w:val="00E355B2"/>
    <w:rsid w:val="00E35C1A"/>
    <w:rsid w:val="00E363D7"/>
    <w:rsid w:val="00E36E3E"/>
    <w:rsid w:val="00E36F89"/>
    <w:rsid w:val="00E37512"/>
    <w:rsid w:val="00E417D9"/>
    <w:rsid w:val="00E41B29"/>
    <w:rsid w:val="00E430CA"/>
    <w:rsid w:val="00E43EF3"/>
    <w:rsid w:val="00E4487E"/>
    <w:rsid w:val="00E448BD"/>
    <w:rsid w:val="00E4543B"/>
    <w:rsid w:val="00E500D3"/>
    <w:rsid w:val="00E51A0A"/>
    <w:rsid w:val="00E529C9"/>
    <w:rsid w:val="00E52DDB"/>
    <w:rsid w:val="00E54280"/>
    <w:rsid w:val="00E545CA"/>
    <w:rsid w:val="00E5529D"/>
    <w:rsid w:val="00E560BB"/>
    <w:rsid w:val="00E62040"/>
    <w:rsid w:val="00E62E66"/>
    <w:rsid w:val="00E63382"/>
    <w:rsid w:val="00E641A0"/>
    <w:rsid w:val="00E65548"/>
    <w:rsid w:val="00E666F8"/>
    <w:rsid w:val="00E67ABA"/>
    <w:rsid w:val="00E70C37"/>
    <w:rsid w:val="00E7183E"/>
    <w:rsid w:val="00E720AC"/>
    <w:rsid w:val="00E725DC"/>
    <w:rsid w:val="00E742A4"/>
    <w:rsid w:val="00E74635"/>
    <w:rsid w:val="00E75040"/>
    <w:rsid w:val="00E762D1"/>
    <w:rsid w:val="00E77322"/>
    <w:rsid w:val="00E773AA"/>
    <w:rsid w:val="00E77782"/>
    <w:rsid w:val="00E81675"/>
    <w:rsid w:val="00E818E6"/>
    <w:rsid w:val="00E82C1A"/>
    <w:rsid w:val="00E921A8"/>
    <w:rsid w:val="00E9320E"/>
    <w:rsid w:val="00E932D3"/>
    <w:rsid w:val="00E93A22"/>
    <w:rsid w:val="00E93C20"/>
    <w:rsid w:val="00E93F53"/>
    <w:rsid w:val="00E93FDC"/>
    <w:rsid w:val="00E95BB6"/>
    <w:rsid w:val="00E95DDB"/>
    <w:rsid w:val="00E95FF7"/>
    <w:rsid w:val="00EA039F"/>
    <w:rsid w:val="00EA1A8E"/>
    <w:rsid w:val="00EA2B5C"/>
    <w:rsid w:val="00EA2ECA"/>
    <w:rsid w:val="00EA612F"/>
    <w:rsid w:val="00EA7DE0"/>
    <w:rsid w:val="00EB058E"/>
    <w:rsid w:val="00EB1DE5"/>
    <w:rsid w:val="00EB2006"/>
    <w:rsid w:val="00EB271C"/>
    <w:rsid w:val="00EB272B"/>
    <w:rsid w:val="00EB384F"/>
    <w:rsid w:val="00EB3C16"/>
    <w:rsid w:val="00EB45B1"/>
    <w:rsid w:val="00EB4B57"/>
    <w:rsid w:val="00EB555B"/>
    <w:rsid w:val="00EC0445"/>
    <w:rsid w:val="00EC0796"/>
    <w:rsid w:val="00EC09E2"/>
    <w:rsid w:val="00EC19EC"/>
    <w:rsid w:val="00EC2266"/>
    <w:rsid w:val="00EC236F"/>
    <w:rsid w:val="00EC2502"/>
    <w:rsid w:val="00EC28E4"/>
    <w:rsid w:val="00EC34E0"/>
    <w:rsid w:val="00EC3D9A"/>
    <w:rsid w:val="00EC4F51"/>
    <w:rsid w:val="00EC5820"/>
    <w:rsid w:val="00ED06C1"/>
    <w:rsid w:val="00ED0753"/>
    <w:rsid w:val="00ED10AD"/>
    <w:rsid w:val="00ED2B5A"/>
    <w:rsid w:val="00ED2FBF"/>
    <w:rsid w:val="00ED3466"/>
    <w:rsid w:val="00ED3666"/>
    <w:rsid w:val="00ED5F1B"/>
    <w:rsid w:val="00ED6659"/>
    <w:rsid w:val="00ED6711"/>
    <w:rsid w:val="00ED6788"/>
    <w:rsid w:val="00ED6A11"/>
    <w:rsid w:val="00ED766E"/>
    <w:rsid w:val="00ED770F"/>
    <w:rsid w:val="00ED798C"/>
    <w:rsid w:val="00EE1D7F"/>
    <w:rsid w:val="00EE1D95"/>
    <w:rsid w:val="00EE1E30"/>
    <w:rsid w:val="00EE1F63"/>
    <w:rsid w:val="00EE377F"/>
    <w:rsid w:val="00EE4223"/>
    <w:rsid w:val="00EE43CF"/>
    <w:rsid w:val="00EE4DD0"/>
    <w:rsid w:val="00EE5AD7"/>
    <w:rsid w:val="00EF0756"/>
    <w:rsid w:val="00EF0876"/>
    <w:rsid w:val="00EF0A2C"/>
    <w:rsid w:val="00EF0A90"/>
    <w:rsid w:val="00EF0A9B"/>
    <w:rsid w:val="00EF1A80"/>
    <w:rsid w:val="00EF2113"/>
    <w:rsid w:val="00EF2136"/>
    <w:rsid w:val="00EF38B8"/>
    <w:rsid w:val="00EF48C0"/>
    <w:rsid w:val="00EF58B0"/>
    <w:rsid w:val="00EF605B"/>
    <w:rsid w:val="00EF6266"/>
    <w:rsid w:val="00EF6914"/>
    <w:rsid w:val="00EF7F6F"/>
    <w:rsid w:val="00F0022B"/>
    <w:rsid w:val="00F00B1D"/>
    <w:rsid w:val="00F0600C"/>
    <w:rsid w:val="00F060DC"/>
    <w:rsid w:val="00F065A6"/>
    <w:rsid w:val="00F06BC0"/>
    <w:rsid w:val="00F07B6A"/>
    <w:rsid w:val="00F10ACC"/>
    <w:rsid w:val="00F11060"/>
    <w:rsid w:val="00F11884"/>
    <w:rsid w:val="00F11C33"/>
    <w:rsid w:val="00F11F57"/>
    <w:rsid w:val="00F12B14"/>
    <w:rsid w:val="00F136E2"/>
    <w:rsid w:val="00F13C3A"/>
    <w:rsid w:val="00F15424"/>
    <w:rsid w:val="00F15CD0"/>
    <w:rsid w:val="00F17BF8"/>
    <w:rsid w:val="00F1FA3F"/>
    <w:rsid w:val="00F201A0"/>
    <w:rsid w:val="00F208B1"/>
    <w:rsid w:val="00F21345"/>
    <w:rsid w:val="00F23354"/>
    <w:rsid w:val="00F23FB7"/>
    <w:rsid w:val="00F240FB"/>
    <w:rsid w:val="00F24179"/>
    <w:rsid w:val="00F24731"/>
    <w:rsid w:val="00F25584"/>
    <w:rsid w:val="00F2595D"/>
    <w:rsid w:val="00F25E39"/>
    <w:rsid w:val="00F2600D"/>
    <w:rsid w:val="00F2691C"/>
    <w:rsid w:val="00F26BBD"/>
    <w:rsid w:val="00F27448"/>
    <w:rsid w:val="00F27ABA"/>
    <w:rsid w:val="00F31C6E"/>
    <w:rsid w:val="00F34526"/>
    <w:rsid w:val="00F34A22"/>
    <w:rsid w:val="00F34F51"/>
    <w:rsid w:val="00F35B54"/>
    <w:rsid w:val="00F372C1"/>
    <w:rsid w:val="00F37AF9"/>
    <w:rsid w:val="00F4077C"/>
    <w:rsid w:val="00F41978"/>
    <w:rsid w:val="00F420A1"/>
    <w:rsid w:val="00F4274B"/>
    <w:rsid w:val="00F431AC"/>
    <w:rsid w:val="00F43ABC"/>
    <w:rsid w:val="00F4404D"/>
    <w:rsid w:val="00F440D6"/>
    <w:rsid w:val="00F441DC"/>
    <w:rsid w:val="00F47462"/>
    <w:rsid w:val="00F47922"/>
    <w:rsid w:val="00F47AE6"/>
    <w:rsid w:val="00F501A6"/>
    <w:rsid w:val="00F503E7"/>
    <w:rsid w:val="00F51129"/>
    <w:rsid w:val="00F5185B"/>
    <w:rsid w:val="00F518E4"/>
    <w:rsid w:val="00F51DDC"/>
    <w:rsid w:val="00F53C38"/>
    <w:rsid w:val="00F54A0F"/>
    <w:rsid w:val="00F56639"/>
    <w:rsid w:val="00F566E6"/>
    <w:rsid w:val="00F5724A"/>
    <w:rsid w:val="00F6035D"/>
    <w:rsid w:val="00F61C55"/>
    <w:rsid w:val="00F623F6"/>
    <w:rsid w:val="00F629B6"/>
    <w:rsid w:val="00F63DA2"/>
    <w:rsid w:val="00F64471"/>
    <w:rsid w:val="00F6448A"/>
    <w:rsid w:val="00F65BA2"/>
    <w:rsid w:val="00F6645B"/>
    <w:rsid w:val="00F67EF0"/>
    <w:rsid w:val="00F71C18"/>
    <w:rsid w:val="00F720CC"/>
    <w:rsid w:val="00F7343C"/>
    <w:rsid w:val="00F73A8C"/>
    <w:rsid w:val="00F73E34"/>
    <w:rsid w:val="00F761BE"/>
    <w:rsid w:val="00F76522"/>
    <w:rsid w:val="00F7668B"/>
    <w:rsid w:val="00F81387"/>
    <w:rsid w:val="00F81996"/>
    <w:rsid w:val="00F81BFE"/>
    <w:rsid w:val="00F82F62"/>
    <w:rsid w:val="00F861D2"/>
    <w:rsid w:val="00F91C88"/>
    <w:rsid w:val="00F9250C"/>
    <w:rsid w:val="00F92FE4"/>
    <w:rsid w:val="00F9366E"/>
    <w:rsid w:val="00F93B24"/>
    <w:rsid w:val="00F942B1"/>
    <w:rsid w:val="00F948E9"/>
    <w:rsid w:val="00F954AE"/>
    <w:rsid w:val="00F965C8"/>
    <w:rsid w:val="00F9793B"/>
    <w:rsid w:val="00FA00CD"/>
    <w:rsid w:val="00FA10F6"/>
    <w:rsid w:val="00FA12D6"/>
    <w:rsid w:val="00FA16E7"/>
    <w:rsid w:val="00FA184E"/>
    <w:rsid w:val="00FA24F0"/>
    <w:rsid w:val="00FA2B1A"/>
    <w:rsid w:val="00FA2B27"/>
    <w:rsid w:val="00FA2D9A"/>
    <w:rsid w:val="00FA445C"/>
    <w:rsid w:val="00FA48E6"/>
    <w:rsid w:val="00FA563F"/>
    <w:rsid w:val="00FA594D"/>
    <w:rsid w:val="00FA6DAB"/>
    <w:rsid w:val="00FA73BB"/>
    <w:rsid w:val="00FB0155"/>
    <w:rsid w:val="00FB01E1"/>
    <w:rsid w:val="00FB11EF"/>
    <w:rsid w:val="00FB15C1"/>
    <w:rsid w:val="00FB19E1"/>
    <w:rsid w:val="00FB28F0"/>
    <w:rsid w:val="00FB2C68"/>
    <w:rsid w:val="00FB5381"/>
    <w:rsid w:val="00FB5DAA"/>
    <w:rsid w:val="00FB62B4"/>
    <w:rsid w:val="00FC0214"/>
    <w:rsid w:val="00FC02DA"/>
    <w:rsid w:val="00FC0382"/>
    <w:rsid w:val="00FC1365"/>
    <w:rsid w:val="00FC397B"/>
    <w:rsid w:val="00FC6F26"/>
    <w:rsid w:val="00FC7FB4"/>
    <w:rsid w:val="00FD0177"/>
    <w:rsid w:val="00FD06CA"/>
    <w:rsid w:val="00FD0FA6"/>
    <w:rsid w:val="00FD1197"/>
    <w:rsid w:val="00FD2842"/>
    <w:rsid w:val="00FD36B9"/>
    <w:rsid w:val="00FD5A8A"/>
    <w:rsid w:val="00FD5D05"/>
    <w:rsid w:val="00FD74A0"/>
    <w:rsid w:val="00FD76F9"/>
    <w:rsid w:val="00FD7B34"/>
    <w:rsid w:val="00FE0C61"/>
    <w:rsid w:val="00FE1FE3"/>
    <w:rsid w:val="00FE2C3E"/>
    <w:rsid w:val="00FE36B8"/>
    <w:rsid w:val="00FE417E"/>
    <w:rsid w:val="00FE578F"/>
    <w:rsid w:val="00FE59C2"/>
    <w:rsid w:val="00FE6A7E"/>
    <w:rsid w:val="00FE6DFB"/>
    <w:rsid w:val="00FF0891"/>
    <w:rsid w:val="00FF08C5"/>
    <w:rsid w:val="00FF1068"/>
    <w:rsid w:val="00FF148A"/>
    <w:rsid w:val="00FF1823"/>
    <w:rsid w:val="00FF1A99"/>
    <w:rsid w:val="00FF1BA8"/>
    <w:rsid w:val="00FF23CE"/>
    <w:rsid w:val="00FF460F"/>
    <w:rsid w:val="00FF4BB3"/>
    <w:rsid w:val="00FF5ED2"/>
    <w:rsid w:val="00FF90BD"/>
    <w:rsid w:val="0100C059"/>
    <w:rsid w:val="010245C5"/>
    <w:rsid w:val="0102B305"/>
    <w:rsid w:val="0118338D"/>
    <w:rsid w:val="01277652"/>
    <w:rsid w:val="013B3566"/>
    <w:rsid w:val="013D7608"/>
    <w:rsid w:val="014590AE"/>
    <w:rsid w:val="0145A9D7"/>
    <w:rsid w:val="01461D46"/>
    <w:rsid w:val="0157F00B"/>
    <w:rsid w:val="016206EB"/>
    <w:rsid w:val="016370FC"/>
    <w:rsid w:val="018302EF"/>
    <w:rsid w:val="018EBB1C"/>
    <w:rsid w:val="0190C2A6"/>
    <w:rsid w:val="01B2C754"/>
    <w:rsid w:val="01C59764"/>
    <w:rsid w:val="01CB1065"/>
    <w:rsid w:val="01CC09B9"/>
    <w:rsid w:val="01D4F1CF"/>
    <w:rsid w:val="01DC84EE"/>
    <w:rsid w:val="01E73527"/>
    <w:rsid w:val="01E7AC39"/>
    <w:rsid w:val="01EC97E5"/>
    <w:rsid w:val="01EF6DD6"/>
    <w:rsid w:val="0201836A"/>
    <w:rsid w:val="02112DDB"/>
    <w:rsid w:val="02209FAF"/>
    <w:rsid w:val="0236ED19"/>
    <w:rsid w:val="02451AEC"/>
    <w:rsid w:val="0252B2D6"/>
    <w:rsid w:val="025514B0"/>
    <w:rsid w:val="025A8889"/>
    <w:rsid w:val="025E32F0"/>
    <w:rsid w:val="027EF524"/>
    <w:rsid w:val="02804A95"/>
    <w:rsid w:val="02872624"/>
    <w:rsid w:val="0289DAF4"/>
    <w:rsid w:val="029428A5"/>
    <w:rsid w:val="02980766"/>
    <w:rsid w:val="02A89203"/>
    <w:rsid w:val="02AD964E"/>
    <w:rsid w:val="02B09240"/>
    <w:rsid w:val="02C1E608"/>
    <w:rsid w:val="02CC7E10"/>
    <w:rsid w:val="02E04A64"/>
    <w:rsid w:val="02E18CBB"/>
    <w:rsid w:val="02E29D5D"/>
    <w:rsid w:val="02E2DC2D"/>
    <w:rsid w:val="02FAB469"/>
    <w:rsid w:val="02FDD74C"/>
    <w:rsid w:val="030175C6"/>
    <w:rsid w:val="0305EC00"/>
    <w:rsid w:val="030B542A"/>
    <w:rsid w:val="030E4989"/>
    <w:rsid w:val="0311B931"/>
    <w:rsid w:val="0318985F"/>
    <w:rsid w:val="0325D50D"/>
    <w:rsid w:val="0341A280"/>
    <w:rsid w:val="034A532C"/>
    <w:rsid w:val="0359A3FC"/>
    <w:rsid w:val="035B14C9"/>
    <w:rsid w:val="035E18FB"/>
    <w:rsid w:val="0367DA1A"/>
    <w:rsid w:val="036AB240"/>
    <w:rsid w:val="036AE256"/>
    <w:rsid w:val="03762DAF"/>
    <w:rsid w:val="037C389C"/>
    <w:rsid w:val="037E90B6"/>
    <w:rsid w:val="03967D31"/>
    <w:rsid w:val="0399BA97"/>
    <w:rsid w:val="03AFE8B6"/>
    <w:rsid w:val="03BCA284"/>
    <w:rsid w:val="03CD74D0"/>
    <w:rsid w:val="03DCC887"/>
    <w:rsid w:val="03E171A1"/>
    <w:rsid w:val="03E6C9C8"/>
    <w:rsid w:val="03E9113C"/>
    <w:rsid w:val="03EC661E"/>
    <w:rsid w:val="03F19A3F"/>
    <w:rsid w:val="03FD02E5"/>
    <w:rsid w:val="03FFB51C"/>
    <w:rsid w:val="03FFFA53"/>
    <w:rsid w:val="0408720D"/>
    <w:rsid w:val="040FA527"/>
    <w:rsid w:val="0414A4A4"/>
    <w:rsid w:val="04183791"/>
    <w:rsid w:val="041BFAE8"/>
    <w:rsid w:val="044336A6"/>
    <w:rsid w:val="0446F843"/>
    <w:rsid w:val="045571CC"/>
    <w:rsid w:val="04567E52"/>
    <w:rsid w:val="0464784F"/>
    <w:rsid w:val="0470954D"/>
    <w:rsid w:val="0472515F"/>
    <w:rsid w:val="04739E17"/>
    <w:rsid w:val="047A04A9"/>
    <w:rsid w:val="04854759"/>
    <w:rsid w:val="0487D779"/>
    <w:rsid w:val="048E2E52"/>
    <w:rsid w:val="049ADD0C"/>
    <w:rsid w:val="04B3E105"/>
    <w:rsid w:val="04B425B6"/>
    <w:rsid w:val="04B4C2B3"/>
    <w:rsid w:val="04C28DC2"/>
    <w:rsid w:val="04D2EC33"/>
    <w:rsid w:val="04D4598C"/>
    <w:rsid w:val="04D51C2E"/>
    <w:rsid w:val="04D55A37"/>
    <w:rsid w:val="04DDAE31"/>
    <w:rsid w:val="04E63F09"/>
    <w:rsid w:val="04E7F305"/>
    <w:rsid w:val="04EA560C"/>
    <w:rsid w:val="04FD09B4"/>
    <w:rsid w:val="050C2ADB"/>
    <w:rsid w:val="05161F80"/>
    <w:rsid w:val="0516F493"/>
    <w:rsid w:val="0521D873"/>
    <w:rsid w:val="0524657E"/>
    <w:rsid w:val="0533ECE2"/>
    <w:rsid w:val="05377352"/>
    <w:rsid w:val="0546B653"/>
    <w:rsid w:val="054CBE44"/>
    <w:rsid w:val="055297A9"/>
    <w:rsid w:val="0555F179"/>
    <w:rsid w:val="055E8B73"/>
    <w:rsid w:val="05824797"/>
    <w:rsid w:val="05A93D73"/>
    <w:rsid w:val="05BB962C"/>
    <w:rsid w:val="05C03686"/>
    <w:rsid w:val="05D14F7E"/>
    <w:rsid w:val="05D26F2F"/>
    <w:rsid w:val="05D3ED49"/>
    <w:rsid w:val="05D8CB77"/>
    <w:rsid w:val="05D921AE"/>
    <w:rsid w:val="05E737B7"/>
    <w:rsid w:val="05EDC921"/>
    <w:rsid w:val="05F02A06"/>
    <w:rsid w:val="05FCDA67"/>
    <w:rsid w:val="06263D73"/>
    <w:rsid w:val="06274A1D"/>
    <w:rsid w:val="062B78BB"/>
    <w:rsid w:val="06360F8B"/>
    <w:rsid w:val="06495673"/>
    <w:rsid w:val="0653A2A0"/>
    <w:rsid w:val="0655A1EA"/>
    <w:rsid w:val="06594277"/>
    <w:rsid w:val="0669EDC5"/>
    <w:rsid w:val="067A181C"/>
    <w:rsid w:val="067A5D53"/>
    <w:rsid w:val="0681B978"/>
    <w:rsid w:val="06826C17"/>
    <w:rsid w:val="06830294"/>
    <w:rsid w:val="06888548"/>
    <w:rsid w:val="068BF568"/>
    <w:rsid w:val="068C124E"/>
    <w:rsid w:val="068C760C"/>
    <w:rsid w:val="068E4005"/>
    <w:rsid w:val="06A076E5"/>
    <w:rsid w:val="06ADAC85"/>
    <w:rsid w:val="06AED0FE"/>
    <w:rsid w:val="06B52C94"/>
    <w:rsid w:val="06D6BF66"/>
    <w:rsid w:val="06DEB968"/>
    <w:rsid w:val="06E17404"/>
    <w:rsid w:val="06E600AA"/>
    <w:rsid w:val="06EC1F62"/>
    <w:rsid w:val="06ED1F3C"/>
    <w:rsid w:val="06F112D3"/>
    <w:rsid w:val="06F4F06D"/>
    <w:rsid w:val="0704742C"/>
    <w:rsid w:val="070C3A55"/>
    <w:rsid w:val="070D1568"/>
    <w:rsid w:val="07100483"/>
    <w:rsid w:val="07101DE7"/>
    <w:rsid w:val="0714D87D"/>
    <w:rsid w:val="071E0562"/>
    <w:rsid w:val="07226765"/>
    <w:rsid w:val="07280C3F"/>
    <w:rsid w:val="073A4448"/>
    <w:rsid w:val="0751EB54"/>
    <w:rsid w:val="0765249D"/>
    <w:rsid w:val="07663956"/>
    <w:rsid w:val="076D105A"/>
    <w:rsid w:val="077B1255"/>
    <w:rsid w:val="077DB677"/>
    <w:rsid w:val="0786A32A"/>
    <w:rsid w:val="078B0FDA"/>
    <w:rsid w:val="078DBDE0"/>
    <w:rsid w:val="078E9377"/>
    <w:rsid w:val="0794899A"/>
    <w:rsid w:val="0796C102"/>
    <w:rsid w:val="07AB827A"/>
    <w:rsid w:val="07AF7A1E"/>
    <w:rsid w:val="07BBD563"/>
    <w:rsid w:val="07C08573"/>
    <w:rsid w:val="07D34289"/>
    <w:rsid w:val="07D86032"/>
    <w:rsid w:val="07D87F6E"/>
    <w:rsid w:val="07DA477F"/>
    <w:rsid w:val="07DFD396"/>
    <w:rsid w:val="07E74EAA"/>
    <w:rsid w:val="07EE48C4"/>
    <w:rsid w:val="07F4BD85"/>
    <w:rsid w:val="07F6AE41"/>
    <w:rsid w:val="0802EC1D"/>
    <w:rsid w:val="08050479"/>
    <w:rsid w:val="08211196"/>
    <w:rsid w:val="0824D973"/>
    <w:rsid w:val="0827165C"/>
    <w:rsid w:val="0834E27A"/>
    <w:rsid w:val="0834FE95"/>
    <w:rsid w:val="08399BFB"/>
    <w:rsid w:val="083B4B3D"/>
    <w:rsid w:val="083BC261"/>
    <w:rsid w:val="08489B38"/>
    <w:rsid w:val="084970F2"/>
    <w:rsid w:val="085ACB94"/>
    <w:rsid w:val="086BD839"/>
    <w:rsid w:val="0870D6D6"/>
    <w:rsid w:val="087B5BF2"/>
    <w:rsid w:val="08813E0C"/>
    <w:rsid w:val="0884BD68"/>
    <w:rsid w:val="088B367D"/>
    <w:rsid w:val="088BC4A0"/>
    <w:rsid w:val="088EC4AF"/>
    <w:rsid w:val="0891CC1E"/>
    <w:rsid w:val="0895E16E"/>
    <w:rsid w:val="089DDA8E"/>
    <w:rsid w:val="089EBB70"/>
    <w:rsid w:val="08A16D3F"/>
    <w:rsid w:val="08AE4B43"/>
    <w:rsid w:val="08B21A51"/>
    <w:rsid w:val="08BE7DA1"/>
    <w:rsid w:val="08C13F5B"/>
    <w:rsid w:val="08DE8495"/>
    <w:rsid w:val="08F9912C"/>
    <w:rsid w:val="09028807"/>
    <w:rsid w:val="0911F3D8"/>
    <w:rsid w:val="0919CB7C"/>
    <w:rsid w:val="091C8148"/>
    <w:rsid w:val="091ED119"/>
    <w:rsid w:val="092BC776"/>
    <w:rsid w:val="0948C967"/>
    <w:rsid w:val="094933C1"/>
    <w:rsid w:val="094BABB1"/>
    <w:rsid w:val="0953385F"/>
    <w:rsid w:val="09560F16"/>
    <w:rsid w:val="096B4E1D"/>
    <w:rsid w:val="096B81F3"/>
    <w:rsid w:val="096D7D78"/>
    <w:rsid w:val="0975C84C"/>
    <w:rsid w:val="0976B959"/>
    <w:rsid w:val="0988A267"/>
    <w:rsid w:val="098C4FEC"/>
    <w:rsid w:val="0991E0CB"/>
    <w:rsid w:val="09931D9C"/>
    <w:rsid w:val="0994FADA"/>
    <w:rsid w:val="099F9976"/>
    <w:rsid w:val="09A1F428"/>
    <w:rsid w:val="09B24AE0"/>
    <w:rsid w:val="09B62534"/>
    <w:rsid w:val="09BF42F0"/>
    <w:rsid w:val="09C72E92"/>
    <w:rsid w:val="09CD8C15"/>
    <w:rsid w:val="09CF56AF"/>
    <w:rsid w:val="09E9EA4D"/>
    <w:rsid w:val="09F6EA33"/>
    <w:rsid w:val="0A029F3A"/>
    <w:rsid w:val="0A031AB4"/>
    <w:rsid w:val="0A0BBA93"/>
    <w:rsid w:val="0A158E86"/>
    <w:rsid w:val="0A15D406"/>
    <w:rsid w:val="0A1C6EF3"/>
    <w:rsid w:val="0A1DF099"/>
    <w:rsid w:val="0A1E5464"/>
    <w:rsid w:val="0A332E47"/>
    <w:rsid w:val="0A40AC54"/>
    <w:rsid w:val="0A4EB140"/>
    <w:rsid w:val="0A4F1E3A"/>
    <w:rsid w:val="0A5F0086"/>
    <w:rsid w:val="0A674046"/>
    <w:rsid w:val="0A69552E"/>
    <w:rsid w:val="0A794C23"/>
    <w:rsid w:val="0A7E2EF2"/>
    <w:rsid w:val="0AA03BFD"/>
    <w:rsid w:val="0AA1B2A3"/>
    <w:rsid w:val="0AB1733B"/>
    <w:rsid w:val="0AC1955D"/>
    <w:rsid w:val="0AC22DF5"/>
    <w:rsid w:val="0ACDFA6F"/>
    <w:rsid w:val="0AD40654"/>
    <w:rsid w:val="0ADB8FDC"/>
    <w:rsid w:val="0ADE0844"/>
    <w:rsid w:val="0AE234C9"/>
    <w:rsid w:val="0AE3E575"/>
    <w:rsid w:val="0B0F59E1"/>
    <w:rsid w:val="0B218025"/>
    <w:rsid w:val="0B2314C0"/>
    <w:rsid w:val="0B313AAA"/>
    <w:rsid w:val="0B332756"/>
    <w:rsid w:val="0B396636"/>
    <w:rsid w:val="0B50D484"/>
    <w:rsid w:val="0B53A1A7"/>
    <w:rsid w:val="0B552A9B"/>
    <w:rsid w:val="0B5B90C0"/>
    <w:rsid w:val="0B635183"/>
    <w:rsid w:val="0B78E4B3"/>
    <w:rsid w:val="0B7A3C48"/>
    <w:rsid w:val="0B80D362"/>
    <w:rsid w:val="0B83F591"/>
    <w:rsid w:val="0B846CF6"/>
    <w:rsid w:val="0B85C400"/>
    <w:rsid w:val="0B869D60"/>
    <w:rsid w:val="0B884456"/>
    <w:rsid w:val="0B88DD23"/>
    <w:rsid w:val="0B8A073B"/>
    <w:rsid w:val="0B8B4DDF"/>
    <w:rsid w:val="0BA3F21A"/>
    <w:rsid w:val="0BABEA50"/>
    <w:rsid w:val="0BAC5880"/>
    <w:rsid w:val="0BB5C83B"/>
    <w:rsid w:val="0BC0115A"/>
    <w:rsid w:val="0BC9C455"/>
    <w:rsid w:val="0BCE03FE"/>
    <w:rsid w:val="0BD78383"/>
    <w:rsid w:val="0BD7EE0E"/>
    <w:rsid w:val="0BE0EC93"/>
    <w:rsid w:val="0BE566F8"/>
    <w:rsid w:val="0BE76EC0"/>
    <w:rsid w:val="0BEBFD32"/>
    <w:rsid w:val="0BEC9756"/>
    <w:rsid w:val="0BED678F"/>
    <w:rsid w:val="0BEE13BE"/>
    <w:rsid w:val="0BF148D6"/>
    <w:rsid w:val="0BF32140"/>
    <w:rsid w:val="0BF5D353"/>
    <w:rsid w:val="0C0021CE"/>
    <w:rsid w:val="0C0AAC93"/>
    <w:rsid w:val="0C10CFBA"/>
    <w:rsid w:val="0C199848"/>
    <w:rsid w:val="0C19D19A"/>
    <w:rsid w:val="0C265880"/>
    <w:rsid w:val="0C2D224B"/>
    <w:rsid w:val="0C2DAFB1"/>
    <w:rsid w:val="0C2F83A8"/>
    <w:rsid w:val="0C39409E"/>
    <w:rsid w:val="0C3B6398"/>
    <w:rsid w:val="0C3CA517"/>
    <w:rsid w:val="0C54B459"/>
    <w:rsid w:val="0C5B6239"/>
    <w:rsid w:val="0C5F92C8"/>
    <w:rsid w:val="0C62905E"/>
    <w:rsid w:val="0C6A491B"/>
    <w:rsid w:val="0C71A2CD"/>
    <w:rsid w:val="0C74C49B"/>
    <w:rsid w:val="0C7B94E2"/>
    <w:rsid w:val="0C814F31"/>
    <w:rsid w:val="0C94BD3F"/>
    <w:rsid w:val="0C9B8CC1"/>
    <w:rsid w:val="0CAD0C70"/>
    <w:rsid w:val="0CAEE912"/>
    <w:rsid w:val="0CB4E5F6"/>
    <w:rsid w:val="0CBDDAAC"/>
    <w:rsid w:val="0CC3F55B"/>
    <w:rsid w:val="0CD83563"/>
    <w:rsid w:val="0CF9B8FB"/>
    <w:rsid w:val="0CFA6850"/>
    <w:rsid w:val="0CFA7B61"/>
    <w:rsid w:val="0CFE5BD8"/>
    <w:rsid w:val="0D01675F"/>
    <w:rsid w:val="0D03E7E3"/>
    <w:rsid w:val="0D15B532"/>
    <w:rsid w:val="0D1EB9CE"/>
    <w:rsid w:val="0D2AF1A9"/>
    <w:rsid w:val="0D2CA423"/>
    <w:rsid w:val="0D2ECE8E"/>
    <w:rsid w:val="0D31008A"/>
    <w:rsid w:val="0D3D2D8A"/>
    <w:rsid w:val="0D5372A7"/>
    <w:rsid w:val="0D55D70A"/>
    <w:rsid w:val="0D56D6B2"/>
    <w:rsid w:val="0D57BC15"/>
    <w:rsid w:val="0D5C285D"/>
    <w:rsid w:val="0D5DACC4"/>
    <w:rsid w:val="0D5DB133"/>
    <w:rsid w:val="0D601E31"/>
    <w:rsid w:val="0D742ECA"/>
    <w:rsid w:val="0D7A5D20"/>
    <w:rsid w:val="0D884B62"/>
    <w:rsid w:val="0DA74CC9"/>
    <w:rsid w:val="0DBD3B8F"/>
    <w:rsid w:val="0DBDE243"/>
    <w:rsid w:val="0DBE2561"/>
    <w:rsid w:val="0DC71F9C"/>
    <w:rsid w:val="0DCF095B"/>
    <w:rsid w:val="0DD53CA0"/>
    <w:rsid w:val="0DDC612A"/>
    <w:rsid w:val="0DDCF364"/>
    <w:rsid w:val="0DE3CF36"/>
    <w:rsid w:val="0DE564FB"/>
    <w:rsid w:val="0DE6E8FE"/>
    <w:rsid w:val="0DEE9E37"/>
    <w:rsid w:val="0DFE7F78"/>
    <w:rsid w:val="0E04959F"/>
    <w:rsid w:val="0E0BE7B4"/>
    <w:rsid w:val="0E17FFF5"/>
    <w:rsid w:val="0E1FC550"/>
    <w:rsid w:val="0E25DBAC"/>
    <w:rsid w:val="0E32A783"/>
    <w:rsid w:val="0E344C94"/>
    <w:rsid w:val="0E36F6A5"/>
    <w:rsid w:val="0E37A243"/>
    <w:rsid w:val="0E38FD69"/>
    <w:rsid w:val="0E3F14ED"/>
    <w:rsid w:val="0E628189"/>
    <w:rsid w:val="0E68E514"/>
    <w:rsid w:val="0E6A02AA"/>
    <w:rsid w:val="0E78291E"/>
    <w:rsid w:val="0E7AA5DB"/>
    <w:rsid w:val="0E7FF15D"/>
    <w:rsid w:val="0E962115"/>
    <w:rsid w:val="0E983D2D"/>
    <w:rsid w:val="0E9A4081"/>
    <w:rsid w:val="0E9E67E1"/>
    <w:rsid w:val="0EA2DD70"/>
    <w:rsid w:val="0EA36439"/>
    <w:rsid w:val="0EBF8D38"/>
    <w:rsid w:val="0ECED09D"/>
    <w:rsid w:val="0ED5F1D2"/>
    <w:rsid w:val="0EDAF9FC"/>
    <w:rsid w:val="0EE8ED47"/>
    <w:rsid w:val="0EF3165C"/>
    <w:rsid w:val="0EFB0624"/>
    <w:rsid w:val="0F02F8CB"/>
    <w:rsid w:val="0F04B5E9"/>
    <w:rsid w:val="0F089DE3"/>
    <w:rsid w:val="0F0AF46A"/>
    <w:rsid w:val="0F15577A"/>
    <w:rsid w:val="0F1951C7"/>
    <w:rsid w:val="0F239DF4"/>
    <w:rsid w:val="0F296970"/>
    <w:rsid w:val="0F3C2B38"/>
    <w:rsid w:val="0F466875"/>
    <w:rsid w:val="0F4FC3F2"/>
    <w:rsid w:val="0F5164F4"/>
    <w:rsid w:val="0F56616A"/>
    <w:rsid w:val="0F58BBE1"/>
    <w:rsid w:val="0F59F5C2"/>
    <w:rsid w:val="0F5D22FB"/>
    <w:rsid w:val="0F655E4D"/>
    <w:rsid w:val="0F6E74DC"/>
    <w:rsid w:val="0F6FF10D"/>
    <w:rsid w:val="0F7565FE"/>
    <w:rsid w:val="0F7764B6"/>
    <w:rsid w:val="0F78D0AE"/>
    <w:rsid w:val="0F885572"/>
    <w:rsid w:val="0F890526"/>
    <w:rsid w:val="0F9407D4"/>
    <w:rsid w:val="0F9A7F2A"/>
    <w:rsid w:val="0F9CD644"/>
    <w:rsid w:val="0F9D0CF7"/>
    <w:rsid w:val="0FA63D3A"/>
    <w:rsid w:val="0FADAA93"/>
    <w:rsid w:val="0FBE3CAC"/>
    <w:rsid w:val="0FC2CD0F"/>
    <w:rsid w:val="0FC8931A"/>
    <w:rsid w:val="0FD2A052"/>
    <w:rsid w:val="0FE3C039"/>
    <w:rsid w:val="0FEB8E15"/>
    <w:rsid w:val="0FF0D4BD"/>
    <w:rsid w:val="1002EB4F"/>
    <w:rsid w:val="100C1B0D"/>
    <w:rsid w:val="101E8BFC"/>
    <w:rsid w:val="1035224B"/>
    <w:rsid w:val="103B7FA7"/>
    <w:rsid w:val="10419607"/>
    <w:rsid w:val="1043EB61"/>
    <w:rsid w:val="105CC9A0"/>
    <w:rsid w:val="105F3B0A"/>
    <w:rsid w:val="106205AD"/>
    <w:rsid w:val="10691372"/>
    <w:rsid w:val="106BD184"/>
    <w:rsid w:val="1087B360"/>
    <w:rsid w:val="10B1FE24"/>
    <w:rsid w:val="10B46FB3"/>
    <w:rsid w:val="10BF1FFB"/>
    <w:rsid w:val="10D4CCC4"/>
    <w:rsid w:val="10DCEB19"/>
    <w:rsid w:val="10E0F382"/>
    <w:rsid w:val="10E5675B"/>
    <w:rsid w:val="10F0012C"/>
    <w:rsid w:val="10F1BE23"/>
    <w:rsid w:val="10F8088E"/>
    <w:rsid w:val="10F8EE81"/>
    <w:rsid w:val="11038C46"/>
    <w:rsid w:val="110A83AE"/>
    <w:rsid w:val="1129EF8A"/>
    <w:rsid w:val="113264CA"/>
    <w:rsid w:val="1144E4A0"/>
    <w:rsid w:val="11581B1E"/>
    <w:rsid w:val="117E7FB8"/>
    <w:rsid w:val="118F8F0B"/>
    <w:rsid w:val="11A92B43"/>
    <w:rsid w:val="11AB3836"/>
    <w:rsid w:val="11AC1815"/>
    <w:rsid w:val="11AC871E"/>
    <w:rsid w:val="11B25642"/>
    <w:rsid w:val="11B7BB57"/>
    <w:rsid w:val="11C20E06"/>
    <w:rsid w:val="11F2B34E"/>
    <w:rsid w:val="120B456E"/>
    <w:rsid w:val="1214BAAB"/>
    <w:rsid w:val="122E2B93"/>
    <w:rsid w:val="12311DE7"/>
    <w:rsid w:val="123234A6"/>
    <w:rsid w:val="1235A893"/>
    <w:rsid w:val="123A1AB7"/>
    <w:rsid w:val="1247AA71"/>
    <w:rsid w:val="124AB67E"/>
    <w:rsid w:val="12522ADE"/>
    <w:rsid w:val="1254D4B1"/>
    <w:rsid w:val="125B3EB6"/>
    <w:rsid w:val="125E287B"/>
    <w:rsid w:val="12632C3C"/>
    <w:rsid w:val="127D28D3"/>
    <w:rsid w:val="127E30A0"/>
    <w:rsid w:val="128D87E6"/>
    <w:rsid w:val="1290B5A3"/>
    <w:rsid w:val="1291E625"/>
    <w:rsid w:val="1292C593"/>
    <w:rsid w:val="12938B9E"/>
    <w:rsid w:val="12A27033"/>
    <w:rsid w:val="12A3B9D2"/>
    <w:rsid w:val="12AB59AC"/>
    <w:rsid w:val="12C00F3D"/>
    <w:rsid w:val="12C1751F"/>
    <w:rsid w:val="12C49F53"/>
    <w:rsid w:val="12C6D739"/>
    <w:rsid w:val="12C93750"/>
    <w:rsid w:val="12CD83E6"/>
    <w:rsid w:val="12CDFDBC"/>
    <w:rsid w:val="12CF6A81"/>
    <w:rsid w:val="12D102D9"/>
    <w:rsid w:val="12D17190"/>
    <w:rsid w:val="12D4C199"/>
    <w:rsid w:val="12D55EDC"/>
    <w:rsid w:val="12D9550D"/>
    <w:rsid w:val="12DBF8CA"/>
    <w:rsid w:val="12E2A1DA"/>
    <w:rsid w:val="12E7C520"/>
    <w:rsid w:val="12F52A6C"/>
    <w:rsid w:val="12FCF7B1"/>
    <w:rsid w:val="12FDC7B4"/>
    <w:rsid w:val="1300C51A"/>
    <w:rsid w:val="13061461"/>
    <w:rsid w:val="13064D2F"/>
    <w:rsid w:val="130B0D5B"/>
    <w:rsid w:val="130D55EB"/>
    <w:rsid w:val="13123FCD"/>
    <w:rsid w:val="1312DA2D"/>
    <w:rsid w:val="131E247C"/>
    <w:rsid w:val="1320A0CC"/>
    <w:rsid w:val="132691B0"/>
    <w:rsid w:val="1328FD7B"/>
    <w:rsid w:val="132FDA65"/>
    <w:rsid w:val="1331EE4B"/>
    <w:rsid w:val="1345EB82"/>
    <w:rsid w:val="135151FA"/>
    <w:rsid w:val="135919CC"/>
    <w:rsid w:val="13608331"/>
    <w:rsid w:val="13635632"/>
    <w:rsid w:val="136A74DD"/>
    <w:rsid w:val="137447F1"/>
    <w:rsid w:val="138134C2"/>
    <w:rsid w:val="1383DD25"/>
    <w:rsid w:val="13972641"/>
    <w:rsid w:val="13973711"/>
    <w:rsid w:val="13B9333A"/>
    <w:rsid w:val="13BCA744"/>
    <w:rsid w:val="13BF5422"/>
    <w:rsid w:val="13C79F94"/>
    <w:rsid w:val="13D07FD7"/>
    <w:rsid w:val="13DE9959"/>
    <w:rsid w:val="13E08F95"/>
    <w:rsid w:val="13F2D37E"/>
    <w:rsid w:val="14022720"/>
    <w:rsid w:val="1407F21E"/>
    <w:rsid w:val="140F382D"/>
    <w:rsid w:val="140FA3FE"/>
    <w:rsid w:val="1412D5EF"/>
    <w:rsid w:val="14141F6C"/>
    <w:rsid w:val="141A26DA"/>
    <w:rsid w:val="142D35C2"/>
    <w:rsid w:val="142D66E5"/>
    <w:rsid w:val="143DA156"/>
    <w:rsid w:val="1440AC75"/>
    <w:rsid w:val="14468CD1"/>
    <w:rsid w:val="144D1D42"/>
    <w:rsid w:val="145D8F19"/>
    <w:rsid w:val="146542D3"/>
    <w:rsid w:val="146C80F6"/>
    <w:rsid w:val="14839581"/>
    <w:rsid w:val="14887D1E"/>
    <w:rsid w:val="149CE2BE"/>
    <w:rsid w:val="14B933EF"/>
    <w:rsid w:val="14B96E0B"/>
    <w:rsid w:val="14BB0675"/>
    <w:rsid w:val="14C0A736"/>
    <w:rsid w:val="14D1A9AD"/>
    <w:rsid w:val="14DBF16B"/>
    <w:rsid w:val="14DE3B3A"/>
    <w:rsid w:val="14E3315B"/>
    <w:rsid w:val="14EA9081"/>
    <w:rsid w:val="14ECB068"/>
    <w:rsid w:val="150E71C5"/>
    <w:rsid w:val="1533883C"/>
    <w:rsid w:val="153685D0"/>
    <w:rsid w:val="153C6FBD"/>
    <w:rsid w:val="153F08F5"/>
    <w:rsid w:val="15467719"/>
    <w:rsid w:val="15591A8E"/>
    <w:rsid w:val="156EB402"/>
    <w:rsid w:val="15926AD8"/>
    <w:rsid w:val="159518F2"/>
    <w:rsid w:val="159B03CC"/>
    <w:rsid w:val="159F7EED"/>
    <w:rsid w:val="15A03EA7"/>
    <w:rsid w:val="15A70414"/>
    <w:rsid w:val="15AE0141"/>
    <w:rsid w:val="15C084F8"/>
    <w:rsid w:val="15C27780"/>
    <w:rsid w:val="15CA0DB2"/>
    <w:rsid w:val="15CF1396"/>
    <w:rsid w:val="15DEA4CA"/>
    <w:rsid w:val="15E71A95"/>
    <w:rsid w:val="15E7B242"/>
    <w:rsid w:val="15EC9501"/>
    <w:rsid w:val="15EE2509"/>
    <w:rsid w:val="15F55567"/>
    <w:rsid w:val="16005753"/>
    <w:rsid w:val="160EAA84"/>
    <w:rsid w:val="1613C20B"/>
    <w:rsid w:val="161DAB87"/>
    <w:rsid w:val="162342F0"/>
    <w:rsid w:val="16257059"/>
    <w:rsid w:val="1629F474"/>
    <w:rsid w:val="162A918C"/>
    <w:rsid w:val="16319D21"/>
    <w:rsid w:val="164469EF"/>
    <w:rsid w:val="1645B3C7"/>
    <w:rsid w:val="1646FDB9"/>
    <w:rsid w:val="165A872B"/>
    <w:rsid w:val="16664E28"/>
    <w:rsid w:val="166C0366"/>
    <w:rsid w:val="166CC63E"/>
    <w:rsid w:val="16716391"/>
    <w:rsid w:val="16739980"/>
    <w:rsid w:val="1674F8FD"/>
    <w:rsid w:val="1685C795"/>
    <w:rsid w:val="168CE22B"/>
    <w:rsid w:val="168DDF21"/>
    <w:rsid w:val="168E68BC"/>
    <w:rsid w:val="16951EBF"/>
    <w:rsid w:val="1699D6F7"/>
    <w:rsid w:val="169E5844"/>
    <w:rsid w:val="16A35F20"/>
    <w:rsid w:val="16B02542"/>
    <w:rsid w:val="16B268D1"/>
    <w:rsid w:val="16B6D17C"/>
    <w:rsid w:val="16B8951A"/>
    <w:rsid w:val="16C49E0A"/>
    <w:rsid w:val="16C59A11"/>
    <w:rsid w:val="16CA5A68"/>
    <w:rsid w:val="16CEC07A"/>
    <w:rsid w:val="16E9F348"/>
    <w:rsid w:val="16F02EDD"/>
    <w:rsid w:val="16F23976"/>
    <w:rsid w:val="16F4DD32"/>
    <w:rsid w:val="16FDF91D"/>
    <w:rsid w:val="1702D640"/>
    <w:rsid w:val="1704B8C2"/>
    <w:rsid w:val="1705FB06"/>
    <w:rsid w:val="17080286"/>
    <w:rsid w:val="171E27A1"/>
    <w:rsid w:val="17225BE6"/>
    <w:rsid w:val="172D5B57"/>
    <w:rsid w:val="172DBDE1"/>
    <w:rsid w:val="173003A7"/>
    <w:rsid w:val="1736F255"/>
    <w:rsid w:val="1737C6BD"/>
    <w:rsid w:val="1739E8B2"/>
    <w:rsid w:val="173C9155"/>
    <w:rsid w:val="174CBDFE"/>
    <w:rsid w:val="175179E4"/>
    <w:rsid w:val="1751AE57"/>
    <w:rsid w:val="175A898E"/>
    <w:rsid w:val="1769A369"/>
    <w:rsid w:val="176A0BB4"/>
    <w:rsid w:val="176C77A9"/>
    <w:rsid w:val="17856A9A"/>
    <w:rsid w:val="179038B3"/>
    <w:rsid w:val="17931E2C"/>
    <w:rsid w:val="1798C31F"/>
    <w:rsid w:val="17A72913"/>
    <w:rsid w:val="17AF46CB"/>
    <w:rsid w:val="17B2FF4B"/>
    <w:rsid w:val="17B603CD"/>
    <w:rsid w:val="17C289F6"/>
    <w:rsid w:val="17C5FEAA"/>
    <w:rsid w:val="17C86C35"/>
    <w:rsid w:val="17CC6DB3"/>
    <w:rsid w:val="17F2A55A"/>
    <w:rsid w:val="17F4F130"/>
    <w:rsid w:val="17F9E6B3"/>
    <w:rsid w:val="1802C58D"/>
    <w:rsid w:val="1802D443"/>
    <w:rsid w:val="1808CEA3"/>
    <w:rsid w:val="1809EFCA"/>
    <w:rsid w:val="180F839B"/>
    <w:rsid w:val="1821E761"/>
    <w:rsid w:val="183BB6B5"/>
    <w:rsid w:val="18408534"/>
    <w:rsid w:val="1843BBF1"/>
    <w:rsid w:val="18543019"/>
    <w:rsid w:val="1878A297"/>
    <w:rsid w:val="1879A0B1"/>
    <w:rsid w:val="187D492D"/>
    <w:rsid w:val="1881BC41"/>
    <w:rsid w:val="188B3D1E"/>
    <w:rsid w:val="188E6BB5"/>
    <w:rsid w:val="18942E1B"/>
    <w:rsid w:val="18A05F6B"/>
    <w:rsid w:val="18A9837A"/>
    <w:rsid w:val="18B03923"/>
    <w:rsid w:val="18B2359E"/>
    <w:rsid w:val="18BF713C"/>
    <w:rsid w:val="18D74CF8"/>
    <w:rsid w:val="18E6925C"/>
    <w:rsid w:val="18EA5191"/>
    <w:rsid w:val="18F5F230"/>
    <w:rsid w:val="18FAAEC0"/>
    <w:rsid w:val="18FB5908"/>
    <w:rsid w:val="18FBE0A1"/>
    <w:rsid w:val="18FF000C"/>
    <w:rsid w:val="192F6246"/>
    <w:rsid w:val="19319A0E"/>
    <w:rsid w:val="193ADF56"/>
    <w:rsid w:val="1948C6A5"/>
    <w:rsid w:val="195D3D8F"/>
    <w:rsid w:val="195E6208"/>
    <w:rsid w:val="19647639"/>
    <w:rsid w:val="1970C959"/>
    <w:rsid w:val="197369C3"/>
    <w:rsid w:val="197727F6"/>
    <w:rsid w:val="197B056B"/>
    <w:rsid w:val="198769F9"/>
    <w:rsid w:val="198AAEB2"/>
    <w:rsid w:val="1992EEA5"/>
    <w:rsid w:val="1995A90F"/>
    <w:rsid w:val="199EC907"/>
    <w:rsid w:val="199FFBD3"/>
    <w:rsid w:val="19A57587"/>
    <w:rsid w:val="19ABD791"/>
    <w:rsid w:val="19B0D2FC"/>
    <w:rsid w:val="19BAA361"/>
    <w:rsid w:val="19BD1AAF"/>
    <w:rsid w:val="19C39547"/>
    <w:rsid w:val="19C44D82"/>
    <w:rsid w:val="19C4E71F"/>
    <w:rsid w:val="19CD444E"/>
    <w:rsid w:val="19CDE45D"/>
    <w:rsid w:val="19D45B10"/>
    <w:rsid w:val="19D513B5"/>
    <w:rsid w:val="19D8327F"/>
    <w:rsid w:val="19E40669"/>
    <w:rsid w:val="19E79322"/>
    <w:rsid w:val="19EB9026"/>
    <w:rsid w:val="19EBB799"/>
    <w:rsid w:val="19ECAC0A"/>
    <w:rsid w:val="1A02611E"/>
    <w:rsid w:val="1A047AB1"/>
    <w:rsid w:val="1A1EBCAB"/>
    <w:rsid w:val="1A1FCC90"/>
    <w:rsid w:val="1A242EBD"/>
    <w:rsid w:val="1A26B108"/>
    <w:rsid w:val="1A2E8631"/>
    <w:rsid w:val="1A3441CA"/>
    <w:rsid w:val="1A377DF7"/>
    <w:rsid w:val="1A3A8F5C"/>
    <w:rsid w:val="1A3C5984"/>
    <w:rsid w:val="1A3DDFE5"/>
    <w:rsid w:val="1A492F9F"/>
    <w:rsid w:val="1A4D1747"/>
    <w:rsid w:val="1A5EE6F9"/>
    <w:rsid w:val="1A72EF6E"/>
    <w:rsid w:val="1A77590E"/>
    <w:rsid w:val="1A78024D"/>
    <w:rsid w:val="1A8197DD"/>
    <w:rsid w:val="1A8AA8AD"/>
    <w:rsid w:val="1A8CCD72"/>
    <w:rsid w:val="1A9510F0"/>
    <w:rsid w:val="1AA8A453"/>
    <w:rsid w:val="1AEDF56F"/>
    <w:rsid w:val="1AF8DECD"/>
    <w:rsid w:val="1B006472"/>
    <w:rsid w:val="1B092773"/>
    <w:rsid w:val="1B09C205"/>
    <w:rsid w:val="1B1A8D14"/>
    <w:rsid w:val="1B217537"/>
    <w:rsid w:val="1B278D08"/>
    <w:rsid w:val="1B2FF95E"/>
    <w:rsid w:val="1B48B4C5"/>
    <w:rsid w:val="1B52B513"/>
    <w:rsid w:val="1B54F783"/>
    <w:rsid w:val="1B5AF819"/>
    <w:rsid w:val="1B5CFD53"/>
    <w:rsid w:val="1B68825F"/>
    <w:rsid w:val="1B6BECA4"/>
    <w:rsid w:val="1B91C053"/>
    <w:rsid w:val="1BA182DF"/>
    <w:rsid w:val="1BA1FCF5"/>
    <w:rsid w:val="1BA2CF1F"/>
    <w:rsid w:val="1BA88671"/>
    <w:rsid w:val="1BAAC650"/>
    <w:rsid w:val="1BABCF67"/>
    <w:rsid w:val="1BB34D54"/>
    <w:rsid w:val="1BCA97E4"/>
    <w:rsid w:val="1BD4D821"/>
    <w:rsid w:val="1BD8002D"/>
    <w:rsid w:val="1BE0B3C6"/>
    <w:rsid w:val="1BE39E35"/>
    <w:rsid w:val="1BEAF70B"/>
    <w:rsid w:val="1BF1288A"/>
    <w:rsid w:val="1BF9EA55"/>
    <w:rsid w:val="1BFEE0AB"/>
    <w:rsid w:val="1C3F0036"/>
    <w:rsid w:val="1C43A1E6"/>
    <w:rsid w:val="1C4BAB27"/>
    <w:rsid w:val="1C4D94F8"/>
    <w:rsid w:val="1C6293A0"/>
    <w:rsid w:val="1C639F77"/>
    <w:rsid w:val="1C68A99A"/>
    <w:rsid w:val="1C6B97E5"/>
    <w:rsid w:val="1C86349A"/>
    <w:rsid w:val="1C8EA766"/>
    <w:rsid w:val="1C95FB19"/>
    <w:rsid w:val="1C9BE97A"/>
    <w:rsid w:val="1C9F25D3"/>
    <w:rsid w:val="1CAC4A2B"/>
    <w:rsid w:val="1CB809A0"/>
    <w:rsid w:val="1CBC1148"/>
    <w:rsid w:val="1CBEB9D0"/>
    <w:rsid w:val="1CE1718F"/>
    <w:rsid w:val="1CE8602E"/>
    <w:rsid w:val="1CE9B730"/>
    <w:rsid w:val="1CF62245"/>
    <w:rsid w:val="1CF7FB63"/>
    <w:rsid w:val="1CFF45B7"/>
    <w:rsid w:val="1CFF653C"/>
    <w:rsid w:val="1D0F7753"/>
    <w:rsid w:val="1D18708E"/>
    <w:rsid w:val="1D20D983"/>
    <w:rsid w:val="1D268AE1"/>
    <w:rsid w:val="1D39BA66"/>
    <w:rsid w:val="1D3CCF48"/>
    <w:rsid w:val="1D43ED81"/>
    <w:rsid w:val="1D45133B"/>
    <w:rsid w:val="1D572DED"/>
    <w:rsid w:val="1D6B26A2"/>
    <w:rsid w:val="1D79661F"/>
    <w:rsid w:val="1D805E8B"/>
    <w:rsid w:val="1D83975E"/>
    <w:rsid w:val="1D9672E2"/>
    <w:rsid w:val="1D9F24AB"/>
    <w:rsid w:val="1DA97F58"/>
    <w:rsid w:val="1DB06FA7"/>
    <w:rsid w:val="1DB33E6E"/>
    <w:rsid w:val="1DCD5813"/>
    <w:rsid w:val="1DD0A218"/>
    <w:rsid w:val="1DD1965F"/>
    <w:rsid w:val="1DDFBDE0"/>
    <w:rsid w:val="1DE002BD"/>
    <w:rsid w:val="1DE83183"/>
    <w:rsid w:val="1DE955C6"/>
    <w:rsid w:val="1DFB8CC0"/>
    <w:rsid w:val="1E00A787"/>
    <w:rsid w:val="1E0439DF"/>
    <w:rsid w:val="1E1521E0"/>
    <w:rsid w:val="1E263FF2"/>
    <w:rsid w:val="1E2828C1"/>
    <w:rsid w:val="1E335005"/>
    <w:rsid w:val="1E33FE00"/>
    <w:rsid w:val="1E364320"/>
    <w:rsid w:val="1E4F9F38"/>
    <w:rsid w:val="1E581BDE"/>
    <w:rsid w:val="1E5920CD"/>
    <w:rsid w:val="1E5C12BC"/>
    <w:rsid w:val="1E6476A6"/>
    <w:rsid w:val="1E6D9BA7"/>
    <w:rsid w:val="1E767484"/>
    <w:rsid w:val="1E7B944F"/>
    <w:rsid w:val="1E7F5A3F"/>
    <w:rsid w:val="1E8D0CFC"/>
    <w:rsid w:val="1E8DEF46"/>
    <w:rsid w:val="1E91DF98"/>
    <w:rsid w:val="1E98FF8C"/>
    <w:rsid w:val="1E99FDC1"/>
    <w:rsid w:val="1EA29D9C"/>
    <w:rsid w:val="1EA48C18"/>
    <w:rsid w:val="1EB32ACC"/>
    <w:rsid w:val="1EB839D3"/>
    <w:rsid w:val="1EBBA428"/>
    <w:rsid w:val="1EC31B88"/>
    <w:rsid w:val="1EC9F787"/>
    <w:rsid w:val="1EDB5ACA"/>
    <w:rsid w:val="1EDBEA75"/>
    <w:rsid w:val="1EE74918"/>
    <w:rsid w:val="1EEDCB4F"/>
    <w:rsid w:val="1EFA4FBF"/>
    <w:rsid w:val="1F2F693F"/>
    <w:rsid w:val="1F36CD12"/>
    <w:rsid w:val="1F39C1BE"/>
    <w:rsid w:val="1F3DA127"/>
    <w:rsid w:val="1F466091"/>
    <w:rsid w:val="1F5C3570"/>
    <w:rsid w:val="1F623142"/>
    <w:rsid w:val="1F6D4FDC"/>
    <w:rsid w:val="1F71D530"/>
    <w:rsid w:val="1F7583ED"/>
    <w:rsid w:val="1F800019"/>
    <w:rsid w:val="1F8535BA"/>
    <w:rsid w:val="1F9B591E"/>
    <w:rsid w:val="1FAAB4B2"/>
    <w:rsid w:val="1FCDBEF1"/>
    <w:rsid w:val="1FEF03B5"/>
    <w:rsid w:val="1FFA38C0"/>
    <w:rsid w:val="1FFB9E5C"/>
    <w:rsid w:val="1FFBE696"/>
    <w:rsid w:val="1FFD5612"/>
    <w:rsid w:val="200C9E62"/>
    <w:rsid w:val="201564FC"/>
    <w:rsid w:val="2016C3E5"/>
    <w:rsid w:val="20174619"/>
    <w:rsid w:val="201C87E2"/>
    <w:rsid w:val="2021757C"/>
    <w:rsid w:val="202D2084"/>
    <w:rsid w:val="202F67F0"/>
    <w:rsid w:val="202FF835"/>
    <w:rsid w:val="2039CCFB"/>
    <w:rsid w:val="204B4615"/>
    <w:rsid w:val="20524DFD"/>
    <w:rsid w:val="20552B23"/>
    <w:rsid w:val="20587A45"/>
    <w:rsid w:val="205C3522"/>
    <w:rsid w:val="205F73AE"/>
    <w:rsid w:val="2060B2A4"/>
    <w:rsid w:val="2065F0AD"/>
    <w:rsid w:val="2070A798"/>
    <w:rsid w:val="2086D7B5"/>
    <w:rsid w:val="208AC6D3"/>
    <w:rsid w:val="209493C7"/>
    <w:rsid w:val="20963CC9"/>
    <w:rsid w:val="209F85D3"/>
    <w:rsid w:val="20A1075C"/>
    <w:rsid w:val="20A18BF8"/>
    <w:rsid w:val="20A31166"/>
    <w:rsid w:val="20A399FA"/>
    <w:rsid w:val="20A9BF29"/>
    <w:rsid w:val="20BD1C61"/>
    <w:rsid w:val="20BEEAC3"/>
    <w:rsid w:val="20C13E49"/>
    <w:rsid w:val="20C53043"/>
    <w:rsid w:val="20C9946A"/>
    <w:rsid w:val="20CADD6C"/>
    <w:rsid w:val="20D4C5E4"/>
    <w:rsid w:val="20D56CB6"/>
    <w:rsid w:val="20D58CB7"/>
    <w:rsid w:val="20E30A33"/>
    <w:rsid w:val="20F63C03"/>
    <w:rsid w:val="20F67549"/>
    <w:rsid w:val="21013841"/>
    <w:rsid w:val="210F8DB2"/>
    <w:rsid w:val="211B7265"/>
    <w:rsid w:val="211E7544"/>
    <w:rsid w:val="212C3357"/>
    <w:rsid w:val="2132442A"/>
    <w:rsid w:val="21338941"/>
    <w:rsid w:val="213E803E"/>
    <w:rsid w:val="2145706B"/>
    <w:rsid w:val="214C4DE9"/>
    <w:rsid w:val="2154CF16"/>
    <w:rsid w:val="2158E522"/>
    <w:rsid w:val="2162DD01"/>
    <w:rsid w:val="21636EF8"/>
    <w:rsid w:val="216EE5B7"/>
    <w:rsid w:val="21773149"/>
    <w:rsid w:val="2177901D"/>
    <w:rsid w:val="217DF07D"/>
    <w:rsid w:val="2186D1F9"/>
    <w:rsid w:val="2188E4D3"/>
    <w:rsid w:val="2189D695"/>
    <w:rsid w:val="21969E6A"/>
    <w:rsid w:val="219ADA24"/>
    <w:rsid w:val="21AEB756"/>
    <w:rsid w:val="21B4700D"/>
    <w:rsid w:val="21B7AA5D"/>
    <w:rsid w:val="21BB0400"/>
    <w:rsid w:val="21BB6973"/>
    <w:rsid w:val="21BBE4E1"/>
    <w:rsid w:val="21BC864B"/>
    <w:rsid w:val="21BF42DA"/>
    <w:rsid w:val="21C85705"/>
    <w:rsid w:val="21CC3ED7"/>
    <w:rsid w:val="21DA2536"/>
    <w:rsid w:val="21E7E74D"/>
    <w:rsid w:val="21E8471B"/>
    <w:rsid w:val="21F3B32B"/>
    <w:rsid w:val="21F5A1CB"/>
    <w:rsid w:val="21F776EB"/>
    <w:rsid w:val="21FA058A"/>
    <w:rsid w:val="22007ABD"/>
    <w:rsid w:val="2203FD41"/>
    <w:rsid w:val="220C8F0C"/>
    <w:rsid w:val="221209D4"/>
    <w:rsid w:val="221D05A7"/>
    <w:rsid w:val="221E2AFF"/>
    <w:rsid w:val="22234B14"/>
    <w:rsid w:val="222520E6"/>
    <w:rsid w:val="22337FA5"/>
    <w:rsid w:val="2244E4B0"/>
    <w:rsid w:val="225080DE"/>
    <w:rsid w:val="226127F9"/>
    <w:rsid w:val="226158F7"/>
    <w:rsid w:val="226CF4EF"/>
    <w:rsid w:val="22774F6D"/>
    <w:rsid w:val="2291195B"/>
    <w:rsid w:val="2296C2D3"/>
    <w:rsid w:val="22BB0595"/>
    <w:rsid w:val="22BE3989"/>
    <w:rsid w:val="22C67B45"/>
    <w:rsid w:val="22C71B1D"/>
    <w:rsid w:val="22C92A04"/>
    <w:rsid w:val="22CDCD7A"/>
    <w:rsid w:val="22D4E990"/>
    <w:rsid w:val="22DC6162"/>
    <w:rsid w:val="2305D670"/>
    <w:rsid w:val="231C265E"/>
    <w:rsid w:val="23236546"/>
    <w:rsid w:val="2329FD0C"/>
    <w:rsid w:val="232AE167"/>
    <w:rsid w:val="232CDE7A"/>
    <w:rsid w:val="2335E5DA"/>
    <w:rsid w:val="233B04A4"/>
    <w:rsid w:val="233BD7B7"/>
    <w:rsid w:val="233CD199"/>
    <w:rsid w:val="233D0D52"/>
    <w:rsid w:val="23605DD5"/>
    <w:rsid w:val="2374D4AE"/>
    <w:rsid w:val="237773E6"/>
    <w:rsid w:val="237973AB"/>
    <w:rsid w:val="23874D73"/>
    <w:rsid w:val="238779EC"/>
    <w:rsid w:val="23A1B835"/>
    <w:rsid w:val="23A63EFE"/>
    <w:rsid w:val="23AC6CB5"/>
    <w:rsid w:val="23B85352"/>
    <w:rsid w:val="23D03B14"/>
    <w:rsid w:val="23D77EEA"/>
    <w:rsid w:val="23E91B5E"/>
    <w:rsid w:val="23F8A907"/>
    <w:rsid w:val="23FD8109"/>
    <w:rsid w:val="2408939A"/>
    <w:rsid w:val="24151B4D"/>
    <w:rsid w:val="241797C1"/>
    <w:rsid w:val="2427E95B"/>
    <w:rsid w:val="2461A017"/>
    <w:rsid w:val="246369F4"/>
    <w:rsid w:val="2463BBCC"/>
    <w:rsid w:val="24719F10"/>
    <w:rsid w:val="247C234C"/>
    <w:rsid w:val="248C3953"/>
    <w:rsid w:val="248E1CC2"/>
    <w:rsid w:val="24A8C01D"/>
    <w:rsid w:val="24AC3563"/>
    <w:rsid w:val="24AFCFD0"/>
    <w:rsid w:val="24B9ECFD"/>
    <w:rsid w:val="24BA0224"/>
    <w:rsid w:val="24CD2552"/>
    <w:rsid w:val="24CF57B9"/>
    <w:rsid w:val="24D1CAC5"/>
    <w:rsid w:val="24E86892"/>
    <w:rsid w:val="25021BB0"/>
    <w:rsid w:val="250C3DD0"/>
    <w:rsid w:val="250E1281"/>
    <w:rsid w:val="25160B5D"/>
    <w:rsid w:val="25190AA1"/>
    <w:rsid w:val="251A6C7B"/>
    <w:rsid w:val="251EB738"/>
    <w:rsid w:val="253D3425"/>
    <w:rsid w:val="254C004C"/>
    <w:rsid w:val="25567598"/>
    <w:rsid w:val="255823B9"/>
    <w:rsid w:val="2558AF68"/>
    <w:rsid w:val="25593603"/>
    <w:rsid w:val="255D8142"/>
    <w:rsid w:val="256A0D61"/>
    <w:rsid w:val="2572210D"/>
    <w:rsid w:val="257390DD"/>
    <w:rsid w:val="25873A78"/>
    <w:rsid w:val="258D877A"/>
    <w:rsid w:val="2590924C"/>
    <w:rsid w:val="259524A5"/>
    <w:rsid w:val="25A5B17B"/>
    <w:rsid w:val="25B3058B"/>
    <w:rsid w:val="25B40D6F"/>
    <w:rsid w:val="25DB3EB0"/>
    <w:rsid w:val="25DE7A2F"/>
    <w:rsid w:val="25DEEC3F"/>
    <w:rsid w:val="25E03AAB"/>
    <w:rsid w:val="25E667B5"/>
    <w:rsid w:val="25EC2998"/>
    <w:rsid w:val="25F2BB03"/>
    <w:rsid w:val="25FC467B"/>
    <w:rsid w:val="260AC9D5"/>
    <w:rsid w:val="26127A2B"/>
    <w:rsid w:val="26189259"/>
    <w:rsid w:val="261A9ECB"/>
    <w:rsid w:val="261E7A8F"/>
    <w:rsid w:val="2621F5D7"/>
    <w:rsid w:val="262FBDA8"/>
    <w:rsid w:val="263BA7B1"/>
    <w:rsid w:val="26461440"/>
    <w:rsid w:val="2646CEC2"/>
    <w:rsid w:val="26586CA6"/>
    <w:rsid w:val="26669ABF"/>
    <w:rsid w:val="266CD9DC"/>
    <w:rsid w:val="266F6615"/>
    <w:rsid w:val="2677EFF6"/>
    <w:rsid w:val="26822879"/>
    <w:rsid w:val="2692C660"/>
    <w:rsid w:val="2696EF94"/>
    <w:rsid w:val="269B4EFD"/>
    <w:rsid w:val="26A03287"/>
    <w:rsid w:val="26A3C652"/>
    <w:rsid w:val="26AFA283"/>
    <w:rsid w:val="26B0EAD1"/>
    <w:rsid w:val="26B291A9"/>
    <w:rsid w:val="26B39FD4"/>
    <w:rsid w:val="26C44667"/>
    <w:rsid w:val="26C7BBC9"/>
    <w:rsid w:val="26ED6E19"/>
    <w:rsid w:val="2701B42F"/>
    <w:rsid w:val="270E569F"/>
    <w:rsid w:val="27101337"/>
    <w:rsid w:val="271702D2"/>
    <w:rsid w:val="27199B93"/>
    <w:rsid w:val="271A45E6"/>
    <w:rsid w:val="272099F0"/>
    <w:rsid w:val="27223B1F"/>
    <w:rsid w:val="2723438D"/>
    <w:rsid w:val="272C5DE5"/>
    <w:rsid w:val="272D29AD"/>
    <w:rsid w:val="273C5716"/>
    <w:rsid w:val="274329CA"/>
    <w:rsid w:val="2754049E"/>
    <w:rsid w:val="275CBDA3"/>
    <w:rsid w:val="275E8C4F"/>
    <w:rsid w:val="275EEE8C"/>
    <w:rsid w:val="276F613C"/>
    <w:rsid w:val="27953AA5"/>
    <w:rsid w:val="27B57BE4"/>
    <w:rsid w:val="27CDCBC9"/>
    <w:rsid w:val="27D66F24"/>
    <w:rsid w:val="27D93F25"/>
    <w:rsid w:val="27DD2DD3"/>
    <w:rsid w:val="27F2DCD4"/>
    <w:rsid w:val="27FA727E"/>
    <w:rsid w:val="27FB883A"/>
    <w:rsid w:val="280D0A28"/>
    <w:rsid w:val="281E02D6"/>
    <w:rsid w:val="28362FCF"/>
    <w:rsid w:val="283B0EFA"/>
    <w:rsid w:val="283B805B"/>
    <w:rsid w:val="284D2630"/>
    <w:rsid w:val="285E73FE"/>
    <w:rsid w:val="2877A27C"/>
    <w:rsid w:val="287E73A5"/>
    <w:rsid w:val="289A1609"/>
    <w:rsid w:val="289B6E73"/>
    <w:rsid w:val="28A3014A"/>
    <w:rsid w:val="28A97C63"/>
    <w:rsid w:val="28B5975B"/>
    <w:rsid w:val="28C11B50"/>
    <w:rsid w:val="28D184D3"/>
    <w:rsid w:val="28D42A68"/>
    <w:rsid w:val="28D62F27"/>
    <w:rsid w:val="28D7A7CE"/>
    <w:rsid w:val="28E20D09"/>
    <w:rsid w:val="28E60201"/>
    <w:rsid w:val="28F0C31E"/>
    <w:rsid w:val="28F2E522"/>
    <w:rsid w:val="28FCB626"/>
    <w:rsid w:val="29012B08"/>
    <w:rsid w:val="29013230"/>
    <w:rsid w:val="29016F37"/>
    <w:rsid w:val="2906B1AB"/>
    <w:rsid w:val="290DE225"/>
    <w:rsid w:val="2911D962"/>
    <w:rsid w:val="291B97AD"/>
    <w:rsid w:val="2925546B"/>
    <w:rsid w:val="29280EC9"/>
    <w:rsid w:val="29287520"/>
    <w:rsid w:val="292B08E3"/>
    <w:rsid w:val="294560C6"/>
    <w:rsid w:val="29574F1D"/>
    <w:rsid w:val="2960E2F7"/>
    <w:rsid w:val="296A5F11"/>
    <w:rsid w:val="296AB036"/>
    <w:rsid w:val="29860819"/>
    <w:rsid w:val="298ABDB3"/>
    <w:rsid w:val="298BD346"/>
    <w:rsid w:val="299AD7AF"/>
    <w:rsid w:val="29A1B4D3"/>
    <w:rsid w:val="29B254E6"/>
    <w:rsid w:val="29B67CF1"/>
    <w:rsid w:val="29CF3A02"/>
    <w:rsid w:val="29DE0A4A"/>
    <w:rsid w:val="29DEAE4F"/>
    <w:rsid w:val="29DF4C10"/>
    <w:rsid w:val="29EA771D"/>
    <w:rsid w:val="29EF3778"/>
    <w:rsid w:val="2A00DCD5"/>
    <w:rsid w:val="2A116D3E"/>
    <w:rsid w:val="2A16FB86"/>
    <w:rsid w:val="2A20A3B4"/>
    <w:rsid w:val="2A340B45"/>
    <w:rsid w:val="2A39770B"/>
    <w:rsid w:val="2A40DD81"/>
    <w:rsid w:val="2A44B90B"/>
    <w:rsid w:val="2A5AEF17"/>
    <w:rsid w:val="2A669800"/>
    <w:rsid w:val="2A7673A7"/>
    <w:rsid w:val="2A85AB07"/>
    <w:rsid w:val="2A8AECD5"/>
    <w:rsid w:val="2A8B455C"/>
    <w:rsid w:val="2A8F0EFF"/>
    <w:rsid w:val="2A968BCF"/>
    <w:rsid w:val="2AA35B76"/>
    <w:rsid w:val="2AA605A6"/>
    <w:rsid w:val="2AB13A4D"/>
    <w:rsid w:val="2AC321A2"/>
    <w:rsid w:val="2AD50A04"/>
    <w:rsid w:val="2AE26A11"/>
    <w:rsid w:val="2B02ED96"/>
    <w:rsid w:val="2B13E3B2"/>
    <w:rsid w:val="2B1B5C0F"/>
    <w:rsid w:val="2B24B336"/>
    <w:rsid w:val="2B2593E4"/>
    <w:rsid w:val="2B29509E"/>
    <w:rsid w:val="2B3568BB"/>
    <w:rsid w:val="2B3893A3"/>
    <w:rsid w:val="2B3FD055"/>
    <w:rsid w:val="2B424AD1"/>
    <w:rsid w:val="2B499ECA"/>
    <w:rsid w:val="2B4E040F"/>
    <w:rsid w:val="2B4E2E7C"/>
    <w:rsid w:val="2B520BC8"/>
    <w:rsid w:val="2B52383C"/>
    <w:rsid w:val="2B531E7F"/>
    <w:rsid w:val="2B54B054"/>
    <w:rsid w:val="2B5C6EF6"/>
    <w:rsid w:val="2B626132"/>
    <w:rsid w:val="2B6418DC"/>
    <w:rsid w:val="2B661144"/>
    <w:rsid w:val="2B7B1FB5"/>
    <w:rsid w:val="2B93108D"/>
    <w:rsid w:val="2BAB7ACC"/>
    <w:rsid w:val="2BB91973"/>
    <w:rsid w:val="2BC35D79"/>
    <w:rsid w:val="2BCD3748"/>
    <w:rsid w:val="2BCE4E24"/>
    <w:rsid w:val="2BCE7146"/>
    <w:rsid w:val="2BD0E64E"/>
    <w:rsid w:val="2BED2BA2"/>
    <w:rsid w:val="2BF45B89"/>
    <w:rsid w:val="2BF7596D"/>
    <w:rsid w:val="2BFFB9F8"/>
    <w:rsid w:val="2C08530B"/>
    <w:rsid w:val="2C098AF0"/>
    <w:rsid w:val="2C231C11"/>
    <w:rsid w:val="2C2AEDB3"/>
    <w:rsid w:val="2C2B469D"/>
    <w:rsid w:val="2C2BB20A"/>
    <w:rsid w:val="2C2C9467"/>
    <w:rsid w:val="2C3E2E1B"/>
    <w:rsid w:val="2C3FAEF3"/>
    <w:rsid w:val="2C40F787"/>
    <w:rsid w:val="2C48ED6C"/>
    <w:rsid w:val="2C4C833C"/>
    <w:rsid w:val="2C51DB82"/>
    <w:rsid w:val="2C53A568"/>
    <w:rsid w:val="2C5D5E04"/>
    <w:rsid w:val="2C64273C"/>
    <w:rsid w:val="2C683E90"/>
    <w:rsid w:val="2C699A78"/>
    <w:rsid w:val="2C848D88"/>
    <w:rsid w:val="2C9B885B"/>
    <w:rsid w:val="2CA05846"/>
    <w:rsid w:val="2CAAF53F"/>
    <w:rsid w:val="2CAC3533"/>
    <w:rsid w:val="2CB45E60"/>
    <w:rsid w:val="2CB93F7A"/>
    <w:rsid w:val="2CC06FD8"/>
    <w:rsid w:val="2CC2FC0F"/>
    <w:rsid w:val="2CC308A4"/>
    <w:rsid w:val="2CC5F1A9"/>
    <w:rsid w:val="2CCB7680"/>
    <w:rsid w:val="2CDCAA0D"/>
    <w:rsid w:val="2CE1E6EA"/>
    <w:rsid w:val="2CE4A60C"/>
    <w:rsid w:val="2CF0573F"/>
    <w:rsid w:val="2CF10FE2"/>
    <w:rsid w:val="2D02ACA1"/>
    <w:rsid w:val="2D038E4E"/>
    <w:rsid w:val="2D1578C1"/>
    <w:rsid w:val="2D2346B6"/>
    <w:rsid w:val="2D285649"/>
    <w:rsid w:val="2D2986CB"/>
    <w:rsid w:val="2D2E3566"/>
    <w:rsid w:val="2D2F18F0"/>
    <w:rsid w:val="2D432A2B"/>
    <w:rsid w:val="2D4B1F8B"/>
    <w:rsid w:val="2D635AD0"/>
    <w:rsid w:val="2D65171E"/>
    <w:rsid w:val="2D66DDB8"/>
    <w:rsid w:val="2D6907A9"/>
    <w:rsid w:val="2D6D911C"/>
    <w:rsid w:val="2D7350E9"/>
    <w:rsid w:val="2D819159"/>
    <w:rsid w:val="2D824949"/>
    <w:rsid w:val="2D840F43"/>
    <w:rsid w:val="2D867E52"/>
    <w:rsid w:val="2D8E1D0A"/>
    <w:rsid w:val="2DB3DC18"/>
    <w:rsid w:val="2DB9BA2F"/>
    <w:rsid w:val="2DCCACE1"/>
    <w:rsid w:val="2DDA0C85"/>
    <w:rsid w:val="2DEA85CF"/>
    <w:rsid w:val="2DEB0971"/>
    <w:rsid w:val="2DED9051"/>
    <w:rsid w:val="2DF6F515"/>
    <w:rsid w:val="2DF84DAA"/>
    <w:rsid w:val="2E0BDBD5"/>
    <w:rsid w:val="2E16FD02"/>
    <w:rsid w:val="2E17DA3B"/>
    <w:rsid w:val="2E1A0AD3"/>
    <w:rsid w:val="2E1BC46F"/>
    <w:rsid w:val="2E1C5DE0"/>
    <w:rsid w:val="2E1EC77C"/>
    <w:rsid w:val="2E222B26"/>
    <w:rsid w:val="2E224158"/>
    <w:rsid w:val="2E24D8FB"/>
    <w:rsid w:val="2E299A2D"/>
    <w:rsid w:val="2E3DD034"/>
    <w:rsid w:val="2E3F2292"/>
    <w:rsid w:val="2E4725A9"/>
    <w:rsid w:val="2E4E7818"/>
    <w:rsid w:val="2E6034CF"/>
    <w:rsid w:val="2E685874"/>
    <w:rsid w:val="2E6C1429"/>
    <w:rsid w:val="2E6E5F43"/>
    <w:rsid w:val="2E6E6FE2"/>
    <w:rsid w:val="2E998708"/>
    <w:rsid w:val="2EA1A55E"/>
    <w:rsid w:val="2EA7C57C"/>
    <w:rsid w:val="2EA9C69B"/>
    <w:rsid w:val="2EB150F5"/>
    <w:rsid w:val="2EC33C99"/>
    <w:rsid w:val="2ECA05C7"/>
    <w:rsid w:val="2ED5510D"/>
    <w:rsid w:val="2EE1BABA"/>
    <w:rsid w:val="2EE915ED"/>
    <w:rsid w:val="2EE9B14D"/>
    <w:rsid w:val="2EFE12FD"/>
    <w:rsid w:val="2EFE2631"/>
    <w:rsid w:val="2F00AC6D"/>
    <w:rsid w:val="2F00FAA5"/>
    <w:rsid w:val="2F061E89"/>
    <w:rsid w:val="2F0D6DB8"/>
    <w:rsid w:val="2F0F5E6A"/>
    <w:rsid w:val="2F1DACBD"/>
    <w:rsid w:val="2F1EDFE0"/>
    <w:rsid w:val="2F2BBDB4"/>
    <w:rsid w:val="2F35EDD0"/>
    <w:rsid w:val="2F62BB5D"/>
    <w:rsid w:val="2F6D14F9"/>
    <w:rsid w:val="2F6D259F"/>
    <w:rsid w:val="2F717A04"/>
    <w:rsid w:val="2F71F34F"/>
    <w:rsid w:val="2F75B6ED"/>
    <w:rsid w:val="2F76A575"/>
    <w:rsid w:val="2F785924"/>
    <w:rsid w:val="2F789F89"/>
    <w:rsid w:val="2F7A9D19"/>
    <w:rsid w:val="2F7AC86A"/>
    <w:rsid w:val="2F81D786"/>
    <w:rsid w:val="2F8211B8"/>
    <w:rsid w:val="2F87034E"/>
    <w:rsid w:val="2F89973A"/>
    <w:rsid w:val="2F929B5B"/>
    <w:rsid w:val="2FA3EEDE"/>
    <w:rsid w:val="2FAA360B"/>
    <w:rsid w:val="2FAE844C"/>
    <w:rsid w:val="2FBDB5FE"/>
    <w:rsid w:val="2FC1BAA4"/>
    <w:rsid w:val="2FCCC89E"/>
    <w:rsid w:val="2FD057DA"/>
    <w:rsid w:val="2FDB2FCB"/>
    <w:rsid w:val="2FE15B04"/>
    <w:rsid w:val="2FE45978"/>
    <w:rsid w:val="2FE82AD1"/>
    <w:rsid w:val="2FF2AE6A"/>
    <w:rsid w:val="2FF514CD"/>
    <w:rsid w:val="2FFA52D2"/>
    <w:rsid w:val="300270B7"/>
    <w:rsid w:val="3009171E"/>
    <w:rsid w:val="301B324E"/>
    <w:rsid w:val="30243309"/>
    <w:rsid w:val="3032B009"/>
    <w:rsid w:val="30371EF1"/>
    <w:rsid w:val="3048B2D5"/>
    <w:rsid w:val="306DD0D3"/>
    <w:rsid w:val="30765E69"/>
    <w:rsid w:val="30846E04"/>
    <w:rsid w:val="308A5A3F"/>
    <w:rsid w:val="308CF5CB"/>
    <w:rsid w:val="309C8E26"/>
    <w:rsid w:val="30BCB7CC"/>
    <w:rsid w:val="30EB668A"/>
    <w:rsid w:val="3107C80B"/>
    <w:rsid w:val="31099AA8"/>
    <w:rsid w:val="31196F89"/>
    <w:rsid w:val="31245FF6"/>
    <w:rsid w:val="31272A5C"/>
    <w:rsid w:val="31291A5C"/>
    <w:rsid w:val="312AE4E2"/>
    <w:rsid w:val="312D1EEA"/>
    <w:rsid w:val="313C076A"/>
    <w:rsid w:val="3141C0CC"/>
    <w:rsid w:val="3148035B"/>
    <w:rsid w:val="31504B85"/>
    <w:rsid w:val="31551F79"/>
    <w:rsid w:val="316610EB"/>
    <w:rsid w:val="316E552F"/>
    <w:rsid w:val="316F03F2"/>
    <w:rsid w:val="31722B32"/>
    <w:rsid w:val="31783C53"/>
    <w:rsid w:val="31805B0D"/>
    <w:rsid w:val="318AC6E6"/>
    <w:rsid w:val="319F2590"/>
    <w:rsid w:val="319F4B8A"/>
    <w:rsid w:val="31AAE43C"/>
    <w:rsid w:val="31B62C67"/>
    <w:rsid w:val="31B7C20F"/>
    <w:rsid w:val="31BB343E"/>
    <w:rsid w:val="31BD4593"/>
    <w:rsid w:val="31C0EC26"/>
    <w:rsid w:val="31C7F91A"/>
    <w:rsid w:val="31CCC8A6"/>
    <w:rsid w:val="31DEDAAF"/>
    <w:rsid w:val="31F55F22"/>
    <w:rsid w:val="31F68784"/>
    <w:rsid w:val="31FD59F1"/>
    <w:rsid w:val="321DF86B"/>
    <w:rsid w:val="321E90AE"/>
    <w:rsid w:val="32256BEA"/>
    <w:rsid w:val="325BE088"/>
    <w:rsid w:val="3284DBF0"/>
    <w:rsid w:val="328CFEBB"/>
    <w:rsid w:val="32A3876E"/>
    <w:rsid w:val="32B2F15E"/>
    <w:rsid w:val="32B5278C"/>
    <w:rsid w:val="32B89E13"/>
    <w:rsid w:val="32BD997E"/>
    <w:rsid w:val="32CC4036"/>
    <w:rsid w:val="32D348F2"/>
    <w:rsid w:val="32DDDF8B"/>
    <w:rsid w:val="32E757E4"/>
    <w:rsid w:val="32EA5CEE"/>
    <w:rsid w:val="32F08EFF"/>
    <w:rsid w:val="330FA718"/>
    <w:rsid w:val="33128D79"/>
    <w:rsid w:val="331921CB"/>
    <w:rsid w:val="331E7E4E"/>
    <w:rsid w:val="332018AE"/>
    <w:rsid w:val="33203607"/>
    <w:rsid w:val="3322DDB0"/>
    <w:rsid w:val="332ADFA3"/>
    <w:rsid w:val="332AF379"/>
    <w:rsid w:val="333F1B91"/>
    <w:rsid w:val="33417696"/>
    <w:rsid w:val="3345C59D"/>
    <w:rsid w:val="3349D42C"/>
    <w:rsid w:val="3358385B"/>
    <w:rsid w:val="336B85AE"/>
    <w:rsid w:val="337CA3DF"/>
    <w:rsid w:val="337D2965"/>
    <w:rsid w:val="33801CED"/>
    <w:rsid w:val="338BFE90"/>
    <w:rsid w:val="33A5590B"/>
    <w:rsid w:val="33AE2C57"/>
    <w:rsid w:val="33AECD15"/>
    <w:rsid w:val="33B3DA96"/>
    <w:rsid w:val="33B66A6A"/>
    <w:rsid w:val="33CC5C56"/>
    <w:rsid w:val="33D73D9B"/>
    <w:rsid w:val="33E2E28B"/>
    <w:rsid w:val="33EE20D2"/>
    <w:rsid w:val="34005000"/>
    <w:rsid w:val="3402A714"/>
    <w:rsid w:val="3402DDD6"/>
    <w:rsid w:val="34038F7B"/>
    <w:rsid w:val="34089256"/>
    <w:rsid w:val="3409A269"/>
    <w:rsid w:val="340CE4BE"/>
    <w:rsid w:val="340FFAA7"/>
    <w:rsid w:val="34121BD4"/>
    <w:rsid w:val="3412CE73"/>
    <w:rsid w:val="341CC705"/>
    <w:rsid w:val="34206922"/>
    <w:rsid w:val="3429324B"/>
    <w:rsid w:val="342F7348"/>
    <w:rsid w:val="343D0301"/>
    <w:rsid w:val="344563AC"/>
    <w:rsid w:val="3449BF5B"/>
    <w:rsid w:val="34556448"/>
    <w:rsid w:val="345639C5"/>
    <w:rsid w:val="3456C121"/>
    <w:rsid w:val="34600FC4"/>
    <w:rsid w:val="34683360"/>
    <w:rsid w:val="3475835E"/>
    <w:rsid w:val="348638CC"/>
    <w:rsid w:val="34888518"/>
    <w:rsid w:val="348EE860"/>
    <w:rsid w:val="349ACB14"/>
    <w:rsid w:val="349B3C8D"/>
    <w:rsid w:val="349F8A4D"/>
    <w:rsid w:val="34A88C42"/>
    <w:rsid w:val="34AD8A2A"/>
    <w:rsid w:val="34B491B8"/>
    <w:rsid w:val="34CB2AF5"/>
    <w:rsid w:val="34DC07F3"/>
    <w:rsid w:val="34E0BBDD"/>
    <w:rsid w:val="34E2F05C"/>
    <w:rsid w:val="34E59F86"/>
    <w:rsid w:val="34F411C6"/>
    <w:rsid w:val="350A9014"/>
    <w:rsid w:val="350EEF2D"/>
    <w:rsid w:val="3511AA61"/>
    <w:rsid w:val="3521C440"/>
    <w:rsid w:val="3521D55A"/>
    <w:rsid w:val="352215A7"/>
    <w:rsid w:val="35279DE0"/>
    <w:rsid w:val="354950C1"/>
    <w:rsid w:val="3557A5A8"/>
    <w:rsid w:val="355ADD82"/>
    <w:rsid w:val="355E85BF"/>
    <w:rsid w:val="3565DE9A"/>
    <w:rsid w:val="3569B273"/>
    <w:rsid w:val="3576AED4"/>
    <w:rsid w:val="357AB92D"/>
    <w:rsid w:val="357E0B78"/>
    <w:rsid w:val="35816C31"/>
    <w:rsid w:val="3583F51E"/>
    <w:rsid w:val="3599EB64"/>
    <w:rsid w:val="35A3F6C7"/>
    <w:rsid w:val="35CE87E9"/>
    <w:rsid w:val="35D58C34"/>
    <w:rsid w:val="35D682A3"/>
    <w:rsid w:val="35DEC503"/>
    <w:rsid w:val="35F6F1F3"/>
    <w:rsid w:val="360824D7"/>
    <w:rsid w:val="361E4A72"/>
    <w:rsid w:val="361FFC34"/>
    <w:rsid w:val="36285BA3"/>
    <w:rsid w:val="3630D83B"/>
    <w:rsid w:val="363F7BFC"/>
    <w:rsid w:val="36490AA8"/>
    <w:rsid w:val="3650646F"/>
    <w:rsid w:val="365D9866"/>
    <w:rsid w:val="3667D1F8"/>
    <w:rsid w:val="366A1033"/>
    <w:rsid w:val="36710644"/>
    <w:rsid w:val="367311DC"/>
    <w:rsid w:val="367AFD7B"/>
    <w:rsid w:val="367C1F13"/>
    <w:rsid w:val="36818B9F"/>
    <w:rsid w:val="3689396A"/>
    <w:rsid w:val="368DB139"/>
    <w:rsid w:val="3690124F"/>
    <w:rsid w:val="3695F53C"/>
    <w:rsid w:val="36989CEF"/>
    <w:rsid w:val="36B08ED9"/>
    <w:rsid w:val="36B77AC4"/>
    <w:rsid w:val="36BD11F6"/>
    <w:rsid w:val="36BD6281"/>
    <w:rsid w:val="36C76A6B"/>
    <w:rsid w:val="36CF388F"/>
    <w:rsid w:val="36D3E241"/>
    <w:rsid w:val="36DF39EB"/>
    <w:rsid w:val="36DFC0CA"/>
    <w:rsid w:val="36E49EFE"/>
    <w:rsid w:val="36E9D3C0"/>
    <w:rsid w:val="37009EC1"/>
    <w:rsid w:val="3703BF4A"/>
    <w:rsid w:val="37092FA2"/>
    <w:rsid w:val="370B0C91"/>
    <w:rsid w:val="3724D603"/>
    <w:rsid w:val="372BA70B"/>
    <w:rsid w:val="373A3F3D"/>
    <w:rsid w:val="373F581F"/>
    <w:rsid w:val="3750E4E7"/>
    <w:rsid w:val="37614DC6"/>
    <w:rsid w:val="3765CEB8"/>
    <w:rsid w:val="376B267D"/>
    <w:rsid w:val="37780D9E"/>
    <w:rsid w:val="377C0CF4"/>
    <w:rsid w:val="37814051"/>
    <w:rsid w:val="3783DD35"/>
    <w:rsid w:val="378F9A89"/>
    <w:rsid w:val="37B0B60A"/>
    <w:rsid w:val="37B4078C"/>
    <w:rsid w:val="37CCEF59"/>
    <w:rsid w:val="37DACB96"/>
    <w:rsid w:val="37E4B27A"/>
    <w:rsid w:val="37FCCFC5"/>
    <w:rsid w:val="38028BB1"/>
    <w:rsid w:val="3803ACE2"/>
    <w:rsid w:val="380B81EA"/>
    <w:rsid w:val="3811FB0F"/>
    <w:rsid w:val="3812B504"/>
    <w:rsid w:val="3813EC50"/>
    <w:rsid w:val="381424CD"/>
    <w:rsid w:val="38387BC8"/>
    <w:rsid w:val="383AE1C8"/>
    <w:rsid w:val="383BA1F7"/>
    <w:rsid w:val="383DC1EE"/>
    <w:rsid w:val="3840694E"/>
    <w:rsid w:val="3845C012"/>
    <w:rsid w:val="3851A425"/>
    <w:rsid w:val="385885F6"/>
    <w:rsid w:val="38623F07"/>
    <w:rsid w:val="386D6B9E"/>
    <w:rsid w:val="387426F8"/>
    <w:rsid w:val="3874636F"/>
    <w:rsid w:val="387B8511"/>
    <w:rsid w:val="3881CEE4"/>
    <w:rsid w:val="38921FF3"/>
    <w:rsid w:val="38964E6B"/>
    <w:rsid w:val="389689CC"/>
    <w:rsid w:val="3899F131"/>
    <w:rsid w:val="38A3F83A"/>
    <w:rsid w:val="38A7F7A4"/>
    <w:rsid w:val="38AB04FC"/>
    <w:rsid w:val="38AF36AA"/>
    <w:rsid w:val="38B37AA1"/>
    <w:rsid w:val="38BD564A"/>
    <w:rsid w:val="38C3E29C"/>
    <w:rsid w:val="38C513BD"/>
    <w:rsid w:val="38C8FBE3"/>
    <w:rsid w:val="38CE7CE7"/>
    <w:rsid w:val="38D1B7F8"/>
    <w:rsid w:val="38D2D649"/>
    <w:rsid w:val="38DD9317"/>
    <w:rsid w:val="38E21179"/>
    <w:rsid w:val="38F3F3B7"/>
    <w:rsid w:val="38F569A0"/>
    <w:rsid w:val="38F5F16B"/>
    <w:rsid w:val="38FA17D2"/>
    <w:rsid w:val="3909852D"/>
    <w:rsid w:val="39134CFD"/>
    <w:rsid w:val="391388A1"/>
    <w:rsid w:val="3946B0B1"/>
    <w:rsid w:val="394A5149"/>
    <w:rsid w:val="394A8983"/>
    <w:rsid w:val="3951056D"/>
    <w:rsid w:val="3956A1EF"/>
    <w:rsid w:val="395772A9"/>
    <w:rsid w:val="395A2DC4"/>
    <w:rsid w:val="395C8B40"/>
    <w:rsid w:val="395F8DA7"/>
    <w:rsid w:val="39752DDC"/>
    <w:rsid w:val="39788442"/>
    <w:rsid w:val="397943B7"/>
    <w:rsid w:val="3982111F"/>
    <w:rsid w:val="3989A5A9"/>
    <w:rsid w:val="398F24F6"/>
    <w:rsid w:val="39978FBD"/>
    <w:rsid w:val="39A16EEE"/>
    <w:rsid w:val="39A1CBC4"/>
    <w:rsid w:val="39A93E55"/>
    <w:rsid w:val="39AC31BF"/>
    <w:rsid w:val="39B786D7"/>
    <w:rsid w:val="39B792BF"/>
    <w:rsid w:val="39BD2F13"/>
    <w:rsid w:val="39BDD10D"/>
    <w:rsid w:val="39C0278D"/>
    <w:rsid w:val="39C65DA8"/>
    <w:rsid w:val="39C8063C"/>
    <w:rsid w:val="39CF1173"/>
    <w:rsid w:val="39D21503"/>
    <w:rsid w:val="39DEE9F5"/>
    <w:rsid w:val="39ECEB93"/>
    <w:rsid w:val="39F3C163"/>
    <w:rsid w:val="39F91AC4"/>
    <w:rsid w:val="39F9C08E"/>
    <w:rsid w:val="39FB6DF5"/>
    <w:rsid w:val="39FE8AE8"/>
    <w:rsid w:val="3A01FA8F"/>
    <w:rsid w:val="3A0D785F"/>
    <w:rsid w:val="3A117F00"/>
    <w:rsid w:val="3A314D00"/>
    <w:rsid w:val="3A41256B"/>
    <w:rsid w:val="3A45860E"/>
    <w:rsid w:val="3A57E039"/>
    <w:rsid w:val="3A609F71"/>
    <w:rsid w:val="3A65D654"/>
    <w:rsid w:val="3A65E1C0"/>
    <w:rsid w:val="3A68E755"/>
    <w:rsid w:val="3A77112B"/>
    <w:rsid w:val="3A7C5C80"/>
    <w:rsid w:val="3A80C3FE"/>
    <w:rsid w:val="3A94C1B2"/>
    <w:rsid w:val="3A9CACFB"/>
    <w:rsid w:val="3A9E08E0"/>
    <w:rsid w:val="3AABFBB2"/>
    <w:rsid w:val="3AB1DBD5"/>
    <w:rsid w:val="3AB45CD8"/>
    <w:rsid w:val="3ABA6981"/>
    <w:rsid w:val="3AC09930"/>
    <w:rsid w:val="3ACDCEB8"/>
    <w:rsid w:val="3AD2997A"/>
    <w:rsid w:val="3AE86672"/>
    <w:rsid w:val="3AEB75BC"/>
    <w:rsid w:val="3AF94041"/>
    <w:rsid w:val="3AFA6915"/>
    <w:rsid w:val="3AFC0F18"/>
    <w:rsid w:val="3B19993A"/>
    <w:rsid w:val="3B228A25"/>
    <w:rsid w:val="3B252B72"/>
    <w:rsid w:val="3B2936D5"/>
    <w:rsid w:val="3B2DD2F3"/>
    <w:rsid w:val="3B2ED923"/>
    <w:rsid w:val="3B33601E"/>
    <w:rsid w:val="3B35281B"/>
    <w:rsid w:val="3B460B2B"/>
    <w:rsid w:val="3B4E5F5A"/>
    <w:rsid w:val="3B547DC3"/>
    <w:rsid w:val="3B6AD41E"/>
    <w:rsid w:val="3B70575F"/>
    <w:rsid w:val="3B74ABA3"/>
    <w:rsid w:val="3B783B65"/>
    <w:rsid w:val="3B8521C1"/>
    <w:rsid w:val="3B861A11"/>
    <w:rsid w:val="3B8944E7"/>
    <w:rsid w:val="3B91B358"/>
    <w:rsid w:val="3B93702A"/>
    <w:rsid w:val="3BA0A200"/>
    <w:rsid w:val="3BB23E1B"/>
    <w:rsid w:val="3BB63DF0"/>
    <w:rsid w:val="3BB6D0DB"/>
    <w:rsid w:val="3BB7248B"/>
    <w:rsid w:val="3BB772EB"/>
    <w:rsid w:val="3BB9F602"/>
    <w:rsid w:val="3BC13EA2"/>
    <w:rsid w:val="3BCC04DB"/>
    <w:rsid w:val="3BCC95CB"/>
    <w:rsid w:val="3BD13992"/>
    <w:rsid w:val="3BEE3978"/>
    <w:rsid w:val="3BFE7706"/>
    <w:rsid w:val="3C05E59B"/>
    <w:rsid w:val="3C0ED047"/>
    <w:rsid w:val="3C19C060"/>
    <w:rsid w:val="3C2974E1"/>
    <w:rsid w:val="3C2BE5B2"/>
    <w:rsid w:val="3C3256AB"/>
    <w:rsid w:val="3C5D3AD7"/>
    <w:rsid w:val="3C61A45E"/>
    <w:rsid w:val="3C632D21"/>
    <w:rsid w:val="3C64015E"/>
    <w:rsid w:val="3C7BC7AF"/>
    <w:rsid w:val="3C833F86"/>
    <w:rsid w:val="3C8BEB4C"/>
    <w:rsid w:val="3C8E96B5"/>
    <w:rsid w:val="3C981245"/>
    <w:rsid w:val="3C99F566"/>
    <w:rsid w:val="3C9AA32B"/>
    <w:rsid w:val="3CAA55BB"/>
    <w:rsid w:val="3CAA8C20"/>
    <w:rsid w:val="3CAB6B02"/>
    <w:rsid w:val="3CC10093"/>
    <w:rsid w:val="3CD0E4C6"/>
    <w:rsid w:val="3CD4FE47"/>
    <w:rsid w:val="3CE1370A"/>
    <w:rsid w:val="3CEC58CB"/>
    <w:rsid w:val="3CEDCEA9"/>
    <w:rsid w:val="3CEEAF8A"/>
    <w:rsid w:val="3CF7C84F"/>
    <w:rsid w:val="3CF87AEE"/>
    <w:rsid w:val="3CFEE8C7"/>
    <w:rsid w:val="3D0068EC"/>
    <w:rsid w:val="3D09B5C5"/>
    <w:rsid w:val="3D1B2454"/>
    <w:rsid w:val="3D20E8E0"/>
    <w:rsid w:val="3D2FC93D"/>
    <w:rsid w:val="3D36E9B2"/>
    <w:rsid w:val="3D47940F"/>
    <w:rsid w:val="3D4A76C5"/>
    <w:rsid w:val="3D52000B"/>
    <w:rsid w:val="3D54ED13"/>
    <w:rsid w:val="3D5D5D64"/>
    <w:rsid w:val="3D5F3B02"/>
    <w:rsid w:val="3D604467"/>
    <w:rsid w:val="3D7060B5"/>
    <w:rsid w:val="3D73507C"/>
    <w:rsid w:val="3D7447F7"/>
    <w:rsid w:val="3D7D6AB0"/>
    <w:rsid w:val="3D87948F"/>
    <w:rsid w:val="3D8A9201"/>
    <w:rsid w:val="3DBF41FF"/>
    <w:rsid w:val="3DC0F057"/>
    <w:rsid w:val="3DC468E7"/>
    <w:rsid w:val="3DCC4A62"/>
    <w:rsid w:val="3DCFCBF9"/>
    <w:rsid w:val="3DD26D2E"/>
    <w:rsid w:val="3DD29956"/>
    <w:rsid w:val="3DE4505B"/>
    <w:rsid w:val="3DE82B13"/>
    <w:rsid w:val="3DE9B94F"/>
    <w:rsid w:val="3DFE64E1"/>
    <w:rsid w:val="3E079D64"/>
    <w:rsid w:val="3E0D4EED"/>
    <w:rsid w:val="3E183069"/>
    <w:rsid w:val="3E212C56"/>
    <w:rsid w:val="3E28CD0C"/>
    <w:rsid w:val="3E2AFBD7"/>
    <w:rsid w:val="3E2E8EC4"/>
    <w:rsid w:val="3E32ECC4"/>
    <w:rsid w:val="3E33DF65"/>
    <w:rsid w:val="3E371793"/>
    <w:rsid w:val="3E3C2B04"/>
    <w:rsid w:val="3E3DC16C"/>
    <w:rsid w:val="3E3DF7E8"/>
    <w:rsid w:val="3E5BCFA7"/>
    <w:rsid w:val="3E698D03"/>
    <w:rsid w:val="3E6ECCFC"/>
    <w:rsid w:val="3E725517"/>
    <w:rsid w:val="3E756F3C"/>
    <w:rsid w:val="3E7C85F6"/>
    <w:rsid w:val="3E7EEDC2"/>
    <w:rsid w:val="3E7FD138"/>
    <w:rsid w:val="3E84293D"/>
    <w:rsid w:val="3E879C03"/>
    <w:rsid w:val="3E89E120"/>
    <w:rsid w:val="3E8CC606"/>
    <w:rsid w:val="3E91CD96"/>
    <w:rsid w:val="3E923A90"/>
    <w:rsid w:val="3E9521AF"/>
    <w:rsid w:val="3E9F41D4"/>
    <w:rsid w:val="3EA5EE67"/>
    <w:rsid w:val="3EB89613"/>
    <w:rsid w:val="3EC59422"/>
    <w:rsid w:val="3ECBEE2D"/>
    <w:rsid w:val="3ECF8A42"/>
    <w:rsid w:val="3ED08D84"/>
    <w:rsid w:val="3EE02E54"/>
    <w:rsid w:val="3EEFAC71"/>
    <w:rsid w:val="3EF4A23D"/>
    <w:rsid w:val="3EF69EDE"/>
    <w:rsid w:val="3F09C392"/>
    <w:rsid w:val="3F0CA7B5"/>
    <w:rsid w:val="3F1F8547"/>
    <w:rsid w:val="3F1FB771"/>
    <w:rsid w:val="3F32C1D2"/>
    <w:rsid w:val="3F3597D7"/>
    <w:rsid w:val="3F3BA75C"/>
    <w:rsid w:val="3F3BB1AA"/>
    <w:rsid w:val="3F3D77AE"/>
    <w:rsid w:val="3F4844F1"/>
    <w:rsid w:val="3F521144"/>
    <w:rsid w:val="3F557F13"/>
    <w:rsid w:val="3F64CB41"/>
    <w:rsid w:val="3F6E8913"/>
    <w:rsid w:val="3F6E9F63"/>
    <w:rsid w:val="3F729D75"/>
    <w:rsid w:val="3F741DDA"/>
    <w:rsid w:val="3F75B971"/>
    <w:rsid w:val="3F762C2A"/>
    <w:rsid w:val="3F81EF1E"/>
    <w:rsid w:val="3F89AD3D"/>
    <w:rsid w:val="3F95EEF6"/>
    <w:rsid w:val="3F9AF4D8"/>
    <w:rsid w:val="3FCF803B"/>
    <w:rsid w:val="3FDB57E0"/>
    <w:rsid w:val="3FDF4FB6"/>
    <w:rsid w:val="3FEAA92F"/>
    <w:rsid w:val="3FEFC45F"/>
    <w:rsid w:val="3FFB701A"/>
    <w:rsid w:val="3FFEA77E"/>
    <w:rsid w:val="4013483A"/>
    <w:rsid w:val="401CEF6C"/>
    <w:rsid w:val="402FF005"/>
    <w:rsid w:val="40301BB0"/>
    <w:rsid w:val="4033A04D"/>
    <w:rsid w:val="403712D5"/>
    <w:rsid w:val="40415687"/>
    <w:rsid w:val="4043767F"/>
    <w:rsid w:val="40438DAD"/>
    <w:rsid w:val="4046792C"/>
    <w:rsid w:val="40478D12"/>
    <w:rsid w:val="4048730C"/>
    <w:rsid w:val="404E6E9F"/>
    <w:rsid w:val="404FA36A"/>
    <w:rsid w:val="40563DC1"/>
    <w:rsid w:val="405A0739"/>
    <w:rsid w:val="405CB60A"/>
    <w:rsid w:val="405D15FE"/>
    <w:rsid w:val="405D8527"/>
    <w:rsid w:val="405EF173"/>
    <w:rsid w:val="40654FF2"/>
    <w:rsid w:val="4068548F"/>
    <w:rsid w:val="4068B43D"/>
    <w:rsid w:val="4070502E"/>
    <w:rsid w:val="408D0F7D"/>
    <w:rsid w:val="40993517"/>
    <w:rsid w:val="40B05772"/>
    <w:rsid w:val="40BBC209"/>
    <w:rsid w:val="40BCAEA7"/>
    <w:rsid w:val="40BECB2C"/>
    <w:rsid w:val="40C1E5AA"/>
    <w:rsid w:val="40CD2A52"/>
    <w:rsid w:val="40D5FFE7"/>
    <w:rsid w:val="40D7C72A"/>
    <w:rsid w:val="40DB9A83"/>
    <w:rsid w:val="40DFA66A"/>
    <w:rsid w:val="40E404CD"/>
    <w:rsid w:val="40E652AF"/>
    <w:rsid w:val="40E75A62"/>
    <w:rsid w:val="40EA9574"/>
    <w:rsid w:val="40F1E95E"/>
    <w:rsid w:val="4105C03A"/>
    <w:rsid w:val="41068849"/>
    <w:rsid w:val="41076A06"/>
    <w:rsid w:val="410AB646"/>
    <w:rsid w:val="410BB8AB"/>
    <w:rsid w:val="410C2299"/>
    <w:rsid w:val="410F463D"/>
    <w:rsid w:val="4111EB15"/>
    <w:rsid w:val="412615C9"/>
    <w:rsid w:val="41444C98"/>
    <w:rsid w:val="414E0BF2"/>
    <w:rsid w:val="416154A7"/>
    <w:rsid w:val="416A345E"/>
    <w:rsid w:val="417849BB"/>
    <w:rsid w:val="417C2F1A"/>
    <w:rsid w:val="417E7145"/>
    <w:rsid w:val="4184BC9C"/>
    <w:rsid w:val="418A44B3"/>
    <w:rsid w:val="418AEFCA"/>
    <w:rsid w:val="41981835"/>
    <w:rsid w:val="41A4F215"/>
    <w:rsid w:val="41ADCFDD"/>
    <w:rsid w:val="41AEA378"/>
    <w:rsid w:val="41B42D6A"/>
    <w:rsid w:val="41B6DDB0"/>
    <w:rsid w:val="41C3FE8B"/>
    <w:rsid w:val="41D31EF2"/>
    <w:rsid w:val="41EEBA1F"/>
    <w:rsid w:val="41F3E7F8"/>
    <w:rsid w:val="420CF6F1"/>
    <w:rsid w:val="420E3DD2"/>
    <w:rsid w:val="420F4050"/>
    <w:rsid w:val="420FB410"/>
    <w:rsid w:val="4218558A"/>
    <w:rsid w:val="421CB28B"/>
    <w:rsid w:val="423523EE"/>
    <w:rsid w:val="4235CEC8"/>
    <w:rsid w:val="423A2BB7"/>
    <w:rsid w:val="424A2137"/>
    <w:rsid w:val="42635E34"/>
    <w:rsid w:val="4268FAB3"/>
    <w:rsid w:val="427066BD"/>
    <w:rsid w:val="4275E46C"/>
    <w:rsid w:val="4277A9C4"/>
    <w:rsid w:val="427ECFF0"/>
    <w:rsid w:val="428CC7C4"/>
    <w:rsid w:val="4294B1A8"/>
    <w:rsid w:val="4295A5DF"/>
    <w:rsid w:val="429B17DB"/>
    <w:rsid w:val="42C71541"/>
    <w:rsid w:val="42CCFA6A"/>
    <w:rsid w:val="42D32D2F"/>
    <w:rsid w:val="42D7D2ED"/>
    <w:rsid w:val="42D89E98"/>
    <w:rsid w:val="42E10463"/>
    <w:rsid w:val="42E67CA7"/>
    <w:rsid w:val="42F7F30F"/>
    <w:rsid w:val="43105778"/>
    <w:rsid w:val="43187299"/>
    <w:rsid w:val="431BA61E"/>
    <w:rsid w:val="43348BEF"/>
    <w:rsid w:val="4341B134"/>
    <w:rsid w:val="434373DE"/>
    <w:rsid w:val="434FF140"/>
    <w:rsid w:val="4356AAFF"/>
    <w:rsid w:val="435A319C"/>
    <w:rsid w:val="435EDD03"/>
    <w:rsid w:val="435FEC4D"/>
    <w:rsid w:val="43609F7D"/>
    <w:rsid w:val="4367BC72"/>
    <w:rsid w:val="436B9FC0"/>
    <w:rsid w:val="4375EBB9"/>
    <w:rsid w:val="4377B8C5"/>
    <w:rsid w:val="4378B724"/>
    <w:rsid w:val="437ED03F"/>
    <w:rsid w:val="438473B5"/>
    <w:rsid w:val="438A635A"/>
    <w:rsid w:val="43904D6F"/>
    <w:rsid w:val="439AE980"/>
    <w:rsid w:val="439C886D"/>
    <w:rsid w:val="43A5F9B4"/>
    <w:rsid w:val="43A9C612"/>
    <w:rsid w:val="43AE645A"/>
    <w:rsid w:val="43AF0845"/>
    <w:rsid w:val="43C271FA"/>
    <w:rsid w:val="43C7BF23"/>
    <w:rsid w:val="43D485E4"/>
    <w:rsid w:val="43F29053"/>
    <w:rsid w:val="43F83ACE"/>
    <w:rsid w:val="440823C4"/>
    <w:rsid w:val="440C6758"/>
    <w:rsid w:val="440DA0A9"/>
    <w:rsid w:val="441B0F0C"/>
    <w:rsid w:val="441F7D6C"/>
    <w:rsid w:val="44207640"/>
    <w:rsid w:val="44294CB9"/>
    <w:rsid w:val="443417D8"/>
    <w:rsid w:val="44348CA2"/>
    <w:rsid w:val="443A8FCD"/>
    <w:rsid w:val="443F84E3"/>
    <w:rsid w:val="444A21A7"/>
    <w:rsid w:val="4454A18B"/>
    <w:rsid w:val="44582067"/>
    <w:rsid w:val="4466B70A"/>
    <w:rsid w:val="44798525"/>
    <w:rsid w:val="447E8203"/>
    <w:rsid w:val="4481823D"/>
    <w:rsid w:val="44AF28C2"/>
    <w:rsid w:val="44BD535F"/>
    <w:rsid w:val="44C5FD24"/>
    <w:rsid w:val="44CB2308"/>
    <w:rsid w:val="44CCFD0B"/>
    <w:rsid w:val="44D9F24A"/>
    <w:rsid w:val="44E62FC2"/>
    <w:rsid w:val="44F41593"/>
    <w:rsid w:val="44F88E07"/>
    <w:rsid w:val="4514CF6F"/>
    <w:rsid w:val="45190493"/>
    <w:rsid w:val="4525114D"/>
    <w:rsid w:val="452608BB"/>
    <w:rsid w:val="4533B302"/>
    <w:rsid w:val="45538E8D"/>
    <w:rsid w:val="4559BCDA"/>
    <w:rsid w:val="455EE2B0"/>
    <w:rsid w:val="45648C6C"/>
    <w:rsid w:val="45694076"/>
    <w:rsid w:val="456C7580"/>
    <w:rsid w:val="4574A0E2"/>
    <w:rsid w:val="457766E5"/>
    <w:rsid w:val="4577C73F"/>
    <w:rsid w:val="457BD37E"/>
    <w:rsid w:val="457E8947"/>
    <w:rsid w:val="45806820"/>
    <w:rsid w:val="45851F02"/>
    <w:rsid w:val="4591FC5B"/>
    <w:rsid w:val="45925469"/>
    <w:rsid w:val="45929987"/>
    <w:rsid w:val="4592D16C"/>
    <w:rsid w:val="459456C6"/>
    <w:rsid w:val="459DE1B2"/>
    <w:rsid w:val="45A52209"/>
    <w:rsid w:val="45A79E8C"/>
    <w:rsid w:val="45AC6609"/>
    <w:rsid w:val="45AD8711"/>
    <w:rsid w:val="45ADDC5D"/>
    <w:rsid w:val="45B4DCFA"/>
    <w:rsid w:val="45CD3423"/>
    <w:rsid w:val="45D8445E"/>
    <w:rsid w:val="45EF300C"/>
    <w:rsid w:val="45F1CA48"/>
    <w:rsid w:val="45F74FC6"/>
    <w:rsid w:val="45FAFCD8"/>
    <w:rsid w:val="45FC7ACF"/>
    <w:rsid w:val="45FE006C"/>
    <w:rsid w:val="45FF255D"/>
    <w:rsid w:val="4605ADBC"/>
    <w:rsid w:val="460B80AE"/>
    <w:rsid w:val="461BFC9A"/>
    <w:rsid w:val="4622CD61"/>
    <w:rsid w:val="462AD74E"/>
    <w:rsid w:val="462FA8AE"/>
    <w:rsid w:val="4637308E"/>
    <w:rsid w:val="463ABB18"/>
    <w:rsid w:val="463B8694"/>
    <w:rsid w:val="4643C3C7"/>
    <w:rsid w:val="4645B1CA"/>
    <w:rsid w:val="466E0BC9"/>
    <w:rsid w:val="46724745"/>
    <w:rsid w:val="46758441"/>
    <w:rsid w:val="467B0446"/>
    <w:rsid w:val="468286C4"/>
    <w:rsid w:val="4686BF07"/>
    <w:rsid w:val="4692FDAD"/>
    <w:rsid w:val="46976FAE"/>
    <w:rsid w:val="4698E180"/>
    <w:rsid w:val="469F5D34"/>
    <w:rsid w:val="46AF7ED7"/>
    <w:rsid w:val="46C3076E"/>
    <w:rsid w:val="46C384A6"/>
    <w:rsid w:val="46C471C5"/>
    <w:rsid w:val="46C68F24"/>
    <w:rsid w:val="46C78CE8"/>
    <w:rsid w:val="46C924D2"/>
    <w:rsid w:val="46CA84D3"/>
    <w:rsid w:val="46E93DC7"/>
    <w:rsid w:val="46EF1EA6"/>
    <w:rsid w:val="46F6F1A2"/>
    <w:rsid w:val="46FA3368"/>
    <w:rsid w:val="470257B7"/>
    <w:rsid w:val="4702E11E"/>
    <w:rsid w:val="470B761E"/>
    <w:rsid w:val="470CA71E"/>
    <w:rsid w:val="471AF98E"/>
    <w:rsid w:val="4750FBFB"/>
    <w:rsid w:val="475838AE"/>
    <w:rsid w:val="4760FB40"/>
    <w:rsid w:val="47610678"/>
    <w:rsid w:val="47743176"/>
    <w:rsid w:val="47817516"/>
    <w:rsid w:val="47843563"/>
    <w:rsid w:val="478E13F3"/>
    <w:rsid w:val="478ECC9B"/>
    <w:rsid w:val="4793F123"/>
    <w:rsid w:val="479B3B81"/>
    <w:rsid w:val="47A0C683"/>
    <w:rsid w:val="47A0FA01"/>
    <w:rsid w:val="47A247FC"/>
    <w:rsid w:val="47A60299"/>
    <w:rsid w:val="47AE7121"/>
    <w:rsid w:val="47CE5958"/>
    <w:rsid w:val="47D142E5"/>
    <w:rsid w:val="47D258BD"/>
    <w:rsid w:val="47D5D61D"/>
    <w:rsid w:val="47D8FF4E"/>
    <w:rsid w:val="47DEFE69"/>
    <w:rsid w:val="47E126AF"/>
    <w:rsid w:val="47F462AE"/>
    <w:rsid w:val="47FB2E84"/>
    <w:rsid w:val="47FDD3CC"/>
    <w:rsid w:val="481D17EA"/>
    <w:rsid w:val="481D3136"/>
    <w:rsid w:val="481F5166"/>
    <w:rsid w:val="481FBC23"/>
    <w:rsid w:val="4821680D"/>
    <w:rsid w:val="4829F7E4"/>
    <w:rsid w:val="4833AAFC"/>
    <w:rsid w:val="484B0D91"/>
    <w:rsid w:val="484E9F92"/>
    <w:rsid w:val="485ED7CF"/>
    <w:rsid w:val="4867C7EF"/>
    <w:rsid w:val="487C6932"/>
    <w:rsid w:val="487E98E7"/>
    <w:rsid w:val="4893FBCF"/>
    <w:rsid w:val="4897C144"/>
    <w:rsid w:val="4898125E"/>
    <w:rsid w:val="48983740"/>
    <w:rsid w:val="48A55311"/>
    <w:rsid w:val="48A7FFE5"/>
    <w:rsid w:val="48ABE382"/>
    <w:rsid w:val="48CB3223"/>
    <w:rsid w:val="48D83C37"/>
    <w:rsid w:val="48D97D78"/>
    <w:rsid w:val="48DEDA6C"/>
    <w:rsid w:val="48DF3604"/>
    <w:rsid w:val="48E5C27F"/>
    <w:rsid w:val="48E8441C"/>
    <w:rsid w:val="48EEDF8F"/>
    <w:rsid w:val="49071A82"/>
    <w:rsid w:val="490A6091"/>
    <w:rsid w:val="490EF345"/>
    <w:rsid w:val="490FBFD3"/>
    <w:rsid w:val="49107BF4"/>
    <w:rsid w:val="49155038"/>
    <w:rsid w:val="49162E17"/>
    <w:rsid w:val="4918E032"/>
    <w:rsid w:val="4922EF87"/>
    <w:rsid w:val="4929CCE3"/>
    <w:rsid w:val="4936C037"/>
    <w:rsid w:val="49375D02"/>
    <w:rsid w:val="493CFD51"/>
    <w:rsid w:val="493F1762"/>
    <w:rsid w:val="49467930"/>
    <w:rsid w:val="4946E338"/>
    <w:rsid w:val="494720FF"/>
    <w:rsid w:val="494ED3CE"/>
    <w:rsid w:val="494FE561"/>
    <w:rsid w:val="495313E8"/>
    <w:rsid w:val="49550B7B"/>
    <w:rsid w:val="495DB16F"/>
    <w:rsid w:val="495DD093"/>
    <w:rsid w:val="495E0EAF"/>
    <w:rsid w:val="495EE3EA"/>
    <w:rsid w:val="496527AA"/>
    <w:rsid w:val="4981E0C7"/>
    <w:rsid w:val="498B821E"/>
    <w:rsid w:val="498BCDC0"/>
    <w:rsid w:val="4997CA5B"/>
    <w:rsid w:val="499E9238"/>
    <w:rsid w:val="49A381A7"/>
    <w:rsid w:val="49C07EE8"/>
    <w:rsid w:val="49C35CEA"/>
    <w:rsid w:val="49C5ABDD"/>
    <w:rsid w:val="49CB57B5"/>
    <w:rsid w:val="49CDD620"/>
    <w:rsid w:val="49DCF120"/>
    <w:rsid w:val="49EC3B01"/>
    <w:rsid w:val="49F5ED49"/>
    <w:rsid w:val="49F88DE8"/>
    <w:rsid w:val="4A0ABBE5"/>
    <w:rsid w:val="4A0CA325"/>
    <w:rsid w:val="4A1493CB"/>
    <w:rsid w:val="4A166F31"/>
    <w:rsid w:val="4A2D13AD"/>
    <w:rsid w:val="4A39C832"/>
    <w:rsid w:val="4A4296B3"/>
    <w:rsid w:val="4A5160F4"/>
    <w:rsid w:val="4A5A34A9"/>
    <w:rsid w:val="4A5F15EC"/>
    <w:rsid w:val="4A62CDF3"/>
    <w:rsid w:val="4A674921"/>
    <w:rsid w:val="4A6DAD97"/>
    <w:rsid w:val="4A7F8DDA"/>
    <w:rsid w:val="4A884E1D"/>
    <w:rsid w:val="4A8A4C29"/>
    <w:rsid w:val="4A90DDBD"/>
    <w:rsid w:val="4A922DEB"/>
    <w:rsid w:val="4A93F710"/>
    <w:rsid w:val="4AA16E22"/>
    <w:rsid w:val="4AA48583"/>
    <w:rsid w:val="4AB71F19"/>
    <w:rsid w:val="4AB761FE"/>
    <w:rsid w:val="4AB82554"/>
    <w:rsid w:val="4ABFC21D"/>
    <w:rsid w:val="4AD2267C"/>
    <w:rsid w:val="4AD3F5ED"/>
    <w:rsid w:val="4AD56723"/>
    <w:rsid w:val="4AD5FA81"/>
    <w:rsid w:val="4ADB9208"/>
    <w:rsid w:val="4AE9D614"/>
    <w:rsid w:val="4AE9DA99"/>
    <w:rsid w:val="4AF45A23"/>
    <w:rsid w:val="4AF4C0E6"/>
    <w:rsid w:val="4AFBB3BC"/>
    <w:rsid w:val="4B07B972"/>
    <w:rsid w:val="4B1141FE"/>
    <w:rsid w:val="4B1232E2"/>
    <w:rsid w:val="4B131066"/>
    <w:rsid w:val="4B2208E5"/>
    <w:rsid w:val="4B317F25"/>
    <w:rsid w:val="4B328AAB"/>
    <w:rsid w:val="4B4BD4CA"/>
    <w:rsid w:val="4B58A92B"/>
    <w:rsid w:val="4B5A7C5A"/>
    <w:rsid w:val="4B6353BE"/>
    <w:rsid w:val="4B725E1D"/>
    <w:rsid w:val="4B72CE57"/>
    <w:rsid w:val="4B7FA56C"/>
    <w:rsid w:val="4B81E8FD"/>
    <w:rsid w:val="4B88457B"/>
    <w:rsid w:val="4B8E2DDA"/>
    <w:rsid w:val="4B8F9353"/>
    <w:rsid w:val="4B9807D9"/>
    <w:rsid w:val="4BA9C773"/>
    <w:rsid w:val="4BB07AFD"/>
    <w:rsid w:val="4BB180A3"/>
    <w:rsid w:val="4BBF58B1"/>
    <w:rsid w:val="4BCD2D4D"/>
    <w:rsid w:val="4BCFD6DA"/>
    <w:rsid w:val="4BD13344"/>
    <w:rsid w:val="4BD9C917"/>
    <w:rsid w:val="4BE781CA"/>
    <w:rsid w:val="4BEDF99A"/>
    <w:rsid w:val="4BFB5155"/>
    <w:rsid w:val="4BFB893A"/>
    <w:rsid w:val="4C0B285A"/>
    <w:rsid w:val="4C0C934C"/>
    <w:rsid w:val="4C118B7A"/>
    <w:rsid w:val="4C12B89E"/>
    <w:rsid w:val="4C1D1793"/>
    <w:rsid w:val="4C1F4251"/>
    <w:rsid w:val="4C241E7E"/>
    <w:rsid w:val="4C2AE861"/>
    <w:rsid w:val="4C4D1ACE"/>
    <w:rsid w:val="4C4E87B3"/>
    <w:rsid w:val="4C4F9D0D"/>
    <w:rsid w:val="4C5080F4"/>
    <w:rsid w:val="4C58BA0F"/>
    <w:rsid w:val="4C5AAED9"/>
    <w:rsid w:val="4C5C41DD"/>
    <w:rsid w:val="4C5D0B30"/>
    <w:rsid w:val="4C5F2AF9"/>
    <w:rsid w:val="4C60D104"/>
    <w:rsid w:val="4C63CBC4"/>
    <w:rsid w:val="4C686461"/>
    <w:rsid w:val="4C6B6898"/>
    <w:rsid w:val="4C6B782C"/>
    <w:rsid w:val="4C6EBA88"/>
    <w:rsid w:val="4C787F66"/>
    <w:rsid w:val="4C81F0CD"/>
    <w:rsid w:val="4C8A9C6C"/>
    <w:rsid w:val="4C9DB7FB"/>
    <w:rsid w:val="4C9F74AE"/>
    <w:rsid w:val="4CA1172F"/>
    <w:rsid w:val="4CA193A7"/>
    <w:rsid w:val="4CA1C968"/>
    <w:rsid w:val="4CBD06CB"/>
    <w:rsid w:val="4CC3539B"/>
    <w:rsid w:val="4CC4B9DF"/>
    <w:rsid w:val="4CCE3654"/>
    <w:rsid w:val="4CD1B91C"/>
    <w:rsid w:val="4CD86D28"/>
    <w:rsid w:val="4CDD9466"/>
    <w:rsid w:val="4CE111C6"/>
    <w:rsid w:val="4CE2E458"/>
    <w:rsid w:val="4CEB74FC"/>
    <w:rsid w:val="4CF15293"/>
    <w:rsid w:val="4CF44E9D"/>
    <w:rsid w:val="4CF7D7FF"/>
    <w:rsid w:val="4D151D94"/>
    <w:rsid w:val="4D16E60B"/>
    <w:rsid w:val="4D537B70"/>
    <w:rsid w:val="4D5C5910"/>
    <w:rsid w:val="4D6590CF"/>
    <w:rsid w:val="4D6EB146"/>
    <w:rsid w:val="4D73C201"/>
    <w:rsid w:val="4D765706"/>
    <w:rsid w:val="4D822B21"/>
    <w:rsid w:val="4D8F3EC0"/>
    <w:rsid w:val="4D9CB699"/>
    <w:rsid w:val="4DA66D5E"/>
    <w:rsid w:val="4DAD3681"/>
    <w:rsid w:val="4DAD977F"/>
    <w:rsid w:val="4DB095F8"/>
    <w:rsid w:val="4DBD925A"/>
    <w:rsid w:val="4DC6180C"/>
    <w:rsid w:val="4DC9AD8A"/>
    <w:rsid w:val="4DCD8DE7"/>
    <w:rsid w:val="4DD07D34"/>
    <w:rsid w:val="4E0818F0"/>
    <w:rsid w:val="4E0FC58A"/>
    <w:rsid w:val="4E125DFE"/>
    <w:rsid w:val="4E139FE0"/>
    <w:rsid w:val="4E146B1F"/>
    <w:rsid w:val="4E19EE78"/>
    <w:rsid w:val="4E1F2DCA"/>
    <w:rsid w:val="4E2068B2"/>
    <w:rsid w:val="4E213D5E"/>
    <w:rsid w:val="4E2F4282"/>
    <w:rsid w:val="4E33E225"/>
    <w:rsid w:val="4E3A4C77"/>
    <w:rsid w:val="4E3AB23A"/>
    <w:rsid w:val="4E3C14E0"/>
    <w:rsid w:val="4E3C4E22"/>
    <w:rsid w:val="4E3DDF77"/>
    <w:rsid w:val="4E46118E"/>
    <w:rsid w:val="4E4E3FED"/>
    <w:rsid w:val="4E54AF56"/>
    <w:rsid w:val="4E5786A8"/>
    <w:rsid w:val="4E6382F5"/>
    <w:rsid w:val="4E6DE0F8"/>
    <w:rsid w:val="4E849F8C"/>
    <w:rsid w:val="4E85F9CC"/>
    <w:rsid w:val="4E8AF659"/>
    <w:rsid w:val="4E9154DC"/>
    <w:rsid w:val="4E9CB919"/>
    <w:rsid w:val="4EBDB23A"/>
    <w:rsid w:val="4EC018B7"/>
    <w:rsid w:val="4EC0B6CB"/>
    <w:rsid w:val="4EC3712D"/>
    <w:rsid w:val="4ECB00A3"/>
    <w:rsid w:val="4ED27D77"/>
    <w:rsid w:val="4EDE8545"/>
    <w:rsid w:val="4EE01448"/>
    <w:rsid w:val="4EEC3EC5"/>
    <w:rsid w:val="4EF06E3E"/>
    <w:rsid w:val="4F05BA87"/>
    <w:rsid w:val="4F05DCD3"/>
    <w:rsid w:val="4F0ED916"/>
    <w:rsid w:val="4F16265F"/>
    <w:rsid w:val="4F27ABB8"/>
    <w:rsid w:val="4F3B1812"/>
    <w:rsid w:val="4F3B24D6"/>
    <w:rsid w:val="4F3C5FA1"/>
    <w:rsid w:val="4F45B3FB"/>
    <w:rsid w:val="4F4C92D2"/>
    <w:rsid w:val="4F625883"/>
    <w:rsid w:val="4F6B857F"/>
    <w:rsid w:val="4F6C7CD6"/>
    <w:rsid w:val="4F7C5B2C"/>
    <w:rsid w:val="4F813800"/>
    <w:rsid w:val="4F843E22"/>
    <w:rsid w:val="4F8E5BD8"/>
    <w:rsid w:val="4F9783D5"/>
    <w:rsid w:val="4FB3080E"/>
    <w:rsid w:val="4FB866C9"/>
    <w:rsid w:val="4FBA2D0A"/>
    <w:rsid w:val="4FC33B42"/>
    <w:rsid w:val="4FC87501"/>
    <w:rsid w:val="4FC8E712"/>
    <w:rsid w:val="4FCD6FD6"/>
    <w:rsid w:val="4FD0BD17"/>
    <w:rsid w:val="4FD7439B"/>
    <w:rsid w:val="4FE19D5E"/>
    <w:rsid w:val="4FE3BBE5"/>
    <w:rsid w:val="4FEA104E"/>
    <w:rsid w:val="4FECC532"/>
    <w:rsid w:val="4FF3925B"/>
    <w:rsid w:val="4FF50728"/>
    <w:rsid w:val="50018191"/>
    <w:rsid w:val="50031E5F"/>
    <w:rsid w:val="500CFD97"/>
    <w:rsid w:val="500E2329"/>
    <w:rsid w:val="5017CE16"/>
    <w:rsid w:val="50193D60"/>
    <w:rsid w:val="501BA2A9"/>
    <w:rsid w:val="501D2A20"/>
    <w:rsid w:val="50246857"/>
    <w:rsid w:val="50349469"/>
    <w:rsid w:val="50419B5F"/>
    <w:rsid w:val="50432DAE"/>
    <w:rsid w:val="504F5F1D"/>
    <w:rsid w:val="50584D49"/>
    <w:rsid w:val="50685151"/>
    <w:rsid w:val="506D2D64"/>
    <w:rsid w:val="5073630F"/>
    <w:rsid w:val="507665A9"/>
    <w:rsid w:val="50793F9B"/>
    <w:rsid w:val="508473A3"/>
    <w:rsid w:val="5089AACC"/>
    <w:rsid w:val="5092EA5E"/>
    <w:rsid w:val="509BA05E"/>
    <w:rsid w:val="50A942C9"/>
    <w:rsid w:val="50AA19EA"/>
    <w:rsid w:val="50BDA0D6"/>
    <w:rsid w:val="50BF16CA"/>
    <w:rsid w:val="50BF4050"/>
    <w:rsid w:val="50C7E97D"/>
    <w:rsid w:val="50D1C0D3"/>
    <w:rsid w:val="50DC3750"/>
    <w:rsid w:val="50EF24DA"/>
    <w:rsid w:val="50F3AEBD"/>
    <w:rsid w:val="50F49284"/>
    <w:rsid w:val="50F5CA34"/>
    <w:rsid w:val="5118DE22"/>
    <w:rsid w:val="512069D6"/>
    <w:rsid w:val="51262258"/>
    <w:rsid w:val="512BEC34"/>
    <w:rsid w:val="51310094"/>
    <w:rsid w:val="51329E23"/>
    <w:rsid w:val="51396A1A"/>
    <w:rsid w:val="514045E2"/>
    <w:rsid w:val="51473B83"/>
    <w:rsid w:val="515449A2"/>
    <w:rsid w:val="516D592D"/>
    <w:rsid w:val="517514AF"/>
    <w:rsid w:val="51758039"/>
    <w:rsid w:val="517B95EB"/>
    <w:rsid w:val="517F1980"/>
    <w:rsid w:val="5183EB11"/>
    <w:rsid w:val="5185E0AF"/>
    <w:rsid w:val="518CF121"/>
    <w:rsid w:val="5191DD16"/>
    <w:rsid w:val="51920A46"/>
    <w:rsid w:val="5192DF3F"/>
    <w:rsid w:val="519B5B76"/>
    <w:rsid w:val="51A13DBC"/>
    <w:rsid w:val="51AF8A10"/>
    <w:rsid w:val="51B6BADC"/>
    <w:rsid w:val="51C0ADFD"/>
    <w:rsid w:val="51C31CD3"/>
    <w:rsid w:val="51CFD72D"/>
    <w:rsid w:val="51D7110F"/>
    <w:rsid w:val="51EA520B"/>
    <w:rsid w:val="520109AB"/>
    <w:rsid w:val="5203BC3B"/>
    <w:rsid w:val="52061549"/>
    <w:rsid w:val="5206E29C"/>
    <w:rsid w:val="5207C2A3"/>
    <w:rsid w:val="520A7522"/>
    <w:rsid w:val="520FD9EE"/>
    <w:rsid w:val="521BCA89"/>
    <w:rsid w:val="521C6E3A"/>
    <w:rsid w:val="5233A843"/>
    <w:rsid w:val="523D9EF6"/>
    <w:rsid w:val="523EB379"/>
    <w:rsid w:val="5248B090"/>
    <w:rsid w:val="5257F4C8"/>
    <w:rsid w:val="52582B0A"/>
    <w:rsid w:val="526A2800"/>
    <w:rsid w:val="526DE3A6"/>
    <w:rsid w:val="527ACB89"/>
    <w:rsid w:val="52887570"/>
    <w:rsid w:val="52A20722"/>
    <w:rsid w:val="52A79D01"/>
    <w:rsid w:val="52A9B53A"/>
    <w:rsid w:val="52BBFF91"/>
    <w:rsid w:val="52BE609E"/>
    <w:rsid w:val="52BFE6AA"/>
    <w:rsid w:val="52CD0172"/>
    <w:rsid w:val="52D29C1B"/>
    <w:rsid w:val="52D57621"/>
    <w:rsid w:val="52D66EB6"/>
    <w:rsid w:val="52D809F4"/>
    <w:rsid w:val="52E1A400"/>
    <w:rsid w:val="52E93001"/>
    <w:rsid w:val="52E931F7"/>
    <w:rsid w:val="52EE6802"/>
    <w:rsid w:val="52F2E193"/>
    <w:rsid w:val="52F41F1D"/>
    <w:rsid w:val="52F81BF8"/>
    <w:rsid w:val="5301DAA8"/>
    <w:rsid w:val="530535B5"/>
    <w:rsid w:val="531D44C7"/>
    <w:rsid w:val="532976C4"/>
    <w:rsid w:val="532FA102"/>
    <w:rsid w:val="534627E0"/>
    <w:rsid w:val="5349C98E"/>
    <w:rsid w:val="53663B7B"/>
    <w:rsid w:val="537ACEF6"/>
    <w:rsid w:val="537D6C50"/>
    <w:rsid w:val="538D5DB6"/>
    <w:rsid w:val="539333F2"/>
    <w:rsid w:val="53A04B52"/>
    <w:rsid w:val="53AACF28"/>
    <w:rsid w:val="53B65297"/>
    <w:rsid w:val="53D31BD4"/>
    <w:rsid w:val="53D5EACF"/>
    <w:rsid w:val="53E154EE"/>
    <w:rsid w:val="53FB47C1"/>
    <w:rsid w:val="53FEEB6B"/>
    <w:rsid w:val="5402E69D"/>
    <w:rsid w:val="54149F6F"/>
    <w:rsid w:val="541E01B8"/>
    <w:rsid w:val="542B4A4C"/>
    <w:rsid w:val="54326F94"/>
    <w:rsid w:val="54332CD4"/>
    <w:rsid w:val="544B97F1"/>
    <w:rsid w:val="54525DF8"/>
    <w:rsid w:val="54555787"/>
    <w:rsid w:val="546002DB"/>
    <w:rsid w:val="5460655E"/>
    <w:rsid w:val="5462AB73"/>
    <w:rsid w:val="5471476E"/>
    <w:rsid w:val="547C57AE"/>
    <w:rsid w:val="5482FE23"/>
    <w:rsid w:val="548D02B2"/>
    <w:rsid w:val="54905A18"/>
    <w:rsid w:val="54969507"/>
    <w:rsid w:val="5498F668"/>
    <w:rsid w:val="549C9DB1"/>
    <w:rsid w:val="54A16E91"/>
    <w:rsid w:val="54A5DFFE"/>
    <w:rsid w:val="54AB1353"/>
    <w:rsid w:val="54B701A8"/>
    <w:rsid w:val="54B7378E"/>
    <w:rsid w:val="54B91528"/>
    <w:rsid w:val="54C808DB"/>
    <w:rsid w:val="54C81E75"/>
    <w:rsid w:val="54D0E3B6"/>
    <w:rsid w:val="54DDBE08"/>
    <w:rsid w:val="54F853B4"/>
    <w:rsid w:val="54FFD22D"/>
    <w:rsid w:val="55008840"/>
    <w:rsid w:val="550BE679"/>
    <w:rsid w:val="550DFF95"/>
    <w:rsid w:val="5526B721"/>
    <w:rsid w:val="552CEF45"/>
    <w:rsid w:val="552E5C5E"/>
    <w:rsid w:val="55357714"/>
    <w:rsid w:val="553C8121"/>
    <w:rsid w:val="553E904C"/>
    <w:rsid w:val="5546C6F1"/>
    <w:rsid w:val="554F6C99"/>
    <w:rsid w:val="5559C121"/>
    <w:rsid w:val="55635ABC"/>
    <w:rsid w:val="5566F8E6"/>
    <w:rsid w:val="55672FB7"/>
    <w:rsid w:val="557193D6"/>
    <w:rsid w:val="557198B1"/>
    <w:rsid w:val="5578D81F"/>
    <w:rsid w:val="557EBD08"/>
    <w:rsid w:val="55971B8A"/>
    <w:rsid w:val="55A00099"/>
    <w:rsid w:val="55A04EFE"/>
    <w:rsid w:val="55A669BA"/>
    <w:rsid w:val="55A89DA9"/>
    <w:rsid w:val="55B03314"/>
    <w:rsid w:val="55BB94E0"/>
    <w:rsid w:val="55C13A03"/>
    <w:rsid w:val="55C34B09"/>
    <w:rsid w:val="55C4A0CB"/>
    <w:rsid w:val="55CADBDC"/>
    <w:rsid w:val="55DCEC9B"/>
    <w:rsid w:val="55E72F53"/>
    <w:rsid w:val="55ECCC8C"/>
    <w:rsid w:val="55F3D3CF"/>
    <w:rsid w:val="55FEAA01"/>
    <w:rsid w:val="56004C35"/>
    <w:rsid w:val="5601EC7A"/>
    <w:rsid w:val="560D16E3"/>
    <w:rsid w:val="560D7B87"/>
    <w:rsid w:val="56114D5B"/>
    <w:rsid w:val="56176611"/>
    <w:rsid w:val="561E0B1E"/>
    <w:rsid w:val="561EEB80"/>
    <w:rsid w:val="5621E102"/>
    <w:rsid w:val="562C30FC"/>
    <w:rsid w:val="5630956C"/>
    <w:rsid w:val="56321334"/>
    <w:rsid w:val="5634709F"/>
    <w:rsid w:val="56416FCF"/>
    <w:rsid w:val="564D74BC"/>
    <w:rsid w:val="564E20BB"/>
    <w:rsid w:val="56506AF4"/>
    <w:rsid w:val="56520DE9"/>
    <w:rsid w:val="56557801"/>
    <w:rsid w:val="5677502D"/>
    <w:rsid w:val="5678FCE8"/>
    <w:rsid w:val="5683F174"/>
    <w:rsid w:val="5687C411"/>
    <w:rsid w:val="5689AD00"/>
    <w:rsid w:val="5698C734"/>
    <w:rsid w:val="569E2703"/>
    <w:rsid w:val="56A84CBA"/>
    <w:rsid w:val="56B7E1C0"/>
    <w:rsid w:val="56B83941"/>
    <w:rsid w:val="56DD9491"/>
    <w:rsid w:val="56E362B1"/>
    <w:rsid w:val="56E62061"/>
    <w:rsid w:val="56E9089E"/>
    <w:rsid w:val="56ED4935"/>
    <w:rsid w:val="56F70C0B"/>
    <w:rsid w:val="570160F3"/>
    <w:rsid w:val="57073161"/>
    <w:rsid w:val="57091C0F"/>
    <w:rsid w:val="570E5296"/>
    <w:rsid w:val="570F8A96"/>
    <w:rsid w:val="5733400A"/>
    <w:rsid w:val="5734992E"/>
    <w:rsid w:val="5734B4D3"/>
    <w:rsid w:val="57405E87"/>
    <w:rsid w:val="5741ACFE"/>
    <w:rsid w:val="5747B11A"/>
    <w:rsid w:val="57503B65"/>
    <w:rsid w:val="577C30F0"/>
    <w:rsid w:val="577D5A49"/>
    <w:rsid w:val="5784ECA5"/>
    <w:rsid w:val="5790EE59"/>
    <w:rsid w:val="5791E9F6"/>
    <w:rsid w:val="579DA1FE"/>
    <w:rsid w:val="57A0B758"/>
    <w:rsid w:val="57A4A0D6"/>
    <w:rsid w:val="57B74CAE"/>
    <w:rsid w:val="57C8C83A"/>
    <w:rsid w:val="57CC58D8"/>
    <w:rsid w:val="57DF38C1"/>
    <w:rsid w:val="57E7CCA4"/>
    <w:rsid w:val="57E8A27B"/>
    <w:rsid w:val="57ED2CE6"/>
    <w:rsid w:val="57F5A44D"/>
    <w:rsid w:val="5819F9DE"/>
    <w:rsid w:val="5822B153"/>
    <w:rsid w:val="582720AD"/>
    <w:rsid w:val="582CAFC8"/>
    <w:rsid w:val="58323B19"/>
    <w:rsid w:val="5834C354"/>
    <w:rsid w:val="5834E3BC"/>
    <w:rsid w:val="583517BC"/>
    <w:rsid w:val="583AD51D"/>
    <w:rsid w:val="585D97FB"/>
    <w:rsid w:val="58731DC1"/>
    <w:rsid w:val="5873BC75"/>
    <w:rsid w:val="587AE6E5"/>
    <w:rsid w:val="58927B58"/>
    <w:rsid w:val="589681A0"/>
    <w:rsid w:val="589BC1C9"/>
    <w:rsid w:val="589F6509"/>
    <w:rsid w:val="58A83A0D"/>
    <w:rsid w:val="58A846BD"/>
    <w:rsid w:val="58A9F442"/>
    <w:rsid w:val="58B44B71"/>
    <w:rsid w:val="58BA3CFC"/>
    <w:rsid w:val="58CBCFB6"/>
    <w:rsid w:val="58D19743"/>
    <w:rsid w:val="58D4A2B7"/>
    <w:rsid w:val="58E72D52"/>
    <w:rsid w:val="58EB1D51"/>
    <w:rsid w:val="58EDA2B6"/>
    <w:rsid w:val="58F241A8"/>
    <w:rsid w:val="58F6F950"/>
    <w:rsid w:val="58FBEAE6"/>
    <w:rsid w:val="58FC8058"/>
    <w:rsid w:val="59092F13"/>
    <w:rsid w:val="5909A701"/>
    <w:rsid w:val="590A7724"/>
    <w:rsid w:val="590CE432"/>
    <w:rsid w:val="5913BB83"/>
    <w:rsid w:val="5919958B"/>
    <w:rsid w:val="592AE836"/>
    <w:rsid w:val="592C8690"/>
    <w:rsid w:val="5931C06F"/>
    <w:rsid w:val="59347D9D"/>
    <w:rsid w:val="59365218"/>
    <w:rsid w:val="5937CDCA"/>
    <w:rsid w:val="593FC863"/>
    <w:rsid w:val="5944B7A5"/>
    <w:rsid w:val="59506440"/>
    <w:rsid w:val="5951E517"/>
    <w:rsid w:val="5952C14A"/>
    <w:rsid w:val="59566CA0"/>
    <w:rsid w:val="595AAD8F"/>
    <w:rsid w:val="596173EE"/>
    <w:rsid w:val="59726D0C"/>
    <w:rsid w:val="59775648"/>
    <w:rsid w:val="597BAC8E"/>
    <w:rsid w:val="597C04A3"/>
    <w:rsid w:val="598AC7F4"/>
    <w:rsid w:val="5997B619"/>
    <w:rsid w:val="59A37D1E"/>
    <w:rsid w:val="59AAEAF6"/>
    <w:rsid w:val="59AEC207"/>
    <w:rsid w:val="59BCB074"/>
    <w:rsid w:val="59E1AF3E"/>
    <w:rsid w:val="59F32967"/>
    <w:rsid w:val="5A124780"/>
    <w:rsid w:val="5A13E8C5"/>
    <w:rsid w:val="5A1C6E2B"/>
    <w:rsid w:val="5A2330B4"/>
    <w:rsid w:val="5A28061D"/>
    <w:rsid w:val="5A32622F"/>
    <w:rsid w:val="5A411C74"/>
    <w:rsid w:val="5A4383CE"/>
    <w:rsid w:val="5A47F352"/>
    <w:rsid w:val="5A4823EF"/>
    <w:rsid w:val="5A56ED1F"/>
    <w:rsid w:val="5A608ABC"/>
    <w:rsid w:val="5A62D350"/>
    <w:rsid w:val="5A651CFA"/>
    <w:rsid w:val="5A6B8D2A"/>
    <w:rsid w:val="5A6DB454"/>
    <w:rsid w:val="5A72AAFC"/>
    <w:rsid w:val="5A788B63"/>
    <w:rsid w:val="5A7FD901"/>
    <w:rsid w:val="5A9A5245"/>
    <w:rsid w:val="5A9DB250"/>
    <w:rsid w:val="5AAAFAAB"/>
    <w:rsid w:val="5AB0460E"/>
    <w:rsid w:val="5ABEB41F"/>
    <w:rsid w:val="5AC74C1C"/>
    <w:rsid w:val="5ACC5611"/>
    <w:rsid w:val="5ACE58CD"/>
    <w:rsid w:val="5AD79BE3"/>
    <w:rsid w:val="5ADD44B1"/>
    <w:rsid w:val="5ADE8707"/>
    <w:rsid w:val="5AE241E5"/>
    <w:rsid w:val="5AE2F9E4"/>
    <w:rsid w:val="5AFDB126"/>
    <w:rsid w:val="5B0CCF0D"/>
    <w:rsid w:val="5B143837"/>
    <w:rsid w:val="5B150C1E"/>
    <w:rsid w:val="5B1FE6D1"/>
    <w:rsid w:val="5B29D88E"/>
    <w:rsid w:val="5B2E5165"/>
    <w:rsid w:val="5B2FDA5C"/>
    <w:rsid w:val="5B314FD0"/>
    <w:rsid w:val="5B35A8FA"/>
    <w:rsid w:val="5B35F5DE"/>
    <w:rsid w:val="5B375FF9"/>
    <w:rsid w:val="5B4FE584"/>
    <w:rsid w:val="5B66995E"/>
    <w:rsid w:val="5B6D909F"/>
    <w:rsid w:val="5B7A32B6"/>
    <w:rsid w:val="5B7D684E"/>
    <w:rsid w:val="5B7F2ED4"/>
    <w:rsid w:val="5B902D08"/>
    <w:rsid w:val="5B961F07"/>
    <w:rsid w:val="5BBA56BA"/>
    <w:rsid w:val="5BBEBFC6"/>
    <w:rsid w:val="5BCDBED9"/>
    <w:rsid w:val="5BD4FB99"/>
    <w:rsid w:val="5BDD7615"/>
    <w:rsid w:val="5BDEE97A"/>
    <w:rsid w:val="5BDF5C54"/>
    <w:rsid w:val="5BE2CD99"/>
    <w:rsid w:val="5C0B371E"/>
    <w:rsid w:val="5C10A95D"/>
    <w:rsid w:val="5C11FA8F"/>
    <w:rsid w:val="5C131369"/>
    <w:rsid w:val="5C2DEE49"/>
    <w:rsid w:val="5C329AEA"/>
    <w:rsid w:val="5C5176CB"/>
    <w:rsid w:val="5C52DA05"/>
    <w:rsid w:val="5C655B19"/>
    <w:rsid w:val="5C70655A"/>
    <w:rsid w:val="5C72AB18"/>
    <w:rsid w:val="5C7F3992"/>
    <w:rsid w:val="5C88A148"/>
    <w:rsid w:val="5C8A3C60"/>
    <w:rsid w:val="5C8A76FD"/>
    <w:rsid w:val="5C8A8BDC"/>
    <w:rsid w:val="5C99FFD9"/>
    <w:rsid w:val="5C9FB87F"/>
    <w:rsid w:val="5CA7B8F5"/>
    <w:rsid w:val="5CB6AC9B"/>
    <w:rsid w:val="5CBCDB6F"/>
    <w:rsid w:val="5CBE26F7"/>
    <w:rsid w:val="5CBE3DC0"/>
    <w:rsid w:val="5CC68FB7"/>
    <w:rsid w:val="5CD3305A"/>
    <w:rsid w:val="5CDA1DC4"/>
    <w:rsid w:val="5CDAF0AC"/>
    <w:rsid w:val="5CEFE7D5"/>
    <w:rsid w:val="5CF5A5B9"/>
    <w:rsid w:val="5D0BE47A"/>
    <w:rsid w:val="5D1B13C1"/>
    <w:rsid w:val="5D1CE742"/>
    <w:rsid w:val="5D1EB687"/>
    <w:rsid w:val="5D27E15C"/>
    <w:rsid w:val="5D2ABB7D"/>
    <w:rsid w:val="5D4782CD"/>
    <w:rsid w:val="5D47E295"/>
    <w:rsid w:val="5D4A7EB9"/>
    <w:rsid w:val="5D548F5B"/>
    <w:rsid w:val="5D596309"/>
    <w:rsid w:val="5D6E8DFA"/>
    <w:rsid w:val="5D6FB273"/>
    <w:rsid w:val="5D8B1982"/>
    <w:rsid w:val="5D8DA400"/>
    <w:rsid w:val="5D9A4C2B"/>
    <w:rsid w:val="5D9CC4DA"/>
    <w:rsid w:val="5DA01552"/>
    <w:rsid w:val="5DAC38D7"/>
    <w:rsid w:val="5DB49D82"/>
    <w:rsid w:val="5DBB0121"/>
    <w:rsid w:val="5DBB98B4"/>
    <w:rsid w:val="5DBEC7CA"/>
    <w:rsid w:val="5DC1F7D3"/>
    <w:rsid w:val="5DC2A170"/>
    <w:rsid w:val="5DC88E11"/>
    <w:rsid w:val="5DD07ED1"/>
    <w:rsid w:val="5DF5FF48"/>
    <w:rsid w:val="5DFBC121"/>
    <w:rsid w:val="5E04570F"/>
    <w:rsid w:val="5E061B21"/>
    <w:rsid w:val="5E09A9D7"/>
    <w:rsid w:val="5E0AD187"/>
    <w:rsid w:val="5E0FB267"/>
    <w:rsid w:val="5E14A6C3"/>
    <w:rsid w:val="5E188575"/>
    <w:rsid w:val="5E22F382"/>
    <w:rsid w:val="5E23EF5B"/>
    <w:rsid w:val="5E240DFD"/>
    <w:rsid w:val="5E3551E8"/>
    <w:rsid w:val="5E58DEA5"/>
    <w:rsid w:val="5E5C41E1"/>
    <w:rsid w:val="5E724A32"/>
    <w:rsid w:val="5E73E428"/>
    <w:rsid w:val="5E9444BC"/>
    <w:rsid w:val="5E946A31"/>
    <w:rsid w:val="5EA70936"/>
    <w:rsid w:val="5EAEA56D"/>
    <w:rsid w:val="5EAEE7D2"/>
    <w:rsid w:val="5EB11812"/>
    <w:rsid w:val="5EB13836"/>
    <w:rsid w:val="5EB49F52"/>
    <w:rsid w:val="5EB5C3DE"/>
    <w:rsid w:val="5EC092E3"/>
    <w:rsid w:val="5EC7CDCA"/>
    <w:rsid w:val="5EDBF266"/>
    <w:rsid w:val="5EE4EDD1"/>
    <w:rsid w:val="5EF02A72"/>
    <w:rsid w:val="5EF1D7F7"/>
    <w:rsid w:val="5EF9F917"/>
    <w:rsid w:val="5F12AC10"/>
    <w:rsid w:val="5F1BF433"/>
    <w:rsid w:val="5F23D816"/>
    <w:rsid w:val="5F31CD76"/>
    <w:rsid w:val="5F3BA380"/>
    <w:rsid w:val="5F4CB725"/>
    <w:rsid w:val="5F4DAC8A"/>
    <w:rsid w:val="5F4F66D6"/>
    <w:rsid w:val="5F52D443"/>
    <w:rsid w:val="5F53BA61"/>
    <w:rsid w:val="5F618D70"/>
    <w:rsid w:val="5F632389"/>
    <w:rsid w:val="5F66E5BA"/>
    <w:rsid w:val="5F6AA422"/>
    <w:rsid w:val="5F7289AF"/>
    <w:rsid w:val="5F7468BD"/>
    <w:rsid w:val="5F81B3AE"/>
    <w:rsid w:val="5F8A7E28"/>
    <w:rsid w:val="5F96CD07"/>
    <w:rsid w:val="5FA221F1"/>
    <w:rsid w:val="5FA2AAC5"/>
    <w:rsid w:val="5FA3743F"/>
    <w:rsid w:val="5FA55225"/>
    <w:rsid w:val="5FA680B8"/>
    <w:rsid w:val="5FADD4F8"/>
    <w:rsid w:val="5FB4E001"/>
    <w:rsid w:val="5FC15508"/>
    <w:rsid w:val="5FD12249"/>
    <w:rsid w:val="5FD2A833"/>
    <w:rsid w:val="5FD66D42"/>
    <w:rsid w:val="5FE51D6D"/>
    <w:rsid w:val="5FEAA751"/>
    <w:rsid w:val="5FEE4D5D"/>
    <w:rsid w:val="5FFC82D6"/>
    <w:rsid w:val="60030C7A"/>
    <w:rsid w:val="60087285"/>
    <w:rsid w:val="600C6F51"/>
    <w:rsid w:val="600DCDEE"/>
    <w:rsid w:val="60193B28"/>
    <w:rsid w:val="602CFF92"/>
    <w:rsid w:val="60354E56"/>
    <w:rsid w:val="6038339A"/>
    <w:rsid w:val="60564800"/>
    <w:rsid w:val="6057AA6B"/>
    <w:rsid w:val="607948BD"/>
    <w:rsid w:val="607DE1F7"/>
    <w:rsid w:val="60872B80"/>
    <w:rsid w:val="608CB751"/>
    <w:rsid w:val="608CBD5F"/>
    <w:rsid w:val="608EDE3C"/>
    <w:rsid w:val="609323BF"/>
    <w:rsid w:val="60A5A454"/>
    <w:rsid w:val="60B10453"/>
    <w:rsid w:val="60D4E6A6"/>
    <w:rsid w:val="60E154F9"/>
    <w:rsid w:val="60E44C96"/>
    <w:rsid w:val="60E7C759"/>
    <w:rsid w:val="60E88D21"/>
    <w:rsid w:val="60F09800"/>
    <w:rsid w:val="60F571AD"/>
    <w:rsid w:val="60FE940F"/>
    <w:rsid w:val="61023C8A"/>
    <w:rsid w:val="61035166"/>
    <w:rsid w:val="6118FEA6"/>
    <w:rsid w:val="611A2A64"/>
    <w:rsid w:val="611B0E74"/>
    <w:rsid w:val="612A2E08"/>
    <w:rsid w:val="61338F7B"/>
    <w:rsid w:val="6133939E"/>
    <w:rsid w:val="61411A35"/>
    <w:rsid w:val="6141717B"/>
    <w:rsid w:val="6149483E"/>
    <w:rsid w:val="615FDFA6"/>
    <w:rsid w:val="6164F0BF"/>
    <w:rsid w:val="616690D1"/>
    <w:rsid w:val="6183923C"/>
    <w:rsid w:val="6188F6F1"/>
    <w:rsid w:val="6192B1D1"/>
    <w:rsid w:val="6195A5DA"/>
    <w:rsid w:val="61A67614"/>
    <w:rsid w:val="61A75237"/>
    <w:rsid w:val="61A98FCB"/>
    <w:rsid w:val="61AD216E"/>
    <w:rsid w:val="61AE502E"/>
    <w:rsid w:val="61AE8F03"/>
    <w:rsid w:val="61CAA9EF"/>
    <w:rsid w:val="61DEF8B7"/>
    <w:rsid w:val="61E461BA"/>
    <w:rsid w:val="61E65907"/>
    <w:rsid w:val="61EC0F4E"/>
    <w:rsid w:val="61F90B97"/>
    <w:rsid w:val="61FBA41D"/>
    <w:rsid w:val="61FD3A36"/>
    <w:rsid w:val="620A8392"/>
    <w:rsid w:val="62166D4E"/>
    <w:rsid w:val="621839E8"/>
    <w:rsid w:val="621C5917"/>
    <w:rsid w:val="621F5F71"/>
    <w:rsid w:val="62278B7F"/>
    <w:rsid w:val="62286334"/>
    <w:rsid w:val="62390099"/>
    <w:rsid w:val="624CFADD"/>
    <w:rsid w:val="625151E6"/>
    <w:rsid w:val="625A9A55"/>
    <w:rsid w:val="625DB14B"/>
    <w:rsid w:val="625E75C3"/>
    <w:rsid w:val="627F07E9"/>
    <w:rsid w:val="629848F5"/>
    <w:rsid w:val="62A1F153"/>
    <w:rsid w:val="62B94217"/>
    <w:rsid w:val="62BE551D"/>
    <w:rsid w:val="62D24C17"/>
    <w:rsid w:val="62D514F1"/>
    <w:rsid w:val="62D661EF"/>
    <w:rsid w:val="62DDD3C8"/>
    <w:rsid w:val="62DDE46E"/>
    <w:rsid w:val="62EBEE1C"/>
    <w:rsid w:val="62EF891A"/>
    <w:rsid w:val="62FBAA25"/>
    <w:rsid w:val="631853BB"/>
    <w:rsid w:val="631ED274"/>
    <w:rsid w:val="63241BE0"/>
    <w:rsid w:val="632FB304"/>
    <w:rsid w:val="634B0DF9"/>
    <w:rsid w:val="6350AC17"/>
    <w:rsid w:val="6350F23C"/>
    <w:rsid w:val="635F4B0B"/>
    <w:rsid w:val="6364EFF0"/>
    <w:rsid w:val="636A6A4D"/>
    <w:rsid w:val="636E7840"/>
    <w:rsid w:val="637F18A5"/>
    <w:rsid w:val="63809E4B"/>
    <w:rsid w:val="63837BEC"/>
    <w:rsid w:val="63895CEB"/>
    <w:rsid w:val="6395AABF"/>
    <w:rsid w:val="63A085F0"/>
    <w:rsid w:val="63B31B2C"/>
    <w:rsid w:val="63C8889A"/>
    <w:rsid w:val="63C8C854"/>
    <w:rsid w:val="63DD8759"/>
    <w:rsid w:val="63EECA42"/>
    <w:rsid w:val="63F4FECD"/>
    <w:rsid w:val="64109FA5"/>
    <w:rsid w:val="6410C2C1"/>
    <w:rsid w:val="64126F70"/>
    <w:rsid w:val="641853E5"/>
    <w:rsid w:val="642152F4"/>
    <w:rsid w:val="64219613"/>
    <w:rsid w:val="64386E77"/>
    <w:rsid w:val="644A3D63"/>
    <w:rsid w:val="644D41B3"/>
    <w:rsid w:val="644EA238"/>
    <w:rsid w:val="644FFF01"/>
    <w:rsid w:val="645518E1"/>
    <w:rsid w:val="645F0717"/>
    <w:rsid w:val="646B13AB"/>
    <w:rsid w:val="6486DE38"/>
    <w:rsid w:val="649DED62"/>
    <w:rsid w:val="64A203C8"/>
    <w:rsid w:val="64C3D10E"/>
    <w:rsid w:val="64CB8365"/>
    <w:rsid w:val="64D1D1C2"/>
    <w:rsid w:val="64D28EB4"/>
    <w:rsid w:val="64D4762D"/>
    <w:rsid w:val="64D9DCAB"/>
    <w:rsid w:val="64E8C88F"/>
    <w:rsid w:val="64EA9C7B"/>
    <w:rsid w:val="64F87520"/>
    <w:rsid w:val="64FA5A2B"/>
    <w:rsid w:val="64FE9535"/>
    <w:rsid w:val="65010B51"/>
    <w:rsid w:val="6505842A"/>
    <w:rsid w:val="6512BE65"/>
    <w:rsid w:val="65204C3A"/>
    <w:rsid w:val="6529C75B"/>
    <w:rsid w:val="652F6168"/>
    <w:rsid w:val="6547EBDD"/>
    <w:rsid w:val="654CC6D0"/>
    <w:rsid w:val="6550B67E"/>
    <w:rsid w:val="6554FEF3"/>
    <w:rsid w:val="655C5DA0"/>
    <w:rsid w:val="656CDE7A"/>
    <w:rsid w:val="657ABAE9"/>
    <w:rsid w:val="657EC4D6"/>
    <w:rsid w:val="6584B0FB"/>
    <w:rsid w:val="658AE88A"/>
    <w:rsid w:val="658F0105"/>
    <w:rsid w:val="659A9586"/>
    <w:rsid w:val="65A52C85"/>
    <w:rsid w:val="65C0B9A7"/>
    <w:rsid w:val="65C306E9"/>
    <w:rsid w:val="65C3595F"/>
    <w:rsid w:val="65D20610"/>
    <w:rsid w:val="65D8203F"/>
    <w:rsid w:val="65DA84DA"/>
    <w:rsid w:val="65E18D92"/>
    <w:rsid w:val="65F17DF2"/>
    <w:rsid w:val="65F1B971"/>
    <w:rsid w:val="65FAF97C"/>
    <w:rsid w:val="65FD8EAD"/>
    <w:rsid w:val="660B8DD4"/>
    <w:rsid w:val="6611A9E4"/>
    <w:rsid w:val="66121C5C"/>
    <w:rsid w:val="6620D063"/>
    <w:rsid w:val="6624F44C"/>
    <w:rsid w:val="6627204E"/>
    <w:rsid w:val="6628FB26"/>
    <w:rsid w:val="663083AB"/>
    <w:rsid w:val="66341AB4"/>
    <w:rsid w:val="66543293"/>
    <w:rsid w:val="666A07BB"/>
    <w:rsid w:val="6670C8F9"/>
    <w:rsid w:val="6684F2E7"/>
    <w:rsid w:val="669128F8"/>
    <w:rsid w:val="6692D1CA"/>
    <w:rsid w:val="669F381C"/>
    <w:rsid w:val="66A29A02"/>
    <w:rsid w:val="66C135C0"/>
    <w:rsid w:val="66C4B20E"/>
    <w:rsid w:val="66D1EAFA"/>
    <w:rsid w:val="66DB8535"/>
    <w:rsid w:val="66DCD507"/>
    <w:rsid w:val="66DCDC51"/>
    <w:rsid w:val="66E7FBDC"/>
    <w:rsid w:val="66EA9020"/>
    <w:rsid w:val="66F10ED9"/>
    <w:rsid w:val="66F7261D"/>
    <w:rsid w:val="66FA76B1"/>
    <w:rsid w:val="6701D9A2"/>
    <w:rsid w:val="6707179D"/>
    <w:rsid w:val="670A8C8B"/>
    <w:rsid w:val="6725594B"/>
    <w:rsid w:val="6729D46E"/>
    <w:rsid w:val="673793E8"/>
    <w:rsid w:val="674248BE"/>
    <w:rsid w:val="67425643"/>
    <w:rsid w:val="675F273D"/>
    <w:rsid w:val="67605C2F"/>
    <w:rsid w:val="67664F4A"/>
    <w:rsid w:val="677B6E51"/>
    <w:rsid w:val="677D0089"/>
    <w:rsid w:val="67819707"/>
    <w:rsid w:val="67820F3D"/>
    <w:rsid w:val="6788C451"/>
    <w:rsid w:val="678F6C35"/>
    <w:rsid w:val="6795DE2A"/>
    <w:rsid w:val="679B153D"/>
    <w:rsid w:val="67A39223"/>
    <w:rsid w:val="67AAB814"/>
    <w:rsid w:val="67C51266"/>
    <w:rsid w:val="67D2D9B8"/>
    <w:rsid w:val="67D6C40F"/>
    <w:rsid w:val="67E9BD42"/>
    <w:rsid w:val="67FB7BBD"/>
    <w:rsid w:val="67FD8002"/>
    <w:rsid w:val="68047CC1"/>
    <w:rsid w:val="680BAAEB"/>
    <w:rsid w:val="680C6089"/>
    <w:rsid w:val="681383F0"/>
    <w:rsid w:val="682615B6"/>
    <w:rsid w:val="68281650"/>
    <w:rsid w:val="683EB751"/>
    <w:rsid w:val="683EE057"/>
    <w:rsid w:val="683FE320"/>
    <w:rsid w:val="685A071E"/>
    <w:rsid w:val="686EB2F5"/>
    <w:rsid w:val="687844DF"/>
    <w:rsid w:val="687A9857"/>
    <w:rsid w:val="687AEF04"/>
    <w:rsid w:val="687B8B60"/>
    <w:rsid w:val="68891435"/>
    <w:rsid w:val="688FE20A"/>
    <w:rsid w:val="68A52D97"/>
    <w:rsid w:val="68B048D5"/>
    <w:rsid w:val="68B085E7"/>
    <w:rsid w:val="68BC0DB2"/>
    <w:rsid w:val="68C4BE70"/>
    <w:rsid w:val="68C5935F"/>
    <w:rsid w:val="68D15B2A"/>
    <w:rsid w:val="68D863E6"/>
    <w:rsid w:val="68DD6D6B"/>
    <w:rsid w:val="68DEDBD9"/>
    <w:rsid w:val="68EEF6A7"/>
    <w:rsid w:val="68FC666E"/>
    <w:rsid w:val="6906F3DD"/>
    <w:rsid w:val="69124B08"/>
    <w:rsid w:val="692501DD"/>
    <w:rsid w:val="692AC28B"/>
    <w:rsid w:val="693C7999"/>
    <w:rsid w:val="693D419E"/>
    <w:rsid w:val="6953057C"/>
    <w:rsid w:val="695B0220"/>
    <w:rsid w:val="69668C25"/>
    <w:rsid w:val="696916F5"/>
    <w:rsid w:val="6974D4B5"/>
    <w:rsid w:val="6976D749"/>
    <w:rsid w:val="6977937F"/>
    <w:rsid w:val="6979EF35"/>
    <w:rsid w:val="69874B81"/>
    <w:rsid w:val="6987D137"/>
    <w:rsid w:val="69916F3E"/>
    <w:rsid w:val="69999371"/>
    <w:rsid w:val="69AAD409"/>
    <w:rsid w:val="69AFA3A1"/>
    <w:rsid w:val="69C702D8"/>
    <w:rsid w:val="69CFAA17"/>
    <w:rsid w:val="69D325B0"/>
    <w:rsid w:val="69DF9E9A"/>
    <w:rsid w:val="69EC4F33"/>
    <w:rsid w:val="69ED55D6"/>
    <w:rsid w:val="69F3D915"/>
    <w:rsid w:val="69FFBE5E"/>
    <w:rsid w:val="6A045536"/>
    <w:rsid w:val="6A0A8071"/>
    <w:rsid w:val="6A10B6FD"/>
    <w:rsid w:val="6A1475C9"/>
    <w:rsid w:val="6A32F7C6"/>
    <w:rsid w:val="6A41E739"/>
    <w:rsid w:val="6A46D1C7"/>
    <w:rsid w:val="6A4B785B"/>
    <w:rsid w:val="6A553864"/>
    <w:rsid w:val="6A5637C8"/>
    <w:rsid w:val="6A6858F9"/>
    <w:rsid w:val="6A70CC53"/>
    <w:rsid w:val="6A70F132"/>
    <w:rsid w:val="6AB7BF59"/>
    <w:rsid w:val="6AD54A4F"/>
    <w:rsid w:val="6AE441FA"/>
    <w:rsid w:val="6AEB64B6"/>
    <w:rsid w:val="6AF7B5C8"/>
    <w:rsid w:val="6B2184DE"/>
    <w:rsid w:val="6B2819E4"/>
    <w:rsid w:val="6B2C4F5F"/>
    <w:rsid w:val="6B3848C8"/>
    <w:rsid w:val="6B4084AC"/>
    <w:rsid w:val="6B637D94"/>
    <w:rsid w:val="6B7B8D2E"/>
    <w:rsid w:val="6B82DC48"/>
    <w:rsid w:val="6B90E835"/>
    <w:rsid w:val="6B9186BF"/>
    <w:rsid w:val="6B96ACE5"/>
    <w:rsid w:val="6B9A0508"/>
    <w:rsid w:val="6B9BD6E8"/>
    <w:rsid w:val="6BC649F4"/>
    <w:rsid w:val="6BCACA7B"/>
    <w:rsid w:val="6BCB5AA8"/>
    <w:rsid w:val="6BDE8278"/>
    <w:rsid w:val="6BE708E8"/>
    <w:rsid w:val="6BE74D1C"/>
    <w:rsid w:val="6BEE47F3"/>
    <w:rsid w:val="6BF49BF2"/>
    <w:rsid w:val="6C0D52BE"/>
    <w:rsid w:val="6C13C8AD"/>
    <w:rsid w:val="6C1D2B9A"/>
    <w:rsid w:val="6C1F7D07"/>
    <w:rsid w:val="6C21A8B2"/>
    <w:rsid w:val="6C2B89EA"/>
    <w:rsid w:val="6C3024D2"/>
    <w:rsid w:val="6C32FC1C"/>
    <w:rsid w:val="6C3E249A"/>
    <w:rsid w:val="6C462761"/>
    <w:rsid w:val="6C5790AC"/>
    <w:rsid w:val="6C6197D0"/>
    <w:rsid w:val="6C657DEB"/>
    <w:rsid w:val="6C66DE95"/>
    <w:rsid w:val="6C6875AA"/>
    <w:rsid w:val="6C6F64A1"/>
    <w:rsid w:val="6C7A9D2E"/>
    <w:rsid w:val="6C7B1DC5"/>
    <w:rsid w:val="6C7D4659"/>
    <w:rsid w:val="6C7E19AD"/>
    <w:rsid w:val="6C89F214"/>
    <w:rsid w:val="6C96B567"/>
    <w:rsid w:val="6CA5F638"/>
    <w:rsid w:val="6CA81160"/>
    <w:rsid w:val="6CB52FDA"/>
    <w:rsid w:val="6CBD9FBE"/>
    <w:rsid w:val="6CC88EB3"/>
    <w:rsid w:val="6CCEDEE4"/>
    <w:rsid w:val="6CD53FE6"/>
    <w:rsid w:val="6CD57E2B"/>
    <w:rsid w:val="6CDAD86E"/>
    <w:rsid w:val="6CF35D49"/>
    <w:rsid w:val="6CFC396B"/>
    <w:rsid w:val="6CFCD060"/>
    <w:rsid w:val="6D05F6F6"/>
    <w:rsid w:val="6D1EACA9"/>
    <w:rsid w:val="6D225B9C"/>
    <w:rsid w:val="6D313CED"/>
    <w:rsid w:val="6D37B6A4"/>
    <w:rsid w:val="6D418A91"/>
    <w:rsid w:val="6D41F359"/>
    <w:rsid w:val="6D5E86BD"/>
    <w:rsid w:val="6D6AD5EA"/>
    <w:rsid w:val="6D7C8239"/>
    <w:rsid w:val="6D7F4683"/>
    <w:rsid w:val="6D87A6A5"/>
    <w:rsid w:val="6D91F63C"/>
    <w:rsid w:val="6D927D30"/>
    <w:rsid w:val="6D95BAB4"/>
    <w:rsid w:val="6D9B878C"/>
    <w:rsid w:val="6DA5919E"/>
    <w:rsid w:val="6DA71977"/>
    <w:rsid w:val="6DAA15AF"/>
    <w:rsid w:val="6DB2F131"/>
    <w:rsid w:val="6DBD5782"/>
    <w:rsid w:val="6DBFEC5C"/>
    <w:rsid w:val="6DC276BE"/>
    <w:rsid w:val="6DC63401"/>
    <w:rsid w:val="6DCE7E0E"/>
    <w:rsid w:val="6DF68FC5"/>
    <w:rsid w:val="6DFE91C1"/>
    <w:rsid w:val="6E02A3A6"/>
    <w:rsid w:val="6E1B8AA6"/>
    <w:rsid w:val="6E1D96DC"/>
    <w:rsid w:val="6E2943EF"/>
    <w:rsid w:val="6E2E50B0"/>
    <w:rsid w:val="6E38A35C"/>
    <w:rsid w:val="6E544A75"/>
    <w:rsid w:val="6E5F4AF8"/>
    <w:rsid w:val="6E6457BF"/>
    <w:rsid w:val="6E64E061"/>
    <w:rsid w:val="6E767E40"/>
    <w:rsid w:val="6E8D120B"/>
    <w:rsid w:val="6E9A1C49"/>
    <w:rsid w:val="6EA07138"/>
    <w:rsid w:val="6EA4A1B9"/>
    <w:rsid w:val="6EAC6004"/>
    <w:rsid w:val="6EBA8BC2"/>
    <w:rsid w:val="6EC8EC84"/>
    <w:rsid w:val="6ECA8504"/>
    <w:rsid w:val="6EDB564F"/>
    <w:rsid w:val="6EEF58A0"/>
    <w:rsid w:val="6EF2F253"/>
    <w:rsid w:val="6EF557D0"/>
    <w:rsid w:val="6EF8E8BE"/>
    <w:rsid w:val="6EFA2CF9"/>
    <w:rsid w:val="6EFC599B"/>
    <w:rsid w:val="6F0C4B5F"/>
    <w:rsid w:val="6F20789A"/>
    <w:rsid w:val="6F2502FB"/>
    <w:rsid w:val="6F2A0CE0"/>
    <w:rsid w:val="6F2B999F"/>
    <w:rsid w:val="6F31D78D"/>
    <w:rsid w:val="6F334B6F"/>
    <w:rsid w:val="6F338733"/>
    <w:rsid w:val="6F3EF85F"/>
    <w:rsid w:val="6F3F2B85"/>
    <w:rsid w:val="6F43C589"/>
    <w:rsid w:val="6F4FFBBF"/>
    <w:rsid w:val="6F5FBF1B"/>
    <w:rsid w:val="6F66C24D"/>
    <w:rsid w:val="6F67A3E3"/>
    <w:rsid w:val="6F67ACA1"/>
    <w:rsid w:val="6F7835C5"/>
    <w:rsid w:val="6F792FAB"/>
    <w:rsid w:val="6F7A78F9"/>
    <w:rsid w:val="6F7B438A"/>
    <w:rsid w:val="6F7EB983"/>
    <w:rsid w:val="6F912E7B"/>
    <w:rsid w:val="6FA992E6"/>
    <w:rsid w:val="6FB36ED9"/>
    <w:rsid w:val="6FBB6518"/>
    <w:rsid w:val="6FBDF237"/>
    <w:rsid w:val="6FC763A4"/>
    <w:rsid w:val="6FC99AD0"/>
    <w:rsid w:val="6FCC1308"/>
    <w:rsid w:val="6FD02139"/>
    <w:rsid w:val="6FD5C916"/>
    <w:rsid w:val="6FD9553B"/>
    <w:rsid w:val="6FE26581"/>
    <w:rsid w:val="6FE61EB0"/>
    <w:rsid w:val="6FF3EC02"/>
    <w:rsid w:val="700898ED"/>
    <w:rsid w:val="700A2F06"/>
    <w:rsid w:val="700E692B"/>
    <w:rsid w:val="70111972"/>
    <w:rsid w:val="7013C610"/>
    <w:rsid w:val="701A2DD3"/>
    <w:rsid w:val="70215E30"/>
    <w:rsid w:val="702FBCAD"/>
    <w:rsid w:val="703093AF"/>
    <w:rsid w:val="7035FD16"/>
    <w:rsid w:val="704B8F6E"/>
    <w:rsid w:val="70541CDC"/>
    <w:rsid w:val="7058202D"/>
    <w:rsid w:val="705A36A3"/>
    <w:rsid w:val="705A4F6C"/>
    <w:rsid w:val="705B6282"/>
    <w:rsid w:val="70601C73"/>
    <w:rsid w:val="70863EC2"/>
    <w:rsid w:val="708D0F50"/>
    <w:rsid w:val="708E105B"/>
    <w:rsid w:val="70960C05"/>
    <w:rsid w:val="70967CD1"/>
    <w:rsid w:val="709A9151"/>
    <w:rsid w:val="70A71081"/>
    <w:rsid w:val="70AB85A5"/>
    <w:rsid w:val="70C0BA11"/>
    <w:rsid w:val="70C49A6F"/>
    <w:rsid w:val="70EFBAF8"/>
    <w:rsid w:val="71082734"/>
    <w:rsid w:val="712A3BBC"/>
    <w:rsid w:val="7131CBE0"/>
    <w:rsid w:val="71545C8B"/>
    <w:rsid w:val="7157E84D"/>
    <w:rsid w:val="7167E2F9"/>
    <w:rsid w:val="716A081A"/>
    <w:rsid w:val="716CCDB7"/>
    <w:rsid w:val="716FD445"/>
    <w:rsid w:val="71955AEB"/>
    <w:rsid w:val="71A10BFE"/>
    <w:rsid w:val="71A75BF0"/>
    <w:rsid w:val="71AD9FFC"/>
    <w:rsid w:val="71ADD34F"/>
    <w:rsid w:val="71BB8754"/>
    <w:rsid w:val="71BD17D6"/>
    <w:rsid w:val="71C19320"/>
    <w:rsid w:val="71C4C125"/>
    <w:rsid w:val="71CD14D6"/>
    <w:rsid w:val="71CF0E4B"/>
    <w:rsid w:val="71CF7D17"/>
    <w:rsid w:val="71DD25C0"/>
    <w:rsid w:val="71E0E2F5"/>
    <w:rsid w:val="71F25BCE"/>
    <w:rsid w:val="71F3F08E"/>
    <w:rsid w:val="71F43F54"/>
    <w:rsid w:val="71F732E3"/>
    <w:rsid w:val="71F9717F"/>
    <w:rsid w:val="72166C85"/>
    <w:rsid w:val="72178D0C"/>
    <w:rsid w:val="72216A8C"/>
    <w:rsid w:val="7222A216"/>
    <w:rsid w:val="722F3986"/>
    <w:rsid w:val="724350D1"/>
    <w:rsid w:val="724B0943"/>
    <w:rsid w:val="7257861C"/>
    <w:rsid w:val="7258BFC7"/>
    <w:rsid w:val="72598D8B"/>
    <w:rsid w:val="726B536B"/>
    <w:rsid w:val="726E8DAD"/>
    <w:rsid w:val="727F381E"/>
    <w:rsid w:val="72878558"/>
    <w:rsid w:val="7287C34E"/>
    <w:rsid w:val="72885A7A"/>
    <w:rsid w:val="728F8ABF"/>
    <w:rsid w:val="72904416"/>
    <w:rsid w:val="729CECBE"/>
    <w:rsid w:val="729FA346"/>
    <w:rsid w:val="72A4646A"/>
    <w:rsid w:val="72BFF8EE"/>
    <w:rsid w:val="72C42E47"/>
    <w:rsid w:val="72C79190"/>
    <w:rsid w:val="72D0D059"/>
    <w:rsid w:val="72D262F1"/>
    <w:rsid w:val="72D40E2A"/>
    <w:rsid w:val="72DCBC53"/>
    <w:rsid w:val="72E1BFF7"/>
    <w:rsid w:val="72E35D3A"/>
    <w:rsid w:val="72E60C68"/>
    <w:rsid w:val="72E98241"/>
    <w:rsid w:val="72F06F51"/>
    <w:rsid w:val="72F77B09"/>
    <w:rsid w:val="7307BC37"/>
    <w:rsid w:val="730895F3"/>
    <w:rsid w:val="73108509"/>
    <w:rsid w:val="731A3065"/>
    <w:rsid w:val="731A569F"/>
    <w:rsid w:val="7326EF6F"/>
    <w:rsid w:val="732DC19D"/>
    <w:rsid w:val="733C148F"/>
    <w:rsid w:val="733D2D30"/>
    <w:rsid w:val="733E3816"/>
    <w:rsid w:val="733E8E6B"/>
    <w:rsid w:val="73448689"/>
    <w:rsid w:val="73491E09"/>
    <w:rsid w:val="73502D42"/>
    <w:rsid w:val="7360043F"/>
    <w:rsid w:val="736B85FB"/>
    <w:rsid w:val="736C57B1"/>
    <w:rsid w:val="73778FBE"/>
    <w:rsid w:val="738055FE"/>
    <w:rsid w:val="7385896D"/>
    <w:rsid w:val="7387F5E0"/>
    <w:rsid w:val="73945F58"/>
    <w:rsid w:val="73996E1D"/>
    <w:rsid w:val="73A05629"/>
    <w:rsid w:val="73A0B778"/>
    <w:rsid w:val="73A2A66E"/>
    <w:rsid w:val="73A78C54"/>
    <w:rsid w:val="73C0C28D"/>
    <w:rsid w:val="73C48EDA"/>
    <w:rsid w:val="73D811DD"/>
    <w:rsid w:val="73DB7D80"/>
    <w:rsid w:val="73E82A3D"/>
    <w:rsid w:val="73EF7E48"/>
    <w:rsid w:val="7408921A"/>
    <w:rsid w:val="740AD041"/>
    <w:rsid w:val="740B9FF8"/>
    <w:rsid w:val="740DB7E1"/>
    <w:rsid w:val="74129341"/>
    <w:rsid w:val="742BA43A"/>
    <w:rsid w:val="74319771"/>
    <w:rsid w:val="7434F21A"/>
    <w:rsid w:val="743A5901"/>
    <w:rsid w:val="74448973"/>
    <w:rsid w:val="744C589B"/>
    <w:rsid w:val="745B8EE3"/>
    <w:rsid w:val="745C309E"/>
    <w:rsid w:val="745EA19F"/>
    <w:rsid w:val="7460161B"/>
    <w:rsid w:val="7463657D"/>
    <w:rsid w:val="7465E973"/>
    <w:rsid w:val="74782227"/>
    <w:rsid w:val="747ED8B1"/>
    <w:rsid w:val="74895658"/>
    <w:rsid w:val="748C3FB2"/>
    <w:rsid w:val="74B058CE"/>
    <w:rsid w:val="74B79C8E"/>
    <w:rsid w:val="74BC3B98"/>
    <w:rsid w:val="74BEF621"/>
    <w:rsid w:val="74D4B71A"/>
    <w:rsid w:val="74DD02E1"/>
    <w:rsid w:val="74ED86B0"/>
    <w:rsid w:val="74F05AA1"/>
    <w:rsid w:val="74F0EE43"/>
    <w:rsid w:val="74F6A243"/>
    <w:rsid w:val="7502143B"/>
    <w:rsid w:val="7521CA7E"/>
    <w:rsid w:val="752CC306"/>
    <w:rsid w:val="752CC419"/>
    <w:rsid w:val="7533EADE"/>
    <w:rsid w:val="7536A2A9"/>
    <w:rsid w:val="753B06B4"/>
    <w:rsid w:val="755A9334"/>
    <w:rsid w:val="7566DA48"/>
    <w:rsid w:val="75674A82"/>
    <w:rsid w:val="7568F794"/>
    <w:rsid w:val="756D3DE5"/>
    <w:rsid w:val="757ABC7F"/>
    <w:rsid w:val="757C7470"/>
    <w:rsid w:val="75838182"/>
    <w:rsid w:val="759E38DA"/>
    <w:rsid w:val="75A3416E"/>
    <w:rsid w:val="75A8C123"/>
    <w:rsid w:val="75ADF965"/>
    <w:rsid w:val="75B0F904"/>
    <w:rsid w:val="75B20082"/>
    <w:rsid w:val="75B23136"/>
    <w:rsid w:val="75C68268"/>
    <w:rsid w:val="75CC290C"/>
    <w:rsid w:val="75CDC6BE"/>
    <w:rsid w:val="75DC8DDF"/>
    <w:rsid w:val="75EBF351"/>
    <w:rsid w:val="75F790B2"/>
    <w:rsid w:val="75F8C72F"/>
    <w:rsid w:val="76046C53"/>
    <w:rsid w:val="760C00CE"/>
    <w:rsid w:val="760C8DBA"/>
    <w:rsid w:val="760D783E"/>
    <w:rsid w:val="760DE923"/>
    <w:rsid w:val="7615593A"/>
    <w:rsid w:val="7616D53C"/>
    <w:rsid w:val="7617767E"/>
    <w:rsid w:val="7623A9AE"/>
    <w:rsid w:val="762C73DA"/>
    <w:rsid w:val="763722C1"/>
    <w:rsid w:val="7640DF55"/>
    <w:rsid w:val="764F88D0"/>
    <w:rsid w:val="76518237"/>
    <w:rsid w:val="765D449B"/>
    <w:rsid w:val="76617E56"/>
    <w:rsid w:val="7663F18C"/>
    <w:rsid w:val="766759DF"/>
    <w:rsid w:val="766B95AD"/>
    <w:rsid w:val="766E7F72"/>
    <w:rsid w:val="766F187C"/>
    <w:rsid w:val="766F43AC"/>
    <w:rsid w:val="76862252"/>
    <w:rsid w:val="76895711"/>
    <w:rsid w:val="769529BF"/>
    <w:rsid w:val="769A574F"/>
    <w:rsid w:val="769B01D2"/>
    <w:rsid w:val="769F8437"/>
    <w:rsid w:val="76AAF75B"/>
    <w:rsid w:val="76B1CA89"/>
    <w:rsid w:val="76B1F77D"/>
    <w:rsid w:val="76B3953E"/>
    <w:rsid w:val="76BFCE8A"/>
    <w:rsid w:val="76C3777A"/>
    <w:rsid w:val="76C38708"/>
    <w:rsid w:val="76C7961E"/>
    <w:rsid w:val="76CAB766"/>
    <w:rsid w:val="76CC6A3E"/>
    <w:rsid w:val="76D92646"/>
    <w:rsid w:val="76E7B40B"/>
    <w:rsid w:val="76E8426D"/>
    <w:rsid w:val="76EBED3E"/>
    <w:rsid w:val="76F2C9EB"/>
    <w:rsid w:val="76FC4ED9"/>
    <w:rsid w:val="76FDC5FB"/>
    <w:rsid w:val="76FE3C82"/>
    <w:rsid w:val="7700FECB"/>
    <w:rsid w:val="7701BC01"/>
    <w:rsid w:val="77036FC9"/>
    <w:rsid w:val="770A50A5"/>
    <w:rsid w:val="770C78F1"/>
    <w:rsid w:val="7717E4A0"/>
    <w:rsid w:val="771C73A9"/>
    <w:rsid w:val="773418D8"/>
    <w:rsid w:val="7736B2CB"/>
    <w:rsid w:val="774E4D41"/>
    <w:rsid w:val="774E866F"/>
    <w:rsid w:val="7760CCD5"/>
    <w:rsid w:val="77688749"/>
    <w:rsid w:val="777552C6"/>
    <w:rsid w:val="7778EB84"/>
    <w:rsid w:val="77810F54"/>
    <w:rsid w:val="7789FC53"/>
    <w:rsid w:val="778C9A76"/>
    <w:rsid w:val="779148E8"/>
    <w:rsid w:val="7797A607"/>
    <w:rsid w:val="77994DAA"/>
    <w:rsid w:val="779973F2"/>
    <w:rsid w:val="77AB2851"/>
    <w:rsid w:val="77B1D979"/>
    <w:rsid w:val="77C8DE8F"/>
    <w:rsid w:val="77D327A5"/>
    <w:rsid w:val="77D36B54"/>
    <w:rsid w:val="77D58171"/>
    <w:rsid w:val="77D7BBCB"/>
    <w:rsid w:val="77DC285A"/>
    <w:rsid w:val="77F6CD3E"/>
    <w:rsid w:val="77FABC83"/>
    <w:rsid w:val="78056BB5"/>
    <w:rsid w:val="7808A6E4"/>
    <w:rsid w:val="780EF665"/>
    <w:rsid w:val="780F351C"/>
    <w:rsid w:val="781F8998"/>
    <w:rsid w:val="7822D0E8"/>
    <w:rsid w:val="78291ABA"/>
    <w:rsid w:val="7830809D"/>
    <w:rsid w:val="783A7D38"/>
    <w:rsid w:val="783ACE92"/>
    <w:rsid w:val="7843A578"/>
    <w:rsid w:val="78468C0C"/>
    <w:rsid w:val="784C963C"/>
    <w:rsid w:val="784D1224"/>
    <w:rsid w:val="78525969"/>
    <w:rsid w:val="785ED570"/>
    <w:rsid w:val="786C5E1C"/>
    <w:rsid w:val="7871EF1A"/>
    <w:rsid w:val="787D28CC"/>
    <w:rsid w:val="788BC971"/>
    <w:rsid w:val="78A2034B"/>
    <w:rsid w:val="78A4B86F"/>
    <w:rsid w:val="78B0334F"/>
    <w:rsid w:val="78CA2C6A"/>
    <w:rsid w:val="78CED809"/>
    <w:rsid w:val="78D608DC"/>
    <w:rsid w:val="78E0795D"/>
    <w:rsid w:val="78ED71AC"/>
    <w:rsid w:val="78F56348"/>
    <w:rsid w:val="78FB8B34"/>
    <w:rsid w:val="78FF7634"/>
    <w:rsid w:val="791161E7"/>
    <w:rsid w:val="7933715C"/>
    <w:rsid w:val="794D4F76"/>
    <w:rsid w:val="7960C1DF"/>
    <w:rsid w:val="796C3639"/>
    <w:rsid w:val="796CB65A"/>
    <w:rsid w:val="7973ABB8"/>
    <w:rsid w:val="797444E2"/>
    <w:rsid w:val="7979E7B9"/>
    <w:rsid w:val="798F8535"/>
    <w:rsid w:val="798FDC2B"/>
    <w:rsid w:val="799D6D77"/>
    <w:rsid w:val="79AE1235"/>
    <w:rsid w:val="79AF728C"/>
    <w:rsid w:val="79B006AF"/>
    <w:rsid w:val="79D14E6E"/>
    <w:rsid w:val="79DE2622"/>
    <w:rsid w:val="79E43B29"/>
    <w:rsid w:val="79EAF515"/>
    <w:rsid w:val="79FB4D8F"/>
    <w:rsid w:val="7A0885AE"/>
    <w:rsid w:val="7A141CCB"/>
    <w:rsid w:val="7A159595"/>
    <w:rsid w:val="7A1BBB85"/>
    <w:rsid w:val="7A1F2529"/>
    <w:rsid w:val="7A2008A6"/>
    <w:rsid w:val="7A3A4B6B"/>
    <w:rsid w:val="7A3B2E94"/>
    <w:rsid w:val="7A3C7237"/>
    <w:rsid w:val="7A3E3A31"/>
    <w:rsid w:val="7A4B43DD"/>
    <w:rsid w:val="7A4ECA88"/>
    <w:rsid w:val="7A51BC04"/>
    <w:rsid w:val="7A5AFD26"/>
    <w:rsid w:val="7A5B7E3F"/>
    <w:rsid w:val="7A6216AE"/>
    <w:rsid w:val="7A6F8A26"/>
    <w:rsid w:val="7A775C84"/>
    <w:rsid w:val="7A933786"/>
    <w:rsid w:val="7AA1C52C"/>
    <w:rsid w:val="7AA1CB7F"/>
    <w:rsid w:val="7AA28F51"/>
    <w:rsid w:val="7AA9053E"/>
    <w:rsid w:val="7AAC6482"/>
    <w:rsid w:val="7AAF05FD"/>
    <w:rsid w:val="7ABAEE0E"/>
    <w:rsid w:val="7AD12617"/>
    <w:rsid w:val="7AD7FFAA"/>
    <w:rsid w:val="7ADA7E54"/>
    <w:rsid w:val="7AE49775"/>
    <w:rsid w:val="7AE6A417"/>
    <w:rsid w:val="7AEF60F6"/>
    <w:rsid w:val="7AFA2420"/>
    <w:rsid w:val="7AFEF6C6"/>
    <w:rsid w:val="7B03BEDD"/>
    <w:rsid w:val="7B0C3D92"/>
    <w:rsid w:val="7B12432C"/>
    <w:rsid w:val="7B182647"/>
    <w:rsid w:val="7B184BB6"/>
    <w:rsid w:val="7B237566"/>
    <w:rsid w:val="7B311BF4"/>
    <w:rsid w:val="7B3A0898"/>
    <w:rsid w:val="7B470C83"/>
    <w:rsid w:val="7B4F837D"/>
    <w:rsid w:val="7B5FB4D9"/>
    <w:rsid w:val="7B726F54"/>
    <w:rsid w:val="7B79621E"/>
    <w:rsid w:val="7B7EE6D1"/>
    <w:rsid w:val="7B9D7D2C"/>
    <w:rsid w:val="7BA2C05A"/>
    <w:rsid w:val="7BAF9643"/>
    <w:rsid w:val="7BB8E79B"/>
    <w:rsid w:val="7BD427AB"/>
    <w:rsid w:val="7BD4845E"/>
    <w:rsid w:val="7BD8C32C"/>
    <w:rsid w:val="7BDBA02A"/>
    <w:rsid w:val="7BE486A4"/>
    <w:rsid w:val="7BEF4429"/>
    <w:rsid w:val="7BFD72EB"/>
    <w:rsid w:val="7C09733D"/>
    <w:rsid w:val="7C0A735E"/>
    <w:rsid w:val="7C19F758"/>
    <w:rsid w:val="7C232498"/>
    <w:rsid w:val="7C237338"/>
    <w:rsid w:val="7C2566C3"/>
    <w:rsid w:val="7C3100E8"/>
    <w:rsid w:val="7C348980"/>
    <w:rsid w:val="7C3E4223"/>
    <w:rsid w:val="7C41E9EA"/>
    <w:rsid w:val="7C4409A2"/>
    <w:rsid w:val="7C546852"/>
    <w:rsid w:val="7C549C08"/>
    <w:rsid w:val="7C71CFB4"/>
    <w:rsid w:val="7C730B32"/>
    <w:rsid w:val="7C73DE88"/>
    <w:rsid w:val="7C811804"/>
    <w:rsid w:val="7C836E8B"/>
    <w:rsid w:val="7CA612EC"/>
    <w:rsid w:val="7CA8275D"/>
    <w:rsid w:val="7CA9F73B"/>
    <w:rsid w:val="7CAECB8C"/>
    <w:rsid w:val="7CB61F34"/>
    <w:rsid w:val="7CBA9E6D"/>
    <w:rsid w:val="7CC46F62"/>
    <w:rsid w:val="7CCC861F"/>
    <w:rsid w:val="7CD11B73"/>
    <w:rsid w:val="7CE99D55"/>
    <w:rsid w:val="7D0620F6"/>
    <w:rsid w:val="7D15327F"/>
    <w:rsid w:val="7D2334E0"/>
    <w:rsid w:val="7D241563"/>
    <w:rsid w:val="7D2E4549"/>
    <w:rsid w:val="7D32ED7E"/>
    <w:rsid w:val="7D37F4E2"/>
    <w:rsid w:val="7D58ED88"/>
    <w:rsid w:val="7D63621B"/>
    <w:rsid w:val="7D7BD545"/>
    <w:rsid w:val="7D826A26"/>
    <w:rsid w:val="7D8ACD4D"/>
    <w:rsid w:val="7D8FBB06"/>
    <w:rsid w:val="7DA746D2"/>
    <w:rsid w:val="7DB08C14"/>
    <w:rsid w:val="7DD2C269"/>
    <w:rsid w:val="7DDBCACB"/>
    <w:rsid w:val="7DDCC339"/>
    <w:rsid w:val="7DE7D165"/>
    <w:rsid w:val="7DF1A209"/>
    <w:rsid w:val="7E05923A"/>
    <w:rsid w:val="7E0919B1"/>
    <w:rsid w:val="7E0C8559"/>
    <w:rsid w:val="7E0E714B"/>
    <w:rsid w:val="7E145E42"/>
    <w:rsid w:val="7E153ECB"/>
    <w:rsid w:val="7E1723D6"/>
    <w:rsid w:val="7E32DF93"/>
    <w:rsid w:val="7E445A47"/>
    <w:rsid w:val="7E4674D2"/>
    <w:rsid w:val="7E4FA1B6"/>
    <w:rsid w:val="7E5A424D"/>
    <w:rsid w:val="7E5EE9A4"/>
    <w:rsid w:val="7E692CEE"/>
    <w:rsid w:val="7E6D37FE"/>
    <w:rsid w:val="7E77BE4D"/>
    <w:rsid w:val="7E783DF1"/>
    <w:rsid w:val="7E803E32"/>
    <w:rsid w:val="7E8941A1"/>
    <w:rsid w:val="7E8E63F7"/>
    <w:rsid w:val="7E9468F6"/>
    <w:rsid w:val="7E97BC3A"/>
    <w:rsid w:val="7EA335D5"/>
    <w:rsid w:val="7EAA1016"/>
    <w:rsid w:val="7EAD9153"/>
    <w:rsid w:val="7EC124F9"/>
    <w:rsid w:val="7EC327CA"/>
    <w:rsid w:val="7ECE2072"/>
    <w:rsid w:val="7ED6FCF9"/>
    <w:rsid w:val="7EDA611C"/>
    <w:rsid w:val="7EE423A3"/>
    <w:rsid w:val="7EE4F653"/>
    <w:rsid w:val="7EECBA4F"/>
    <w:rsid w:val="7EF045CD"/>
    <w:rsid w:val="7EF720B3"/>
    <w:rsid w:val="7EF7A01D"/>
    <w:rsid w:val="7F08C056"/>
    <w:rsid w:val="7F124F08"/>
    <w:rsid w:val="7F168D07"/>
    <w:rsid w:val="7F169F81"/>
    <w:rsid w:val="7F1CC1BC"/>
    <w:rsid w:val="7F252D27"/>
    <w:rsid w:val="7F2F24E4"/>
    <w:rsid w:val="7F3A0E91"/>
    <w:rsid w:val="7F450B34"/>
    <w:rsid w:val="7F5E1BB7"/>
    <w:rsid w:val="7F625E4C"/>
    <w:rsid w:val="7F6B3A64"/>
    <w:rsid w:val="7F7BD38C"/>
    <w:rsid w:val="7FA4FF5F"/>
    <w:rsid w:val="7FBEEDB1"/>
    <w:rsid w:val="7FC1DED9"/>
    <w:rsid w:val="7FDBFCB5"/>
    <w:rsid w:val="7FEA1A90"/>
    <w:rsid w:val="7FEEFE07"/>
    <w:rsid w:val="7FF341AC"/>
    <w:rsid w:val="7FF4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F96B"/>
  <w15:chartTrackingRefBased/>
  <w15:docId w15:val="{696525B2-DDF4-4F43-BDC6-DF192448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BB"/>
    <w:rPr>
      <w:rFonts w:ascii="Arial" w:hAnsi="Arial"/>
      <w:sz w:val="24"/>
    </w:rPr>
  </w:style>
  <w:style w:type="paragraph" w:styleId="Heading1">
    <w:name w:val="heading 1"/>
    <w:basedOn w:val="Normal"/>
    <w:next w:val="Normal"/>
    <w:link w:val="Heading1Char"/>
    <w:uiPriority w:val="9"/>
    <w:qFormat/>
    <w:rsid w:val="004F738D"/>
    <w:pPr>
      <w:keepNext/>
      <w:keepLines/>
      <w:spacing w:before="240" w:after="240"/>
      <w:outlineLvl w:val="0"/>
    </w:pPr>
    <w:rPr>
      <w:rFonts w:eastAsiaTheme="majorEastAsia" w:cstheme="majorBidi"/>
      <w:b/>
      <w:color w:val="005EB8"/>
      <w:sz w:val="72"/>
      <w:szCs w:val="32"/>
    </w:rPr>
  </w:style>
  <w:style w:type="paragraph" w:styleId="Heading2">
    <w:name w:val="heading 2"/>
    <w:basedOn w:val="Normal"/>
    <w:next w:val="Normal"/>
    <w:link w:val="Heading2Char"/>
    <w:uiPriority w:val="9"/>
    <w:unhideWhenUsed/>
    <w:qFormat/>
    <w:rsid w:val="004F738D"/>
    <w:pPr>
      <w:keepNext/>
      <w:keepLines/>
      <w:spacing w:before="240" w:after="240"/>
      <w:outlineLvl w:val="1"/>
    </w:pPr>
    <w:rPr>
      <w:rFonts w:eastAsiaTheme="majorEastAsia" w:cstheme="majorBidi"/>
      <w:b/>
      <w:color w:val="005EB8"/>
      <w:sz w:val="44"/>
      <w:szCs w:val="26"/>
    </w:rPr>
  </w:style>
  <w:style w:type="paragraph" w:styleId="Heading3">
    <w:name w:val="heading 3"/>
    <w:basedOn w:val="Normal"/>
    <w:next w:val="Normal"/>
    <w:link w:val="Heading3Char"/>
    <w:uiPriority w:val="9"/>
    <w:unhideWhenUsed/>
    <w:qFormat/>
    <w:rsid w:val="004F738D"/>
    <w:pPr>
      <w:keepNext/>
      <w:keepLines/>
      <w:spacing w:before="240"/>
      <w:outlineLvl w:val="2"/>
    </w:pPr>
    <w:rPr>
      <w:rFonts w:eastAsiaTheme="majorEastAsia" w:cstheme="majorBidi"/>
      <w:b/>
      <w:color w:val="005EB8"/>
      <w:sz w:val="32"/>
      <w:szCs w:val="24"/>
    </w:rPr>
  </w:style>
  <w:style w:type="paragraph" w:styleId="Heading4">
    <w:name w:val="heading 4"/>
    <w:basedOn w:val="Normal"/>
    <w:next w:val="Normal"/>
    <w:link w:val="Heading4Char"/>
    <w:uiPriority w:val="9"/>
    <w:unhideWhenUsed/>
    <w:qFormat/>
    <w:rsid w:val="004F738D"/>
    <w:pPr>
      <w:keepNext/>
      <w:keepLines/>
      <w:spacing w:before="240"/>
      <w:outlineLvl w:val="3"/>
    </w:pPr>
    <w:rPr>
      <w:rFonts w:eastAsiaTheme="majorEastAsia" w:cstheme="majorBidi"/>
      <w:b/>
      <w:iCs/>
      <w:color w:val="005EB8"/>
      <w:sz w:val="26"/>
    </w:rPr>
  </w:style>
  <w:style w:type="paragraph" w:styleId="Heading5">
    <w:name w:val="heading 5"/>
    <w:basedOn w:val="Normal"/>
    <w:next w:val="Normal"/>
    <w:link w:val="Heading5Char"/>
    <w:uiPriority w:val="9"/>
    <w:unhideWhenUsed/>
    <w:qFormat/>
    <w:rsid w:val="000236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Dot pt,No Spacing1,List Paragraph Char Char Char,Indicator Text,List Paragraph1,Numbered Para 1,List Paragraph12,Bullet Points,MAIN CONTENT,Bullet 1,Colorful List - Accent 11,F5 List Paragraph,Evidence on Demand bullet points,Bullets"/>
    <w:basedOn w:val="Normal"/>
    <w:link w:val="ListParagraphChar"/>
    <w:uiPriority w:val="34"/>
    <w:qFormat/>
    <w:rsid w:val="008439C4"/>
  </w:style>
  <w:style w:type="character" w:customStyle="1" w:styleId="Heading1Char">
    <w:name w:val="Heading 1 Char"/>
    <w:basedOn w:val="DefaultParagraphFont"/>
    <w:link w:val="Heading1"/>
    <w:uiPriority w:val="9"/>
    <w:rsid w:val="004F738D"/>
    <w:rPr>
      <w:rFonts w:ascii="Arial" w:eastAsiaTheme="majorEastAsia" w:hAnsi="Arial" w:cstheme="majorBidi"/>
      <w:b/>
      <w:color w:val="005EB8"/>
      <w:sz w:val="72"/>
      <w:szCs w:val="32"/>
    </w:rPr>
  </w:style>
  <w:style w:type="paragraph" w:styleId="TOCHeading">
    <w:name w:val="TOC Heading"/>
    <w:basedOn w:val="Heading1"/>
    <w:next w:val="Normal"/>
    <w:uiPriority w:val="39"/>
    <w:unhideWhenUsed/>
    <w:qFormat/>
    <w:rsid w:val="007A6644"/>
    <w:pPr>
      <w:outlineLvl w:val="9"/>
    </w:pPr>
    <w:rPr>
      <w:lang w:val="en-US"/>
    </w:rPr>
  </w:style>
  <w:style w:type="table" w:styleId="TableGrid">
    <w:name w:val="Table Grid"/>
    <w:basedOn w:val="TableNormal"/>
    <w:uiPriority w:val="39"/>
    <w:rsid w:val="006C13A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000"/>
  </w:style>
  <w:style w:type="paragraph" w:styleId="Footer">
    <w:name w:val="footer"/>
    <w:basedOn w:val="Normal"/>
    <w:link w:val="FooterChar"/>
    <w:uiPriority w:val="99"/>
    <w:unhideWhenUsed/>
    <w:rsid w:val="0027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000"/>
  </w:style>
  <w:style w:type="table" w:styleId="GridTable1Light-Accent5">
    <w:name w:val="Grid Table 1 Light Accent 5"/>
    <w:basedOn w:val="TableNormal"/>
    <w:uiPriority w:val="46"/>
    <w:rsid w:val="00A174A3"/>
    <w:pPr>
      <w:spacing w:after="0" w:line="240" w:lineRule="auto"/>
    </w:pPr>
    <w:rPr>
      <w:kern w:val="2"/>
      <w:sz w:val="24"/>
      <w:szCs w:val="24"/>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41F43"/>
    <w:rPr>
      <w:color w:val="0563C1" w:themeColor="hyperlink"/>
      <w:u w:val="single"/>
    </w:rPr>
  </w:style>
  <w:style w:type="character" w:customStyle="1" w:styleId="normaltextrun">
    <w:name w:val="normaltextrun"/>
    <w:basedOn w:val="DefaultParagraphFont"/>
    <w:rsid w:val="007D556D"/>
  </w:style>
  <w:style w:type="character" w:customStyle="1" w:styleId="eop">
    <w:name w:val="eop"/>
    <w:basedOn w:val="DefaultParagraphFont"/>
    <w:rsid w:val="007D556D"/>
  </w:style>
  <w:style w:type="paragraph" w:customStyle="1" w:styleId="paragraph">
    <w:name w:val="paragraph"/>
    <w:basedOn w:val="Normal"/>
    <w:rsid w:val="007D55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7D55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unhideWhenUsed/>
    <w:rsid w:val="00E038CC"/>
    <w:pPr>
      <w:spacing w:after="0" w:line="240" w:lineRule="auto"/>
    </w:pPr>
    <w:rPr>
      <w:sz w:val="20"/>
      <w:szCs w:val="20"/>
    </w:rPr>
  </w:style>
  <w:style w:type="character" w:customStyle="1" w:styleId="FootnoteTextChar">
    <w:name w:val="Footnote Text Char"/>
    <w:basedOn w:val="DefaultParagraphFont"/>
    <w:link w:val="FootnoteText"/>
    <w:uiPriority w:val="99"/>
    <w:rsid w:val="00E038CC"/>
    <w:rPr>
      <w:sz w:val="20"/>
      <w:szCs w:val="20"/>
    </w:rPr>
  </w:style>
  <w:style w:type="character" w:styleId="FootnoteReference">
    <w:name w:val="footnote reference"/>
    <w:basedOn w:val="DefaultParagraphFont"/>
    <w:uiPriority w:val="99"/>
    <w:unhideWhenUsed/>
    <w:rsid w:val="00E038CC"/>
    <w:rPr>
      <w:vertAlign w:val="superscript"/>
    </w:rPr>
  </w:style>
  <w:style w:type="paragraph" w:customStyle="1" w:styleId="Default">
    <w:name w:val="Default"/>
    <w:link w:val="DefaultChar"/>
    <w:rsid w:val="00E038CC"/>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ListParagraphChar">
    <w:name w:val="List Paragraph Char"/>
    <w:aliases w:val="Num. Char,Dot pt Char,No Spacing1 Char,List Paragraph Char Char Char Char,Indicator Text Char,List Paragraph1 Char,Numbered Para 1 Char,List Paragraph12 Char,Bullet Points Char,MAIN CONTENT Char,Bullet 1 Char,F5 List Paragraph Char"/>
    <w:basedOn w:val="DefaultParagraphFont"/>
    <w:link w:val="ListParagraph"/>
    <w:uiPriority w:val="34"/>
    <w:qFormat/>
    <w:locked/>
    <w:rsid w:val="008439C4"/>
    <w:rPr>
      <w:rFonts w:ascii="Arial" w:hAnsi="Arial"/>
      <w:sz w:val="24"/>
    </w:rPr>
  </w:style>
  <w:style w:type="character" w:customStyle="1" w:styleId="superscript">
    <w:name w:val="superscript"/>
    <w:basedOn w:val="DefaultParagraphFont"/>
    <w:rsid w:val="00E038CC"/>
  </w:style>
  <w:style w:type="character" w:customStyle="1" w:styleId="ui-provider">
    <w:name w:val="ui-provider"/>
    <w:basedOn w:val="DefaultParagraphFont"/>
    <w:rsid w:val="00BE2AA9"/>
  </w:style>
  <w:style w:type="paragraph" w:styleId="NoSpacing">
    <w:name w:val="No Spacing"/>
    <w:uiPriority w:val="1"/>
    <w:qFormat/>
    <w:rsid w:val="00BE2AA9"/>
    <w:pPr>
      <w:spacing w:after="0" w:line="240" w:lineRule="auto"/>
    </w:pPr>
  </w:style>
  <w:style w:type="character" w:customStyle="1" w:styleId="CfHpara-Alt-PChar">
    <w:name w:val="CfH para - Alt-P Char"/>
    <w:link w:val="CfHpara-Alt-P"/>
    <w:locked/>
    <w:rsid w:val="002D07AC"/>
    <w:rPr>
      <w:lang w:val="en-US"/>
    </w:rPr>
  </w:style>
  <w:style w:type="paragraph" w:customStyle="1" w:styleId="CfHpara-Alt-P">
    <w:name w:val="CfH para - Alt-P"/>
    <w:basedOn w:val="Normal"/>
    <w:link w:val="CfHpara-Alt-PChar"/>
    <w:rsid w:val="002D07AC"/>
    <w:pPr>
      <w:spacing w:line="256" w:lineRule="auto"/>
    </w:pPr>
    <w:rPr>
      <w:lang w:val="en-US"/>
    </w:rPr>
  </w:style>
  <w:style w:type="table" w:customStyle="1" w:styleId="TableGrid1">
    <w:name w:val="Table Grid1"/>
    <w:basedOn w:val="TableNormal"/>
    <w:next w:val="TableGrid"/>
    <w:uiPriority w:val="39"/>
    <w:rsid w:val="004025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337"/>
    <w:pPr>
      <w:spacing w:after="0" w:line="240" w:lineRule="auto"/>
    </w:pPr>
  </w:style>
  <w:style w:type="character" w:styleId="CommentReference">
    <w:name w:val="annotation reference"/>
    <w:basedOn w:val="DefaultParagraphFont"/>
    <w:uiPriority w:val="99"/>
    <w:semiHidden/>
    <w:unhideWhenUsed/>
    <w:rsid w:val="002851D7"/>
    <w:rPr>
      <w:sz w:val="16"/>
      <w:szCs w:val="16"/>
    </w:rPr>
  </w:style>
  <w:style w:type="paragraph" w:styleId="CommentText">
    <w:name w:val="annotation text"/>
    <w:basedOn w:val="Normal"/>
    <w:link w:val="CommentTextChar"/>
    <w:uiPriority w:val="99"/>
    <w:unhideWhenUsed/>
    <w:rsid w:val="002851D7"/>
    <w:pPr>
      <w:spacing w:line="240" w:lineRule="auto"/>
    </w:pPr>
    <w:rPr>
      <w:sz w:val="20"/>
      <w:szCs w:val="20"/>
    </w:rPr>
  </w:style>
  <w:style w:type="character" w:customStyle="1" w:styleId="CommentTextChar">
    <w:name w:val="Comment Text Char"/>
    <w:basedOn w:val="DefaultParagraphFont"/>
    <w:link w:val="CommentText"/>
    <w:uiPriority w:val="99"/>
    <w:rsid w:val="002851D7"/>
    <w:rPr>
      <w:sz w:val="20"/>
      <w:szCs w:val="20"/>
    </w:rPr>
  </w:style>
  <w:style w:type="paragraph" w:styleId="CommentSubject">
    <w:name w:val="annotation subject"/>
    <w:basedOn w:val="CommentText"/>
    <w:next w:val="CommentText"/>
    <w:link w:val="CommentSubjectChar"/>
    <w:uiPriority w:val="99"/>
    <w:semiHidden/>
    <w:unhideWhenUsed/>
    <w:rsid w:val="002851D7"/>
    <w:rPr>
      <w:b/>
      <w:bCs/>
    </w:rPr>
  </w:style>
  <w:style w:type="character" w:customStyle="1" w:styleId="CommentSubjectChar">
    <w:name w:val="Comment Subject Char"/>
    <w:basedOn w:val="CommentTextChar"/>
    <w:link w:val="CommentSubject"/>
    <w:uiPriority w:val="99"/>
    <w:semiHidden/>
    <w:rsid w:val="002851D7"/>
    <w:rPr>
      <w:b/>
      <w:bCs/>
      <w:sz w:val="20"/>
      <w:szCs w:val="20"/>
    </w:rPr>
  </w:style>
  <w:style w:type="character" w:styleId="PageNumber">
    <w:name w:val="page number"/>
    <w:basedOn w:val="DefaultParagraphFont"/>
    <w:uiPriority w:val="99"/>
    <w:semiHidden/>
    <w:unhideWhenUsed/>
    <w:rsid w:val="00B344B3"/>
  </w:style>
  <w:style w:type="character" w:customStyle="1" w:styleId="DefaultChar">
    <w:name w:val="Default Char"/>
    <w:basedOn w:val="DefaultParagraphFont"/>
    <w:link w:val="Default"/>
    <w:rsid w:val="008B303E"/>
    <w:rPr>
      <w:rFonts w:ascii="Arial" w:hAnsi="Arial" w:cs="Arial"/>
      <w:color w:val="000000"/>
      <w:sz w:val="24"/>
      <w:szCs w:val="24"/>
      <w14:ligatures w14:val="standardContextual"/>
    </w:rPr>
  </w:style>
  <w:style w:type="character" w:styleId="UnresolvedMention">
    <w:name w:val="Unresolved Mention"/>
    <w:basedOn w:val="DefaultParagraphFont"/>
    <w:uiPriority w:val="99"/>
    <w:semiHidden/>
    <w:unhideWhenUsed/>
    <w:rsid w:val="00EF0876"/>
    <w:rPr>
      <w:color w:val="605E5C"/>
      <w:shd w:val="clear" w:color="auto" w:fill="E1DFDD"/>
    </w:rPr>
  </w:style>
  <w:style w:type="character" w:styleId="FollowedHyperlink">
    <w:name w:val="FollowedHyperlink"/>
    <w:basedOn w:val="DefaultParagraphFont"/>
    <w:uiPriority w:val="99"/>
    <w:semiHidden/>
    <w:unhideWhenUsed/>
    <w:rsid w:val="00EF0876"/>
    <w:rPr>
      <w:color w:val="954F72" w:themeColor="followedHyperlink"/>
      <w:u w:val="single"/>
    </w:rPr>
  </w:style>
  <w:style w:type="paragraph" w:styleId="TOC1">
    <w:name w:val="toc 1"/>
    <w:basedOn w:val="Normal"/>
    <w:next w:val="Normal"/>
    <w:autoRedefine/>
    <w:uiPriority w:val="39"/>
    <w:unhideWhenUsed/>
    <w:rsid w:val="007B261A"/>
    <w:pPr>
      <w:tabs>
        <w:tab w:val="right" w:leader="dot" w:pos="9016"/>
      </w:tabs>
      <w:spacing w:before="120" w:after="0"/>
    </w:pPr>
    <w:rPr>
      <w:rFonts w:cstheme="minorHAnsi"/>
      <w:b/>
      <w:bCs/>
      <w:i/>
      <w:iCs/>
      <w:szCs w:val="24"/>
    </w:rPr>
  </w:style>
  <w:style w:type="paragraph" w:styleId="TOC2">
    <w:name w:val="toc 2"/>
    <w:basedOn w:val="Normal"/>
    <w:next w:val="Normal"/>
    <w:autoRedefine/>
    <w:uiPriority w:val="39"/>
    <w:unhideWhenUsed/>
    <w:rsid w:val="00EB271C"/>
    <w:pPr>
      <w:spacing w:before="120" w:after="0"/>
      <w:ind w:left="220"/>
    </w:pPr>
    <w:rPr>
      <w:rFonts w:cstheme="minorHAnsi"/>
      <w:b/>
      <w:bCs/>
    </w:rPr>
  </w:style>
  <w:style w:type="paragraph" w:styleId="TOC3">
    <w:name w:val="toc 3"/>
    <w:basedOn w:val="Normal"/>
    <w:next w:val="Normal"/>
    <w:autoRedefine/>
    <w:uiPriority w:val="39"/>
    <w:unhideWhenUsed/>
    <w:rsid w:val="00EB271C"/>
    <w:pPr>
      <w:spacing w:after="0"/>
      <w:ind w:left="440"/>
    </w:pPr>
    <w:rPr>
      <w:rFonts w:cstheme="minorHAnsi"/>
      <w:sz w:val="20"/>
      <w:szCs w:val="20"/>
    </w:rPr>
  </w:style>
  <w:style w:type="paragraph" w:styleId="TOC4">
    <w:name w:val="toc 4"/>
    <w:basedOn w:val="Normal"/>
    <w:next w:val="Normal"/>
    <w:autoRedefine/>
    <w:uiPriority w:val="39"/>
    <w:semiHidden/>
    <w:unhideWhenUsed/>
    <w:rsid w:val="00EB271C"/>
    <w:pPr>
      <w:spacing w:after="0"/>
      <w:ind w:left="660"/>
    </w:pPr>
    <w:rPr>
      <w:rFonts w:cstheme="minorHAnsi"/>
      <w:sz w:val="20"/>
      <w:szCs w:val="20"/>
    </w:rPr>
  </w:style>
  <w:style w:type="paragraph" w:styleId="TOC5">
    <w:name w:val="toc 5"/>
    <w:basedOn w:val="Normal"/>
    <w:next w:val="Normal"/>
    <w:autoRedefine/>
    <w:uiPriority w:val="39"/>
    <w:semiHidden/>
    <w:unhideWhenUsed/>
    <w:rsid w:val="00EB271C"/>
    <w:pPr>
      <w:spacing w:after="0"/>
      <w:ind w:left="880"/>
    </w:pPr>
    <w:rPr>
      <w:rFonts w:cstheme="minorHAnsi"/>
      <w:sz w:val="20"/>
      <w:szCs w:val="20"/>
    </w:rPr>
  </w:style>
  <w:style w:type="paragraph" w:styleId="TOC6">
    <w:name w:val="toc 6"/>
    <w:basedOn w:val="Normal"/>
    <w:next w:val="Normal"/>
    <w:autoRedefine/>
    <w:uiPriority w:val="39"/>
    <w:semiHidden/>
    <w:unhideWhenUsed/>
    <w:rsid w:val="00EB271C"/>
    <w:pPr>
      <w:spacing w:after="0"/>
      <w:ind w:left="1100"/>
    </w:pPr>
    <w:rPr>
      <w:rFonts w:cstheme="minorHAnsi"/>
      <w:sz w:val="20"/>
      <w:szCs w:val="20"/>
    </w:rPr>
  </w:style>
  <w:style w:type="paragraph" w:styleId="TOC7">
    <w:name w:val="toc 7"/>
    <w:basedOn w:val="Normal"/>
    <w:next w:val="Normal"/>
    <w:autoRedefine/>
    <w:uiPriority w:val="39"/>
    <w:semiHidden/>
    <w:unhideWhenUsed/>
    <w:rsid w:val="00EB271C"/>
    <w:pPr>
      <w:spacing w:after="0"/>
      <w:ind w:left="1320"/>
    </w:pPr>
    <w:rPr>
      <w:rFonts w:cstheme="minorHAnsi"/>
      <w:sz w:val="20"/>
      <w:szCs w:val="20"/>
    </w:rPr>
  </w:style>
  <w:style w:type="paragraph" w:styleId="TOC8">
    <w:name w:val="toc 8"/>
    <w:basedOn w:val="Normal"/>
    <w:next w:val="Normal"/>
    <w:autoRedefine/>
    <w:uiPriority w:val="39"/>
    <w:semiHidden/>
    <w:unhideWhenUsed/>
    <w:rsid w:val="00EB271C"/>
    <w:pPr>
      <w:spacing w:after="0"/>
      <w:ind w:left="1540"/>
    </w:pPr>
    <w:rPr>
      <w:rFonts w:cstheme="minorHAnsi"/>
      <w:sz w:val="20"/>
      <w:szCs w:val="20"/>
    </w:rPr>
  </w:style>
  <w:style w:type="paragraph" w:styleId="TOC9">
    <w:name w:val="toc 9"/>
    <w:basedOn w:val="Normal"/>
    <w:next w:val="Normal"/>
    <w:autoRedefine/>
    <w:uiPriority w:val="39"/>
    <w:semiHidden/>
    <w:unhideWhenUsed/>
    <w:rsid w:val="00EB271C"/>
    <w:pPr>
      <w:spacing w:after="0"/>
      <w:ind w:left="1760"/>
    </w:pPr>
    <w:rPr>
      <w:rFonts w:cstheme="minorHAnsi"/>
      <w:sz w:val="20"/>
      <w:szCs w:val="20"/>
    </w:rPr>
  </w:style>
  <w:style w:type="character" w:customStyle="1" w:styleId="Heading2Char">
    <w:name w:val="Heading 2 Char"/>
    <w:basedOn w:val="DefaultParagraphFont"/>
    <w:link w:val="Heading2"/>
    <w:uiPriority w:val="9"/>
    <w:rsid w:val="004F738D"/>
    <w:rPr>
      <w:rFonts w:ascii="Arial" w:eastAsiaTheme="majorEastAsia" w:hAnsi="Arial" w:cstheme="majorBidi"/>
      <w:b/>
      <w:color w:val="005EB8"/>
      <w:sz w:val="44"/>
      <w:szCs w:val="26"/>
    </w:rPr>
  </w:style>
  <w:style w:type="character" w:styleId="Emphasis">
    <w:name w:val="Emphasis"/>
    <w:basedOn w:val="DefaultParagraphFont"/>
    <w:uiPriority w:val="20"/>
    <w:qFormat/>
    <w:rsid w:val="00B92463"/>
    <w:rPr>
      <w:b/>
      <w:iCs/>
      <w:color w:val="005EB8"/>
      <w:sz w:val="28"/>
    </w:rPr>
  </w:style>
  <w:style w:type="paragraph" w:styleId="Title">
    <w:name w:val="Title"/>
    <w:basedOn w:val="Normal"/>
    <w:link w:val="TitleChar"/>
    <w:uiPriority w:val="10"/>
    <w:qFormat/>
    <w:rsid w:val="0023381C"/>
    <w:pPr>
      <w:widowControl w:val="0"/>
      <w:autoSpaceDE w:val="0"/>
      <w:autoSpaceDN w:val="0"/>
      <w:spacing w:before="11" w:after="0" w:line="240" w:lineRule="auto"/>
      <w:ind w:left="430"/>
    </w:pPr>
    <w:rPr>
      <w:rFonts w:ascii="Frutiger" w:eastAsia="Frutiger" w:hAnsi="Frutiger" w:cs="Frutiger"/>
      <w:b/>
      <w:bCs/>
      <w:sz w:val="40"/>
      <w:szCs w:val="40"/>
      <w:lang w:val="en-US"/>
    </w:rPr>
  </w:style>
  <w:style w:type="character" w:customStyle="1" w:styleId="TitleChar">
    <w:name w:val="Title Char"/>
    <w:basedOn w:val="DefaultParagraphFont"/>
    <w:link w:val="Title"/>
    <w:uiPriority w:val="10"/>
    <w:rsid w:val="0023381C"/>
    <w:rPr>
      <w:rFonts w:ascii="Frutiger" w:eastAsia="Frutiger" w:hAnsi="Frutiger" w:cs="Frutiger"/>
      <w:b/>
      <w:bCs/>
      <w:sz w:val="40"/>
      <w:szCs w:val="40"/>
      <w:lang w:val="en-US"/>
    </w:rPr>
  </w:style>
  <w:style w:type="paragraph" w:styleId="BodyText">
    <w:name w:val="Body Text"/>
    <w:basedOn w:val="Normal"/>
    <w:link w:val="BodyTextChar"/>
    <w:uiPriority w:val="1"/>
    <w:qFormat/>
    <w:rsid w:val="00722491"/>
    <w:pPr>
      <w:widowControl w:val="0"/>
      <w:autoSpaceDE w:val="0"/>
      <w:autoSpaceDN w:val="0"/>
      <w:spacing w:before="65" w:after="0" w:line="240" w:lineRule="auto"/>
      <w:jc w:val="center"/>
    </w:pPr>
    <w:rPr>
      <w:rFonts w:ascii="Frutiger" w:eastAsia="Frutiger" w:hAnsi="Frutiger" w:cs="Frutiger"/>
      <w:sz w:val="22"/>
      <w:lang w:val="en-US"/>
    </w:rPr>
  </w:style>
  <w:style w:type="character" w:customStyle="1" w:styleId="BodyTextChar">
    <w:name w:val="Body Text Char"/>
    <w:basedOn w:val="DefaultParagraphFont"/>
    <w:link w:val="BodyText"/>
    <w:uiPriority w:val="1"/>
    <w:rsid w:val="00722491"/>
    <w:rPr>
      <w:rFonts w:ascii="Frutiger" w:eastAsia="Frutiger" w:hAnsi="Frutiger" w:cs="Frutiger"/>
      <w:lang w:val="en-US"/>
    </w:rPr>
  </w:style>
  <w:style w:type="character" w:customStyle="1" w:styleId="Heading3Char">
    <w:name w:val="Heading 3 Char"/>
    <w:basedOn w:val="DefaultParagraphFont"/>
    <w:link w:val="Heading3"/>
    <w:uiPriority w:val="9"/>
    <w:rsid w:val="004F738D"/>
    <w:rPr>
      <w:rFonts w:ascii="Arial" w:eastAsiaTheme="majorEastAsia" w:hAnsi="Arial" w:cstheme="majorBidi"/>
      <w:b/>
      <w:color w:val="005EB8"/>
      <w:sz w:val="32"/>
      <w:szCs w:val="24"/>
    </w:rPr>
  </w:style>
  <w:style w:type="character" w:customStyle="1" w:styleId="Heading4Char">
    <w:name w:val="Heading 4 Char"/>
    <w:basedOn w:val="DefaultParagraphFont"/>
    <w:link w:val="Heading4"/>
    <w:uiPriority w:val="9"/>
    <w:rsid w:val="004F738D"/>
    <w:rPr>
      <w:rFonts w:ascii="Arial" w:eastAsiaTheme="majorEastAsia" w:hAnsi="Arial" w:cstheme="majorBidi"/>
      <w:b/>
      <w:iCs/>
      <w:color w:val="005EB8"/>
      <w:sz w:val="26"/>
    </w:rPr>
  </w:style>
  <w:style w:type="table" w:customStyle="1" w:styleId="TableGrid2">
    <w:name w:val="Table Grid2"/>
    <w:basedOn w:val="TableNormal"/>
    <w:next w:val="TableGrid"/>
    <w:uiPriority w:val="39"/>
    <w:rsid w:val="00591035"/>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13DD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113DD1"/>
    <w:rPr>
      <w:rFonts w:ascii="Segoe UI" w:hAnsi="Segoe UI" w:cs="Segoe UI" w:hint="default"/>
      <w:sz w:val="18"/>
      <w:szCs w:val="18"/>
    </w:rPr>
  </w:style>
  <w:style w:type="character" w:customStyle="1" w:styleId="Heading5Char">
    <w:name w:val="Heading 5 Char"/>
    <w:basedOn w:val="DefaultParagraphFont"/>
    <w:link w:val="Heading5"/>
    <w:uiPriority w:val="9"/>
    <w:rsid w:val="00023657"/>
    <w:rPr>
      <w:rFonts w:asciiTheme="majorHAnsi" w:eastAsiaTheme="majorEastAsia" w:hAnsiTheme="majorHAnsi" w:cstheme="majorBidi"/>
      <w:color w:val="2F5496" w:themeColor="accent1" w:themeShade="BF"/>
      <w:sz w:val="24"/>
    </w:rPr>
  </w:style>
  <w:style w:type="paragraph" w:styleId="Subtitle">
    <w:name w:val="Subtitle"/>
    <w:basedOn w:val="Normal"/>
    <w:next w:val="Normal"/>
    <w:link w:val="SubtitleChar"/>
    <w:uiPriority w:val="11"/>
    <w:qFormat/>
    <w:rsid w:val="006C514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C514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70">
      <w:bodyDiv w:val="1"/>
      <w:marLeft w:val="0"/>
      <w:marRight w:val="0"/>
      <w:marTop w:val="0"/>
      <w:marBottom w:val="0"/>
      <w:divBdr>
        <w:top w:val="none" w:sz="0" w:space="0" w:color="auto"/>
        <w:left w:val="none" w:sz="0" w:space="0" w:color="auto"/>
        <w:bottom w:val="none" w:sz="0" w:space="0" w:color="auto"/>
        <w:right w:val="none" w:sz="0" w:space="0" w:color="auto"/>
      </w:divBdr>
      <w:divsChild>
        <w:div w:id="2086101268">
          <w:marLeft w:val="0"/>
          <w:marRight w:val="0"/>
          <w:marTop w:val="0"/>
          <w:marBottom w:val="0"/>
          <w:divBdr>
            <w:top w:val="none" w:sz="0" w:space="0" w:color="auto"/>
            <w:left w:val="none" w:sz="0" w:space="0" w:color="auto"/>
            <w:bottom w:val="none" w:sz="0" w:space="0" w:color="auto"/>
            <w:right w:val="none" w:sz="0" w:space="0" w:color="auto"/>
          </w:divBdr>
        </w:div>
        <w:div w:id="1382898941">
          <w:marLeft w:val="0"/>
          <w:marRight w:val="0"/>
          <w:marTop w:val="0"/>
          <w:marBottom w:val="0"/>
          <w:divBdr>
            <w:top w:val="none" w:sz="0" w:space="0" w:color="auto"/>
            <w:left w:val="none" w:sz="0" w:space="0" w:color="auto"/>
            <w:bottom w:val="none" w:sz="0" w:space="0" w:color="auto"/>
            <w:right w:val="none" w:sz="0" w:space="0" w:color="auto"/>
          </w:divBdr>
        </w:div>
        <w:div w:id="1904170527">
          <w:marLeft w:val="0"/>
          <w:marRight w:val="0"/>
          <w:marTop w:val="0"/>
          <w:marBottom w:val="0"/>
          <w:divBdr>
            <w:top w:val="none" w:sz="0" w:space="0" w:color="auto"/>
            <w:left w:val="none" w:sz="0" w:space="0" w:color="auto"/>
            <w:bottom w:val="none" w:sz="0" w:space="0" w:color="auto"/>
            <w:right w:val="none" w:sz="0" w:space="0" w:color="auto"/>
          </w:divBdr>
        </w:div>
      </w:divsChild>
    </w:div>
    <w:div w:id="128057808">
      <w:bodyDiv w:val="1"/>
      <w:marLeft w:val="0"/>
      <w:marRight w:val="0"/>
      <w:marTop w:val="0"/>
      <w:marBottom w:val="0"/>
      <w:divBdr>
        <w:top w:val="none" w:sz="0" w:space="0" w:color="auto"/>
        <w:left w:val="none" w:sz="0" w:space="0" w:color="auto"/>
        <w:bottom w:val="none" w:sz="0" w:space="0" w:color="auto"/>
        <w:right w:val="none" w:sz="0" w:space="0" w:color="auto"/>
      </w:divBdr>
      <w:divsChild>
        <w:div w:id="239144682">
          <w:marLeft w:val="0"/>
          <w:marRight w:val="0"/>
          <w:marTop w:val="0"/>
          <w:marBottom w:val="0"/>
          <w:divBdr>
            <w:top w:val="none" w:sz="0" w:space="0" w:color="auto"/>
            <w:left w:val="none" w:sz="0" w:space="0" w:color="auto"/>
            <w:bottom w:val="none" w:sz="0" w:space="0" w:color="auto"/>
            <w:right w:val="none" w:sz="0" w:space="0" w:color="auto"/>
          </w:divBdr>
        </w:div>
        <w:div w:id="663094650">
          <w:marLeft w:val="0"/>
          <w:marRight w:val="0"/>
          <w:marTop w:val="0"/>
          <w:marBottom w:val="0"/>
          <w:divBdr>
            <w:top w:val="none" w:sz="0" w:space="0" w:color="auto"/>
            <w:left w:val="none" w:sz="0" w:space="0" w:color="auto"/>
            <w:bottom w:val="none" w:sz="0" w:space="0" w:color="auto"/>
            <w:right w:val="none" w:sz="0" w:space="0" w:color="auto"/>
          </w:divBdr>
        </w:div>
        <w:div w:id="637877916">
          <w:marLeft w:val="0"/>
          <w:marRight w:val="0"/>
          <w:marTop w:val="0"/>
          <w:marBottom w:val="0"/>
          <w:divBdr>
            <w:top w:val="none" w:sz="0" w:space="0" w:color="auto"/>
            <w:left w:val="none" w:sz="0" w:space="0" w:color="auto"/>
            <w:bottom w:val="none" w:sz="0" w:space="0" w:color="auto"/>
            <w:right w:val="none" w:sz="0" w:space="0" w:color="auto"/>
          </w:divBdr>
        </w:div>
        <w:div w:id="2138642328">
          <w:marLeft w:val="0"/>
          <w:marRight w:val="0"/>
          <w:marTop w:val="0"/>
          <w:marBottom w:val="0"/>
          <w:divBdr>
            <w:top w:val="none" w:sz="0" w:space="0" w:color="auto"/>
            <w:left w:val="none" w:sz="0" w:space="0" w:color="auto"/>
            <w:bottom w:val="none" w:sz="0" w:space="0" w:color="auto"/>
            <w:right w:val="none" w:sz="0" w:space="0" w:color="auto"/>
          </w:divBdr>
        </w:div>
        <w:div w:id="1050614706">
          <w:marLeft w:val="0"/>
          <w:marRight w:val="0"/>
          <w:marTop w:val="0"/>
          <w:marBottom w:val="0"/>
          <w:divBdr>
            <w:top w:val="none" w:sz="0" w:space="0" w:color="auto"/>
            <w:left w:val="none" w:sz="0" w:space="0" w:color="auto"/>
            <w:bottom w:val="none" w:sz="0" w:space="0" w:color="auto"/>
            <w:right w:val="none" w:sz="0" w:space="0" w:color="auto"/>
          </w:divBdr>
        </w:div>
        <w:div w:id="106853498">
          <w:marLeft w:val="0"/>
          <w:marRight w:val="0"/>
          <w:marTop w:val="0"/>
          <w:marBottom w:val="0"/>
          <w:divBdr>
            <w:top w:val="none" w:sz="0" w:space="0" w:color="auto"/>
            <w:left w:val="none" w:sz="0" w:space="0" w:color="auto"/>
            <w:bottom w:val="none" w:sz="0" w:space="0" w:color="auto"/>
            <w:right w:val="none" w:sz="0" w:space="0" w:color="auto"/>
          </w:divBdr>
        </w:div>
        <w:div w:id="281038907">
          <w:marLeft w:val="0"/>
          <w:marRight w:val="0"/>
          <w:marTop w:val="0"/>
          <w:marBottom w:val="0"/>
          <w:divBdr>
            <w:top w:val="none" w:sz="0" w:space="0" w:color="auto"/>
            <w:left w:val="none" w:sz="0" w:space="0" w:color="auto"/>
            <w:bottom w:val="none" w:sz="0" w:space="0" w:color="auto"/>
            <w:right w:val="none" w:sz="0" w:space="0" w:color="auto"/>
          </w:divBdr>
        </w:div>
        <w:div w:id="256865574">
          <w:marLeft w:val="0"/>
          <w:marRight w:val="0"/>
          <w:marTop w:val="0"/>
          <w:marBottom w:val="0"/>
          <w:divBdr>
            <w:top w:val="none" w:sz="0" w:space="0" w:color="auto"/>
            <w:left w:val="none" w:sz="0" w:space="0" w:color="auto"/>
            <w:bottom w:val="none" w:sz="0" w:space="0" w:color="auto"/>
            <w:right w:val="none" w:sz="0" w:space="0" w:color="auto"/>
          </w:divBdr>
        </w:div>
        <w:div w:id="1825774522">
          <w:marLeft w:val="0"/>
          <w:marRight w:val="0"/>
          <w:marTop w:val="0"/>
          <w:marBottom w:val="0"/>
          <w:divBdr>
            <w:top w:val="none" w:sz="0" w:space="0" w:color="auto"/>
            <w:left w:val="none" w:sz="0" w:space="0" w:color="auto"/>
            <w:bottom w:val="none" w:sz="0" w:space="0" w:color="auto"/>
            <w:right w:val="none" w:sz="0" w:space="0" w:color="auto"/>
          </w:divBdr>
        </w:div>
        <w:div w:id="808401250">
          <w:marLeft w:val="0"/>
          <w:marRight w:val="0"/>
          <w:marTop w:val="0"/>
          <w:marBottom w:val="0"/>
          <w:divBdr>
            <w:top w:val="none" w:sz="0" w:space="0" w:color="auto"/>
            <w:left w:val="none" w:sz="0" w:space="0" w:color="auto"/>
            <w:bottom w:val="none" w:sz="0" w:space="0" w:color="auto"/>
            <w:right w:val="none" w:sz="0" w:space="0" w:color="auto"/>
          </w:divBdr>
        </w:div>
      </w:divsChild>
    </w:div>
    <w:div w:id="162017970">
      <w:bodyDiv w:val="1"/>
      <w:marLeft w:val="0"/>
      <w:marRight w:val="0"/>
      <w:marTop w:val="0"/>
      <w:marBottom w:val="0"/>
      <w:divBdr>
        <w:top w:val="none" w:sz="0" w:space="0" w:color="auto"/>
        <w:left w:val="none" w:sz="0" w:space="0" w:color="auto"/>
        <w:bottom w:val="none" w:sz="0" w:space="0" w:color="auto"/>
        <w:right w:val="none" w:sz="0" w:space="0" w:color="auto"/>
      </w:divBdr>
      <w:divsChild>
        <w:div w:id="1609657035">
          <w:marLeft w:val="0"/>
          <w:marRight w:val="0"/>
          <w:marTop w:val="0"/>
          <w:marBottom w:val="0"/>
          <w:divBdr>
            <w:top w:val="none" w:sz="0" w:space="0" w:color="auto"/>
            <w:left w:val="none" w:sz="0" w:space="0" w:color="auto"/>
            <w:bottom w:val="none" w:sz="0" w:space="0" w:color="auto"/>
            <w:right w:val="none" w:sz="0" w:space="0" w:color="auto"/>
          </w:divBdr>
        </w:div>
        <w:div w:id="283511021">
          <w:marLeft w:val="0"/>
          <w:marRight w:val="0"/>
          <w:marTop w:val="0"/>
          <w:marBottom w:val="0"/>
          <w:divBdr>
            <w:top w:val="none" w:sz="0" w:space="0" w:color="auto"/>
            <w:left w:val="none" w:sz="0" w:space="0" w:color="auto"/>
            <w:bottom w:val="none" w:sz="0" w:space="0" w:color="auto"/>
            <w:right w:val="none" w:sz="0" w:space="0" w:color="auto"/>
          </w:divBdr>
        </w:div>
        <w:div w:id="1816952823">
          <w:marLeft w:val="0"/>
          <w:marRight w:val="0"/>
          <w:marTop w:val="0"/>
          <w:marBottom w:val="0"/>
          <w:divBdr>
            <w:top w:val="none" w:sz="0" w:space="0" w:color="auto"/>
            <w:left w:val="none" w:sz="0" w:space="0" w:color="auto"/>
            <w:bottom w:val="none" w:sz="0" w:space="0" w:color="auto"/>
            <w:right w:val="none" w:sz="0" w:space="0" w:color="auto"/>
          </w:divBdr>
        </w:div>
        <w:div w:id="1497181957">
          <w:marLeft w:val="0"/>
          <w:marRight w:val="0"/>
          <w:marTop w:val="0"/>
          <w:marBottom w:val="0"/>
          <w:divBdr>
            <w:top w:val="none" w:sz="0" w:space="0" w:color="auto"/>
            <w:left w:val="none" w:sz="0" w:space="0" w:color="auto"/>
            <w:bottom w:val="none" w:sz="0" w:space="0" w:color="auto"/>
            <w:right w:val="none" w:sz="0" w:space="0" w:color="auto"/>
          </w:divBdr>
        </w:div>
        <w:div w:id="1878665334">
          <w:marLeft w:val="0"/>
          <w:marRight w:val="0"/>
          <w:marTop w:val="0"/>
          <w:marBottom w:val="0"/>
          <w:divBdr>
            <w:top w:val="none" w:sz="0" w:space="0" w:color="auto"/>
            <w:left w:val="none" w:sz="0" w:space="0" w:color="auto"/>
            <w:bottom w:val="none" w:sz="0" w:space="0" w:color="auto"/>
            <w:right w:val="none" w:sz="0" w:space="0" w:color="auto"/>
          </w:divBdr>
        </w:div>
        <w:div w:id="1316033729">
          <w:marLeft w:val="0"/>
          <w:marRight w:val="0"/>
          <w:marTop w:val="0"/>
          <w:marBottom w:val="0"/>
          <w:divBdr>
            <w:top w:val="none" w:sz="0" w:space="0" w:color="auto"/>
            <w:left w:val="none" w:sz="0" w:space="0" w:color="auto"/>
            <w:bottom w:val="none" w:sz="0" w:space="0" w:color="auto"/>
            <w:right w:val="none" w:sz="0" w:space="0" w:color="auto"/>
          </w:divBdr>
        </w:div>
        <w:div w:id="861936795">
          <w:marLeft w:val="0"/>
          <w:marRight w:val="0"/>
          <w:marTop w:val="0"/>
          <w:marBottom w:val="0"/>
          <w:divBdr>
            <w:top w:val="none" w:sz="0" w:space="0" w:color="auto"/>
            <w:left w:val="none" w:sz="0" w:space="0" w:color="auto"/>
            <w:bottom w:val="none" w:sz="0" w:space="0" w:color="auto"/>
            <w:right w:val="none" w:sz="0" w:space="0" w:color="auto"/>
          </w:divBdr>
        </w:div>
        <w:div w:id="1918593157">
          <w:marLeft w:val="0"/>
          <w:marRight w:val="0"/>
          <w:marTop w:val="0"/>
          <w:marBottom w:val="0"/>
          <w:divBdr>
            <w:top w:val="none" w:sz="0" w:space="0" w:color="auto"/>
            <w:left w:val="none" w:sz="0" w:space="0" w:color="auto"/>
            <w:bottom w:val="none" w:sz="0" w:space="0" w:color="auto"/>
            <w:right w:val="none" w:sz="0" w:space="0" w:color="auto"/>
          </w:divBdr>
        </w:div>
        <w:div w:id="1856072321">
          <w:marLeft w:val="0"/>
          <w:marRight w:val="0"/>
          <w:marTop w:val="0"/>
          <w:marBottom w:val="0"/>
          <w:divBdr>
            <w:top w:val="none" w:sz="0" w:space="0" w:color="auto"/>
            <w:left w:val="none" w:sz="0" w:space="0" w:color="auto"/>
            <w:bottom w:val="none" w:sz="0" w:space="0" w:color="auto"/>
            <w:right w:val="none" w:sz="0" w:space="0" w:color="auto"/>
          </w:divBdr>
        </w:div>
      </w:divsChild>
    </w:div>
    <w:div w:id="163083739">
      <w:bodyDiv w:val="1"/>
      <w:marLeft w:val="0"/>
      <w:marRight w:val="0"/>
      <w:marTop w:val="0"/>
      <w:marBottom w:val="0"/>
      <w:divBdr>
        <w:top w:val="none" w:sz="0" w:space="0" w:color="auto"/>
        <w:left w:val="none" w:sz="0" w:space="0" w:color="auto"/>
        <w:bottom w:val="none" w:sz="0" w:space="0" w:color="auto"/>
        <w:right w:val="none" w:sz="0" w:space="0" w:color="auto"/>
      </w:divBdr>
      <w:divsChild>
        <w:div w:id="1977832141">
          <w:marLeft w:val="850"/>
          <w:marRight w:val="0"/>
          <w:marTop w:val="0"/>
          <w:marBottom w:val="160"/>
          <w:divBdr>
            <w:top w:val="none" w:sz="0" w:space="0" w:color="auto"/>
            <w:left w:val="none" w:sz="0" w:space="0" w:color="auto"/>
            <w:bottom w:val="none" w:sz="0" w:space="0" w:color="auto"/>
            <w:right w:val="none" w:sz="0" w:space="0" w:color="auto"/>
          </w:divBdr>
        </w:div>
        <w:div w:id="2134670411">
          <w:marLeft w:val="850"/>
          <w:marRight w:val="0"/>
          <w:marTop w:val="0"/>
          <w:marBottom w:val="160"/>
          <w:divBdr>
            <w:top w:val="none" w:sz="0" w:space="0" w:color="auto"/>
            <w:left w:val="none" w:sz="0" w:space="0" w:color="auto"/>
            <w:bottom w:val="none" w:sz="0" w:space="0" w:color="auto"/>
            <w:right w:val="none" w:sz="0" w:space="0" w:color="auto"/>
          </w:divBdr>
        </w:div>
        <w:div w:id="1906646682">
          <w:marLeft w:val="850"/>
          <w:marRight w:val="0"/>
          <w:marTop w:val="0"/>
          <w:marBottom w:val="160"/>
          <w:divBdr>
            <w:top w:val="none" w:sz="0" w:space="0" w:color="auto"/>
            <w:left w:val="none" w:sz="0" w:space="0" w:color="auto"/>
            <w:bottom w:val="none" w:sz="0" w:space="0" w:color="auto"/>
            <w:right w:val="none" w:sz="0" w:space="0" w:color="auto"/>
          </w:divBdr>
        </w:div>
      </w:divsChild>
    </w:div>
    <w:div w:id="219679936">
      <w:bodyDiv w:val="1"/>
      <w:marLeft w:val="0"/>
      <w:marRight w:val="0"/>
      <w:marTop w:val="0"/>
      <w:marBottom w:val="0"/>
      <w:divBdr>
        <w:top w:val="none" w:sz="0" w:space="0" w:color="auto"/>
        <w:left w:val="none" w:sz="0" w:space="0" w:color="auto"/>
        <w:bottom w:val="none" w:sz="0" w:space="0" w:color="auto"/>
        <w:right w:val="none" w:sz="0" w:space="0" w:color="auto"/>
      </w:divBdr>
      <w:divsChild>
        <w:div w:id="1393431082">
          <w:marLeft w:val="274"/>
          <w:marRight w:val="0"/>
          <w:marTop w:val="0"/>
          <w:marBottom w:val="120"/>
          <w:divBdr>
            <w:top w:val="none" w:sz="0" w:space="0" w:color="auto"/>
            <w:left w:val="none" w:sz="0" w:space="0" w:color="auto"/>
            <w:bottom w:val="none" w:sz="0" w:space="0" w:color="auto"/>
            <w:right w:val="none" w:sz="0" w:space="0" w:color="auto"/>
          </w:divBdr>
        </w:div>
        <w:div w:id="1801609254">
          <w:marLeft w:val="274"/>
          <w:marRight w:val="0"/>
          <w:marTop w:val="0"/>
          <w:marBottom w:val="120"/>
          <w:divBdr>
            <w:top w:val="none" w:sz="0" w:space="0" w:color="auto"/>
            <w:left w:val="none" w:sz="0" w:space="0" w:color="auto"/>
            <w:bottom w:val="none" w:sz="0" w:space="0" w:color="auto"/>
            <w:right w:val="none" w:sz="0" w:space="0" w:color="auto"/>
          </w:divBdr>
        </w:div>
        <w:div w:id="336003362">
          <w:marLeft w:val="274"/>
          <w:marRight w:val="0"/>
          <w:marTop w:val="0"/>
          <w:marBottom w:val="120"/>
          <w:divBdr>
            <w:top w:val="none" w:sz="0" w:space="0" w:color="auto"/>
            <w:left w:val="none" w:sz="0" w:space="0" w:color="auto"/>
            <w:bottom w:val="none" w:sz="0" w:space="0" w:color="auto"/>
            <w:right w:val="none" w:sz="0" w:space="0" w:color="auto"/>
          </w:divBdr>
        </w:div>
        <w:div w:id="1494176961">
          <w:marLeft w:val="0"/>
          <w:marRight w:val="0"/>
          <w:marTop w:val="0"/>
          <w:marBottom w:val="120"/>
          <w:divBdr>
            <w:top w:val="none" w:sz="0" w:space="0" w:color="auto"/>
            <w:left w:val="none" w:sz="0" w:space="0" w:color="auto"/>
            <w:bottom w:val="none" w:sz="0" w:space="0" w:color="auto"/>
            <w:right w:val="none" w:sz="0" w:space="0" w:color="auto"/>
          </w:divBdr>
        </w:div>
      </w:divsChild>
    </w:div>
    <w:div w:id="241572743">
      <w:bodyDiv w:val="1"/>
      <w:marLeft w:val="0"/>
      <w:marRight w:val="0"/>
      <w:marTop w:val="0"/>
      <w:marBottom w:val="0"/>
      <w:divBdr>
        <w:top w:val="none" w:sz="0" w:space="0" w:color="auto"/>
        <w:left w:val="none" w:sz="0" w:space="0" w:color="auto"/>
        <w:bottom w:val="none" w:sz="0" w:space="0" w:color="auto"/>
        <w:right w:val="none" w:sz="0" w:space="0" w:color="auto"/>
      </w:divBdr>
      <w:divsChild>
        <w:div w:id="1927302217">
          <w:marLeft w:val="0"/>
          <w:marRight w:val="0"/>
          <w:marTop w:val="0"/>
          <w:marBottom w:val="0"/>
          <w:divBdr>
            <w:top w:val="none" w:sz="0" w:space="0" w:color="auto"/>
            <w:left w:val="none" w:sz="0" w:space="0" w:color="auto"/>
            <w:bottom w:val="none" w:sz="0" w:space="0" w:color="auto"/>
            <w:right w:val="none" w:sz="0" w:space="0" w:color="auto"/>
          </w:divBdr>
        </w:div>
        <w:div w:id="518590787">
          <w:marLeft w:val="0"/>
          <w:marRight w:val="0"/>
          <w:marTop w:val="0"/>
          <w:marBottom w:val="0"/>
          <w:divBdr>
            <w:top w:val="none" w:sz="0" w:space="0" w:color="auto"/>
            <w:left w:val="none" w:sz="0" w:space="0" w:color="auto"/>
            <w:bottom w:val="none" w:sz="0" w:space="0" w:color="auto"/>
            <w:right w:val="none" w:sz="0" w:space="0" w:color="auto"/>
          </w:divBdr>
        </w:div>
        <w:div w:id="1352874892">
          <w:marLeft w:val="0"/>
          <w:marRight w:val="0"/>
          <w:marTop w:val="0"/>
          <w:marBottom w:val="0"/>
          <w:divBdr>
            <w:top w:val="none" w:sz="0" w:space="0" w:color="auto"/>
            <w:left w:val="none" w:sz="0" w:space="0" w:color="auto"/>
            <w:bottom w:val="none" w:sz="0" w:space="0" w:color="auto"/>
            <w:right w:val="none" w:sz="0" w:space="0" w:color="auto"/>
          </w:divBdr>
        </w:div>
      </w:divsChild>
    </w:div>
    <w:div w:id="275065812">
      <w:bodyDiv w:val="1"/>
      <w:marLeft w:val="0"/>
      <w:marRight w:val="0"/>
      <w:marTop w:val="0"/>
      <w:marBottom w:val="0"/>
      <w:divBdr>
        <w:top w:val="none" w:sz="0" w:space="0" w:color="auto"/>
        <w:left w:val="none" w:sz="0" w:space="0" w:color="auto"/>
        <w:bottom w:val="none" w:sz="0" w:space="0" w:color="auto"/>
        <w:right w:val="none" w:sz="0" w:space="0" w:color="auto"/>
      </w:divBdr>
      <w:divsChild>
        <w:div w:id="1137527030">
          <w:marLeft w:val="274"/>
          <w:marRight w:val="0"/>
          <w:marTop w:val="0"/>
          <w:marBottom w:val="120"/>
          <w:divBdr>
            <w:top w:val="none" w:sz="0" w:space="0" w:color="auto"/>
            <w:left w:val="none" w:sz="0" w:space="0" w:color="auto"/>
            <w:bottom w:val="none" w:sz="0" w:space="0" w:color="auto"/>
            <w:right w:val="none" w:sz="0" w:space="0" w:color="auto"/>
          </w:divBdr>
        </w:div>
        <w:div w:id="526677777">
          <w:marLeft w:val="274"/>
          <w:marRight w:val="0"/>
          <w:marTop w:val="0"/>
          <w:marBottom w:val="120"/>
          <w:divBdr>
            <w:top w:val="none" w:sz="0" w:space="0" w:color="auto"/>
            <w:left w:val="none" w:sz="0" w:space="0" w:color="auto"/>
            <w:bottom w:val="none" w:sz="0" w:space="0" w:color="auto"/>
            <w:right w:val="none" w:sz="0" w:space="0" w:color="auto"/>
          </w:divBdr>
        </w:div>
        <w:div w:id="438910484">
          <w:marLeft w:val="274"/>
          <w:marRight w:val="0"/>
          <w:marTop w:val="0"/>
          <w:marBottom w:val="120"/>
          <w:divBdr>
            <w:top w:val="none" w:sz="0" w:space="0" w:color="auto"/>
            <w:left w:val="none" w:sz="0" w:space="0" w:color="auto"/>
            <w:bottom w:val="none" w:sz="0" w:space="0" w:color="auto"/>
            <w:right w:val="none" w:sz="0" w:space="0" w:color="auto"/>
          </w:divBdr>
        </w:div>
        <w:div w:id="344285324">
          <w:marLeft w:val="274"/>
          <w:marRight w:val="0"/>
          <w:marTop w:val="0"/>
          <w:marBottom w:val="120"/>
          <w:divBdr>
            <w:top w:val="none" w:sz="0" w:space="0" w:color="auto"/>
            <w:left w:val="none" w:sz="0" w:space="0" w:color="auto"/>
            <w:bottom w:val="none" w:sz="0" w:space="0" w:color="auto"/>
            <w:right w:val="none" w:sz="0" w:space="0" w:color="auto"/>
          </w:divBdr>
        </w:div>
      </w:divsChild>
    </w:div>
    <w:div w:id="329522703">
      <w:bodyDiv w:val="1"/>
      <w:marLeft w:val="0"/>
      <w:marRight w:val="0"/>
      <w:marTop w:val="0"/>
      <w:marBottom w:val="0"/>
      <w:divBdr>
        <w:top w:val="none" w:sz="0" w:space="0" w:color="auto"/>
        <w:left w:val="none" w:sz="0" w:space="0" w:color="auto"/>
        <w:bottom w:val="none" w:sz="0" w:space="0" w:color="auto"/>
        <w:right w:val="none" w:sz="0" w:space="0" w:color="auto"/>
      </w:divBdr>
    </w:div>
    <w:div w:id="355040430">
      <w:bodyDiv w:val="1"/>
      <w:marLeft w:val="0"/>
      <w:marRight w:val="0"/>
      <w:marTop w:val="0"/>
      <w:marBottom w:val="0"/>
      <w:divBdr>
        <w:top w:val="none" w:sz="0" w:space="0" w:color="auto"/>
        <w:left w:val="none" w:sz="0" w:space="0" w:color="auto"/>
        <w:bottom w:val="none" w:sz="0" w:space="0" w:color="auto"/>
        <w:right w:val="none" w:sz="0" w:space="0" w:color="auto"/>
      </w:divBdr>
    </w:div>
    <w:div w:id="390806993">
      <w:bodyDiv w:val="1"/>
      <w:marLeft w:val="0"/>
      <w:marRight w:val="0"/>
      <w:marTop w:val="0"/>
      <w:marBottom w:val="0"/>
      <w:divBdr>
        <w:top w:val="none" w:sz="0" w:space="0" w:color="auto"/>
        <w:left w:val="none" w:sz="0" w:space="0" w:color="auto"/>
        <w:bottom w:val="none" w:sz="0" w:space="0" w:color="auto"/>
        <w:right w:val="none" w:sz="0" w:space="0" w:color="auto"/>
      </w:divBdr>
    </w:div>
    <w:div w:id="440956009">
      <w:bodyDiv w:val="1"/>
      <w:marLeft w:val="0"/>
      <w:marRight w:val="0"/>
      <w:marTop w:val="0"/>
      <w:marBottom w:val="0"/>
      <w:divBdr>
        <w:top w:val="none" w:sz="0" w:space="0" w:color="auto"/>
        <w:left w:val="none" w:sz="0" w:space="0" w:color="auto"/>
        <w:bottom w:val="none" w:sz="0" w:space="0" w:color="auto"/>
        <w:right w:val="none" w:sz="0" w:space="0" w:color="auto"/>
      </w:divBdr>
    </w:div>
    <w:div w:id="454640378">
      <w:bodyDiv w:val="1"/>
      <w:marLeft w:val="0"/>
      <w:marRight w:val="0"/>
      <w:marTop w:val="0"/>
      <w:marBottom w:val="0"/>
      <w:divBdr>
        <w:top w:val="none" w:sz="0" w:space="0" w:color="auto"/>
        <w:left w:val="none" w:sz="0" w:space="0" w:color="auto"/>
        <w:bottom w:val="none" w:sz="0" w:space="0" w:color="auto"/>
        <w:right w:val="none" w:sz="0" w:space="0" w:color="auto"/>
      </w:divBdr>
      <w:divsChild>
        <w:div w:id="364674215">
          <w:marLeft w:val="0"/>
          <w:marRight w:val="0"/>
          <w:marTop w:val="0"/>
          <w:marBottom w:val="0"/>
          <w:divBdr>
            <w:top w:val="none" w:sz="0" w:space="0" w:color="auto"/>
            <w:left w:val="none" w:sz="0" w:space="0" w:color="auto"/>
            <w:bottom w:val="none" w:sz="0" w:space="0" w:color="auto"/>
            <w:right w:val="none" w:sz="0" w:space="0" w:color="auto"/>
          </w:divBdr>
        </w:div>
        <w:div w:id="1346633875">
          <w:marLeft w:val="0"/>
          <w:marRight w:val="0"/>
          <w:marTop w:val="0"/>
          <w:marBottom w:val="0"/>
          <w:divBdr>
            <w:top w:val="none" w:sz="0" w:space="0" w:color="auto"/>
            <w:left w:val="none" w:sz="0" w:space="0" w:color="auto"/>
            <w:bottom w:val="none" w:sz="0" w:space="0" w:color="auto"/>
            <w:right w:val="none" w:sz="0" w:space="0" w:color="auto"/>
          </w:divBdr>
        </w:div>
        <w:div w:id="580601677">
          <w:marLeft w:val="0"/>
          <w:marRight w:val="0"/>
          <w:marTop w:val="0"/>
          <w:marBottom w:val="0"/>
          <w:divBdr>
            <w:top w:val="none" w:sz="0" w:space="0" w:color="auto"/>
            <w:left w:val="none" w:sz="0" w:space="0" w:color="auto"/>
            <w:bottom w:val="none" w:sz="0" w:space="0" w:color="auto"/>
            <w:right w:val="none" w:sz="0" w:space="0" w:color="auto"/>
          </w:divBdr>
        </w:div>
        <w:div w:id="1941722599">
          <w:marLeft w:val="0"/>
          <w:marRight w:val="0"/>
          <w:marTop w:val="0"/>
          <w:marBottom w:val="0"/>
          <w:divBdr>
            <w:top w:val="none" w:sz="0" w:space="0" w:color="auto"/>
            <w:left w:val="none" w:sz="0" w:space="0" w:color="auto"/>
            <w:bottom w:val="none" w:sz="0" w:space="0" w:color="auto"/>
            <w:right w:val="none" w:sz="0" w:space="0" w:color="auto"/>
          </w:divBdr>
        </w:div>
        <w:div w:id="844518104">
          <w:marLeft w:val="0"/>
          <w:marRight w:val="0"/>
          <w:marTop w:val="0"/>
          <w:marBottom w:val="0"/>
          <w:divBdr>
            <w:top w:val="none" w:sz="0" w:space="0" w:color="auto"/>
            <w:left w:val="none" w:sz="0" w:space="0" w:color="auto"/>
            <w:bottom w:val="none" w:sz="0" w:space="0" w:color="auto"/>
            <w:right w:val="none" w:sz="0" w:space="0" w:color="auto"/>
          </w:divBdr>
        </w:div>
        <w:div w:id="1415735800">
          <w:marLeft w:val="0"/>
          <w:marRight w:val="0"/>
          <w:marTop w:val="0"/>
          <w:marBottom w:val="0"/>
          <w:divBdr>
            <w:top w:val="none" w:sz="0" w:space="0" w:color="auto"/>
            <w:left w:val="none" w:sz="0" w:space="0" w:color="auto"/>
            <w:bottom w:val="none" w:sz="0" w:space="0" w:color="auto"/>
            <w:right w:val="none" w:sz="0" w:space="0" w:color="auto"/>
          </w:divBdr>
        </w:div>
        <w:div w:id="2110275238">
          <w:marLeft w:val="0"/>
          <w:marRight w:val="0"/>
          <w:marTop w:val="0"/>
          <w:marBottom w:val="0"/>
          <w:divBdr>
            <w:top w:val="none" w:sz="0" w:space="0" w:color="auto"/>
            <w:left w:val="none" w:sz="0" w:space="0" w:color="auto"/>
            <w:bottom w:val="none" w:sz="0" w:space="0" w:color="auto"/>
            <w:right w:val="none" w:sz="0" w:space="0" w:color="auto"/>
          </w:divBdr>
        </w:div>
        <w:div w:id="66269989">
          <w:marLeft w:val="0"/>
          <w:marRight w:val="0"/>
          <w:marTop w:val="0"/>
          <w:marBottom w:val="0"/>
          <w:divBdr>
            <w:top w:val="none" w:sz="0" w:space="0" w:color="auto"/>
            <w:left w:val="none" w:sz="0" w:space="0" w:color="auto"/>
            <w:bottom w:val="none" w:sz="0" w:space="0" w:color="auto"/>
            <w:right w:val="none" w:sz="0" w:space="0" w:color="auto"/>
          </w:divBdr>
        </w:div>
        <w:div w:id="779571866">
          <w:marLeft w:val="0"/>
          <w:marRight w:val="0"/>
          <w:marTop w:val="0"/>
          <w:marBottom w:val="0"/>
          <w:divBdr>
            <w:top w:val="none" w:sz="0" w:space="0" w:color="auto"/>
            <w:left w:val="none" w:sz="0" w:space="0" w:color="auto"/>
            <w:bottom w:val="none" w:sz="0" w:space="0" w:color="auto"/>
            <w:right w:val="none" w:sz="0" w:space="0" w:color="auto"/>
          </w:divBdr>
        </w:div>
        <w:div w:id="2091729188">
          <w:marLeft w:val="0"/>
          <w:marRight w:val="0"/>
          <w:marTop w:val="0"/>
          <w:marBottom w:val="0"/>
          <w:divBdr>
            <w:top w:val="none" w:sz="0" w:space="0" w:color="auto"/>
            <w:left w:val="none" w:sz="0" w:space="0" w:color="auto"/>
            <w:bottom w:val="none" w:sz="0" w:space="0" w:color="auto"/>
            <w:right w:val="none" w:sz="0" w:space="0" w:color="auto"/>
          </w:divBdr>
        </w:div>
        <w:div w:id="289090263">
          <w:marLeft w:val="0"/>
          <w:marRight w:val="0"/>
          <w:marTop w:val="0"/>
          <w:marBottom w:val="0"/>
          <w:divBdr>
            <w:top w:val="none" w:sz="0" w:space="0" w:color="auto"/>
            <w:left w:val="none" w:sz="0" w:space="0" w:color="auto"/>
            <w:bottom w:val="none" w:sz="0" w:space="0" w:color="auto"/>
            <w:right w:val="none" w:sz="0" w:space="0" w:color="auto"/>
          </w:divBdr>
        </w:div>
        <w:div w:id="365640094">
          <w:marLeft w:val="0"/>
          <w:marRight w:val="0"/>
          <w:marTop w:val="0"/>
          <w:marBottom w:val="0"/>
          <w:divBdr>
            <w:top w:val="none" w:sz="0" w:space="0" w:color="auto"/>
            <w:left w:val="none" w:sz="0" w:space="0" w:color="auto"/>
            <w:bottom w:val="none" w:sz="0" w:space="0" w:color="auto"/>
            <w:right w:val="none" w:sz="0" w:space="0" w:color="auto"/>
          </w:divBdr>
        </w:div>
        <w:div w:id="2053310087">
          <w:marLeft w:val="0"/>
          <w:marRight w:val="0"/>
          <w:marTop w:val="0"/>
          <w:marBottom w:val="0"/>
          <w:divBdr>
            <w:top w:val="none" w:sz="0" w:space="0" w:color="auto"/>
            <w:left w:val="none" w:sz="0" w:space="0" w:color="auto"/>
            <w:bottom w:val="none" w:sz="0" w:space="0" w:color="auto"/>
            <w:right w:val="none" w:sz="0" w:space="0" w:color="auto"/>
          </w:divBdr>
        </w:div>
        <w:div w:id="1817643294">
          <w:marLeft w:val="0"/>
          <w:marRight w:val="0"/>
          <w:marTop w:val="0"/>
          <w:marBottom w:val="0"/>
          <w:divBdr>
            <w:top w:val="none" w:sz="0" w:space="0" w:color="auto"/>
            <w:left w:val="none" w:sz="0" w:space="0" w:color="auto"/>
            <w:bottom w:val="none" w:sz="0" w:space="0" w:color="auto"/>
            <w:right w:val="none" w:sz="0" w:space="0" w:color="auto"/>
          </w:divBdr>
        </w:div>
        <w:div w:id="1477139729">
          <w:marLeft w:val="0"/>
          <w:marRight w:val="0"/>
          <w:marTop w:val="0"/>
          <w:marBottom w:val="0"/>
          <w:divBdr>
            <w:top w:val="none" w:sz="0" w:space="0" w:color="auto"/>
            <w:left w:val="none" w:sz="0" w:space="0" w:color="auto"/>
            <w:bottom w:val="none" w:sz="0" w:space="0" w:color="auto"/>
            <w:right w:val="none" w:sz="0" w:space="0" w:color="auto"/>
          </w:divBdr>
        </w:div>
        <w:div w:id="90593013">
          <w:marLeft w:val="0"/>
          <w:marRight w:val="0"/>
          <w:marTop w:val="0"/>
          <w:marBottom w:val="0"/>
          <w:divBdr>
            <w:top w:val="none" w:sz="0" w:space="0" w:color="auto"/>
            <w:left w:val="none" w:sz="0" w:space="0" w:color="auto"/>
            <w:bottom w:val="none" w:sz="0" w:space="0" w:color="auto"/>
            <w:right w:val="none" w:sz="0" w:space="0" w:color="auto"/>
          </w:divBdr>
        </w:div>
        <w:div w:id="234126329">
          <w:marLeft w:val="0"/>
          <w:marRight w:val="0"/>
          <w:marTop w:val="0"/>
          <w:marBottom w:val="0"/>
          <w:divBdr>
            <w:top w:val="none" w:sz="0" w:space="0" w:color="auto"/>
            <w:left w:val="none" w:sz="0" w:space="0" w:color="auto"/>
            <w:bottom w:val="none" w:sz="0" w:space="0" w:color="auto"/>
            <w:right w:val="none" w:sz="0" w:space="0" w:color="auto"/>
          </w:divBdr>
        </w:div>
        <w:div w:id="863591985">
          <w:marLeft w:val="0"/>
          <w:marRight w:val="0"/>
          <w:marTop w:val="0"/>
          <w:marBottom w:val="0"/>
          <w:divBdr>
            <w:top w:val="none" w:sz="0" w:space="0" w:color="auto"/>
            <w:left w:val="none" w:sz="0" w:space="0" w:color="auto"/>
            <w:bottom w:val="none" w:sz="0" w:space="0" w:color="auto"/>
            <w:right w:val="none" w:sz="0" w:space="0" w:color="auto"/>
          </w:divBdr>
        </w:div>
        <w:div w:id="319844986">
          <w:marLeft w:val="0"/>
          <w:marRight w:val="0"/>
          <w:marTop w:val="0"/>
          <w:marBottom w:val="0"/>
          <w:divBdr>
            <w:top w:val="none" w:sz="0" w:space="0" w:color="auto"/>
            <w:left w:val="none" w:sz="0" w:space="0" w:color="auto"/>
            <w:bottom w:val="none" w:sz="0" w:space="0" w:color="auto"/>
            <w:right w:val="none" w:sz="0" w:space="0" w:color="auto"/>
          </w:divBdr>
        </w:div>
        <w:div w:id="1578242948">
          <w:marLeft w:val="0"/>
          <w:marRight w:val="0"/>
          <w:marTop w:val="0"/>
          <w:marBottom w:val="0"/>
          <w:divBdr>
            <w:top w:val="none" w:sz="0" w:space="0" w:color="auto"/>
            <w:left w:val="none" w:sz="0" w:space="0" w:color="auto"/>
            <w:bottom w:val="none" w:sz="0" w:space="0" w:color="auto"/>
            <w:right w:val="none" w:sz="0" w:space="0" w:color="auto"/>
          </w:divBdr>
        </w:div>
        <w:div w:id="1812818730">
          <w:marLeft w:val="0"/>
          <w:marRight w:val="0"/>
          <w:marTop w:val="0"/>
          <w:marBottom w:val="0"/>
          <w:divBdr>
            <w:top w:val="none" w:sz="0" w:space="0" w:color="auto"/>
            <w:left w:val="none" w:sz="0" w:space="0" w:color="auto"/>
            <w:bottom w:val="none" w:sz="0" w:space="0" w:color="auto"/>
            <w:right w:val="none" w:sz="0" w:space="0" w:color="auto"/>
          </w:divBdr>
        </w:div>
        <w:div w:id="1557742917">
          <w:marLeft w:val="0"/>
          <w:marRight w:val="0"/>
          <w:marTop w:val="0"/>
          <w:marBottom w:val="0"/>
          <w:divBdr>
            <w:top w:val="none" w:sz="0" w:space="0" w:color="auto"/>
            <w:left w:val="none" w:sz="0" w:space="0" w:color="auto"/>
            <w:bottom w:val="none" w:sz="0" w:space="0" w:color="auto"/>
            <w:right w:val="none" w:sz="0" w:space="0" w:color="auto"/>
          </w:divBdr>
        </w:div>
        <w:div w:id="331227677">
          <w:marLeft w:val="0"/>
          <w:marRight w:val="0"/>
          <w:marTop w:val="0"/>
          <w:marBottom w:val="0"/>
          <w:divBdr>
            <w:top w:val="none" w:sz="0" w:space="0" w:color="auto"/>
            <w:left w:val="none" w:sz="0" w:space="0" w:color="auto"/>
            <w:bottom w:val="none" w:sz="0" w:space="0" w:color="auto"/>
            <w:right w:val="none" w:sz="0" w:space="0" w:color="auto"/>
          </w:divBdr>
        </w:div>
        <w:div w:id="1011375705">
          <w:marLeft w:val="0"/>
          <w:marRight w:val="0"/>
          <w:marTop w:val="0"/>
          <w:marBottom w:val="0"/>
          <w:divBdr>
            <w:top w:val="none" w:sz="0" w:space="0" w:color="auto"/>
            <w:left w:val="none" w:sz="0" w:space="0" w:color="auto"/>
            <w:bottom w:val="none" w:sz="0" w:space="0" w:color="auto"/>
            <w:right w:val="none" w:sz="0" w:space="0" w:color="auto"/>
          </w:divBdr>
        </w:div>
        <w:div w:id="325402426">
          <w:marLeft w:val="0"/>
          <w:marRight w:val="0"/>
          <w:marTop w:val="0"/>
          <w:marBottom w:val="0"/>
          <w:divBdr>
            <w:top w:val="none" w:sz="0" w:space="0" w:color="auto"/>
            <w:left w:val="none" w:sz="0" w:space="0" w:color="auto"/>
            <w:bottom w:val="none" w:sz="0" w:space="0" w:color="auto"/>
            <w:right w:val="none" w:sz="0" w:space="0" w:color="auto"/>
          </w:divBdr>
        </w:div>
        <w:div w:id="653801674">
          <w:marLeft w:val="0"/>
          <w:marRight w:val="0"/>
          <w:marTop w:val="0"/>
          <w:marBottom w:val="0"/>
          <w:divBdr>
            <w:top w:val="none" w:sz="0" w:space="0" w:color="auto"/>
            <w:left w:val="none" w:sz="0" w:space="0" w:color="auto"/>
            <w:bottom w:val="none" w:sz="0" w:space="0" w:color="auto"/>
            <w:right w:val="none" w:sz="0" w:space="0" w:color="auto"/>
          </w:divBdr>
        </w:div>
        <w:div w:id="912280923">
          <w:marLeft w:val="0"/>
          <w:marRight w:val="0"/>
          <w:marTop w:val="0"/>
          <w:marBottom w:val="0"/>
          <w:divBdr>
            <w:top w:val="none" w:sz="0" w:space="0" w:color="auto"/>
            <w:left w:val="none" w:sz="0" w:space="0" w:color="auto"/>
            <w:bottom w:val="none" w:sz="0" w:space="0" w:color="auto"/>
            <w:right w:val="none" w:sz="0" w:space="0" w:color="auto"/>
          </w:divBdr>
        </w:div>
        <w:div w:id="675815042">
          <w:marLeft w:val="0"/>
          <w:marRight w:val="0"/>
          <w:marTop w:val="0"/>
          <w:marBottom w:val="0"/>
          <w:divBdr>
            <w:top w:val="none" w:sz="0" w:space="0" w:color="auto"/>
            <w:left w:val="none" w:sz="0" w:space="0" w:color="auto"/>
            <w:bottom w:val="none" w:sz="0" w:space="0" w:color="auto"/>
            <w:right w:val="none" w:sz="0" w:space="0" w:color="auto"/>
          </w:divBdr>
        </w:div>
        <w:div w:id="1858494666">
          <w:marLeft w:val="0"/>
          <w:marRight w:val="0"/>
          <w:marTop w:val="0"/>
          <w:marBottom w:val="0"/>
          <w:divBdr>
            <w:top w:val="none" w:sz="0" w:space="0" w:color="auto"/>
            <w:left w:val="none" w:sz="0" w:space="0" w:color="auto"/>
            <w:bottom w:val="none" w:sz="0" w:space="0" w:color="auto"/>
            <w:right w:val="none" w:sz="0" w:space="0" w:color="auto"/>
          </w:divBdr>
        </w:div>
        <w:div w:id="1011877043">
          <w:marLeft w:val="0"/>
          <w:marRight w:val="0"/>
          <w:marTop w:val="0"/>
          <w:marBottom w:val="0"/>
          <w:divBdr>
            <w:top w:val="none" w:sz="0" w:space="0" w:color="auto"/>
            <w:left w:val="none" w:sz="0" w:space="0" w:color="auto"/>
            <w:bottom w:val="none" w:sz="0" w:space="0" w:color="auto"/>
            <w:right w:val="none" w:sz="0" w:space="0" w:color="auto"/>
          </w:divBdr>
        </w:div>
        <w:div w:id="1530678846">
          <w:marLeft w:val="0"/>
          <w:marRight w:val="0"/>
          <w:marTop w:val="0"/>
          <w:marBottom w:val="0"/>
          <w:divBdr>
            <w:top w:val="none" w:sz="0" w:space="0" w:color="auto"/>
            <w:left w:val="none" w:sz="0" w:space="0" w:color="auto"/>
            <w:bottom w:val="none" w:sz="0" w:space="0" w:color="auto"/>
            <w:right w:val="none" w:sz="0" w:space="0" w:color="auto"/>
          </w:divBdr>
        </w:div>
        <w:div w:id="801073784">
          <w:marLeft w:val="0"/>
          <w:marRight w:val="0"/>
          <w:marTop w:val="0"/>
          <w:marBottom w:val="0"/>
          <w:divBdr>
            <w:top w:val="none" w:sz="0" w:space="0" w:color="auto"/>
            <w:left w:val="none" w:sz="0" w:space="0" w:color="auto"/>
            <w:bottom w:val="none" w:sz="0" w:space="0" w:color="auto"/>
            <w:right w:val="none" w:sz="0" w:space="0" w:color="auto"/>
          </w:divBdr>
        </w:div>
        <w:div w:id="410585366">
          <w:marLeft w:val="0"/>
          <w:marRight w:val="0"/>
          <w:marTop w:val="0"/>
          <w:marBottom w:val="0"/>
          <w:divBdr>
            <w:top w:val="none" w:sz="0" w:space="0" w:color="auto"/>
            <w:left w:val="none" w:sz="0" w:space="0" w:color="auto"/>
            <w:bottom w:val="none" w:sz="0" w:space="0" w:color="auto"/>
            <w:right w:val="none" w:sz="0" w:space="0" w:color="auto"/>
          </w:divBdr>
        </w:div>
        <w:div w:id="596252757">
          <w:marLeft w:val="0"/>
          <w:marRight w:val="0"/>
          <w:marTop w:val="0"/>
          <w:marBottom w:val="0"/>
          <w:divBdr>
            <w:top w:val="none" w:sz="0" w:space="0" w:color="auto"/>
            <w:left w:val="none" w:sz="0" w:space="0" w:color="auto"/>
            <w:bottom w:val="none" w:sz="0" w:space="0" w:color="auto"/>
            <w:right w:val="none" w:sz="0" w:space="0" w:color="auto"/>
          </w:divBdr>
        </w:div>
        <w:div w:id="198516751">
          <w:marLeft w:val="0"/>
          <w:marRight w:val="0"/>
          <w:marTop w:val="0"/>
          <w:marBottom w:val="0"/>
          <w:divBdr>
            <w:top w:val="none" w:sz="0" w:space="0" w:color="auto"/>
            <w:left w:val="none" w:sz="0" w:space="0" w:color="auto"/>
            <w:bottom w:val="none" w:sz="0" w:space="0" w:color="auto"/>
            <w:right w:val="none" w:sz="0" w:space="0" w:color="auto"/>
          </w:divBdr>
        </w:div>
        <w:div w:id="1803494855">
          <w:marLeft w:val="0"/>
          <w:marRight w:val="0"/>
          <w:marTop w:val="0"/>
          <w:marBottom w:val="0"/>
          <w:divBdr>
            <w:top w:val="none" w:sz="0" w:space="0" w:color="auto"/>
            <w:left w:val="none" w:sz="0" w:space="0" w:color="auto"/>
            <w:bottom w:val="none" w:sz="0" w:space="0" w:color="auto"/>
            <w:right w:val="none" w:sz="0" w:space="0" w:color="auto"/>
          </w:divBdr>
        </w:div>
        <w:div w:id="1540707834">
          <w:marLeft w:val="0"/>
          <w:marRight w:val="0"/>
          <w:marTop w:val="0"/>
          <w:marBottom w:val="0"/>
          <w:divBdr>
            <w:top w:val="none" w:sz="0" w:space="0" w:color="auto"/>
            <w:left w:val="none" w:sz="0" w:space="0" w:color="auto"/>
            <w:bottom w:val="none" w:sz="0" w:space="0" w:color="auto"/>
            <w:right w:val="none" w:sz="0" w:space="0" w:color="auto"/>
          </w:divBdr>
        </w:div>
        <w:div w:id="116804683">
          <w:marLeft w:val="0"/>
          <w:marRight w:val="0"/>
          <w:marTop w:val="0"/>
          <w:marBottom w:val="0"/>
          <w:divBdr>
            <w:top w:val="none" w:sz="0" w:space="0" w:color="auto"/>
            <w:left w:val="none" w:sz="0" w:space="0" w:color="auto"/>
            <w:bottom w:val="none" w:sz="0" w:space="0" w:color="auto"/>
            <w:right w:val="none" w:sz="0" w:space="0" w:color="auto"/>
          </w:divBdr>
        </w:div>
        <w:div w:id="1864199119">
          <w:marLeft w:val="0"/>
          <w:marRight w:val="0"/>
          <w:marTop w:val="0"/>
          <w:marBottom w:val="0"/>
          <w:divBdr>
            <w:top w:val="none" w:sz="0" w:space="0" w:color="auto"/>
            <w:left w:val="none" w:sz="0" w:space="0" w:color="auto"/>
            <w:bottom w:val="none" w:sz="0" w:space="0" w:color="auto"/>
            <w:right w:val="none" w:sz="0" w:space="0" w:color="auto"/>
          </w:divBdr>
        </w:div>
        <w:div w:id="524094805">
          <w:marLeft w:val="0"/>
          <w:marRight w:val="0"/>
          <w:marTop w:val="0"/>
          <w:marBottom w:val="0"/>
          <w:divBdr>
            <w:top w:val="none" w:sz="0" w:space="0" w:color="auto"/>
            <w:left w:val="none" w:sz="0" w:space="0" w:color="auto"/>
            <w:bottom w:val="none" w:sz="0" w:space="0" w:color="auto"/>
            <w:right w:val="none" w:sz="0" w:space="0" w:color="auto"/>
          </w:divBdr>
        </w:div>
        <w:div w:id="243608412">
          <w:marLeft w:val="0"/>
          <w:marRight w:val="0"/>
          <w:marTop w:val="0"/>
          <w:marBottom w:val="0"/>
          <w:divBdr>
            <w:top w:val="none" w:sz="0" w:space="0" w:color="auto"/>
            <w:left w:val="none" w:sz="0" w:space="0" w:color="auto"/>
            <w:bottom w:val="none" w:sz="0" w:space="0" w:color="auto"/>
            <w:right w:val="none" w:sz="0" w:space="0" w:color="auto"/>
          </w:divBdr>
        </w:div>
        <w:div w:id="146676617">
          <w:marLeft w:val="0"/>
          <w:marRight w:val="0"/>
          <w:marTop w:val="0"/>
          <w:marBottom w:val="0"/>
          <w:divBdr>
            <w:top w:val="none" w:sz="0" w:space="0" w:color="auto"/>
            <w:left w:val="none" w:sz="0" w:space="0" w:color="auto"/>
            <w:bottom w:val="none" w:sz="0" w:space="0" w:color="auto"/>
            <w:right w:val="none" w:sz="0" w:space="0" w:color="auto"/>
          </w:divBdr>
        </w:div>
        <w:div w:id="1827084494">
          <w:marLeft w:val="0"/>
          <w:marRight w:val="0"/>
          <w:marTop w:val="0"/>
          <w:marBottom w:val="0"/>
          <w:divBdr>
            <w:top w:val="none" w:sz="0" w:space="0" w:color="auto"/>
            <w:left w:val="none" w:sz="0" w:space="0" w:color="auto"/>
            <w:bottom w:val="none" w:sz="0" w:space="0" w:color="auto"/>
            <w:right w:val="none" w:sz="0" w:space="0" w:color="auto"/>
          </w:divBdr>
        </w:div>
        <w:div w:id="424960235">
          <w:marLeft w:val="0"/>
          <w:marRight w:val="0"/>
          <w:marTop w:val="0"/>
          <w:marBottom w:val="0"/>
          <w:divBdr>
            <w:top w:val="none" w:sz="0" w:space="0" w:color="auto"/>
            <w:left w:val="none" w:sz="0" w:space="0" w:color="auto"/>
            <w:bottom w:val="none" w:sz="0" w:space="0" w:color="auto"/>
            <w:right w:val="none" w:sz="0" w:space="0" w:color="auto"/>
          </w:divBdr>
        </w:div>
        <w:div w:id="1965578811">
          <w:marLeft w:val="0"/>
          <w:marRight w:val="0"/>
          <w:marTop w:val="0"/>
          <w:marBottom w:val="0"/>
          <w:divBdr>
            <w:top w:val="none" w:sz="0" w:space="0" w:color="auto"/>
            <w:left w:val="none" w:sz="0" w:space="0" w:color="auto"/>
            <w:bottom w:val="none" w:sz="0" w:space="0" w:color="auto"/>
            <w:right w:val="none" w:sz="0" w:space="0" w:color="auto"/>
          </w:divBdr>
        </w:div>
        <w:div w:id="900405660">
          <w:marLeft w:val="0"/>
          <w:marRight w:val="0"/>
          <w:marTop w:val="0"/>
          <w:marBottom w:val="0"/>
          <w:divBdr>
            <w:top w:val="none" w:sz="0" w:space="0" w:color="auto"/>
            <w:left w:val="none" w:sz="0" w:space="0" w:color="auto"/>
            <w:bottom w:val="none" w:sz="0" w:space="0" w:color="auto"/>
            <w:right w:val="none" w:sz="0" w:space="0" w:color="auto"/>
          </w:divBdr>
        </w:div>
        <w:div w:id="143789137">
          <w:marLeft w:val="0"/>
          <w:marRight w:val="0"/>
          <w:marTop w:val="0"/>
          <w:marBottom w:val="0"/>
          <w:divBdr>
            <w:top w:val="none" w:sz="0" w:space="0" w:color="auto"/>
            <w:left w:val="none" w:sz="0" w:space="0" w:color="auto"/>
            <w:bottom w:val="none" w:sz="0" w:space="0" w:color="auto"/>
            <w:right w:val="none" w:sz="0" w:space="0" w:color="auto"/>
          </w:divBdr>
        </w:div>
        <w:div w:id="253368303">
          <w:marLeft w:val="0"/>
          <w:marRight w:val="0"/>
          <w:marTop w:val="0"/>
          <w:marBottom w:val="0"/>
          <w:divBdr>
            <w:top w:val="none" w:sz="0" w:space="0" w:color="auto"/>
            <w:left w:val="none" w:sz="0" w:space="0" w:color="auto"/>
            <w:bottom w:val="none" w:sz="0" w:space="0" w:color="auto"/>
            <w:right w:val="none" w:sz="0" w:space="0" w:color="auto"/>
          </w:divBdr>
        </w:div>
        <w:div w:id="752700249">
          <w:marLeft w:val="0"/>
          <w:marRight w:val="0"/>
          <w:marTop w:val="0"/>
          <w:marBottom w:val="0"/>
          <w:divBdr>
            <w:top w:val="none" w:sz="0" w:space="0" w:color="auto"/>
            <w:left w:val="none" w:sz="0" w:space="0" w:color="auto"/>
            <w:bottom w:val="none" w:sz="0" w:space="0" w:color="auto"/>
            <w:right w:val="none" w:sz="0" w:space="0" w:color="auto"/>
          </w:divBdr>
        </w:div>
        <w:div w:id="827986736">
          <w:marLeft w:val="0"/>
          <w:marRight w:val="0"/>
          <w:marTop w:val="0"/>
          <w:marBottom w:val="0"/>
          <w:divBdr>
            <w:top w:val="none" w:sz="0" w:space="0" w:color="auto"/>
            <w:left w:val="none" w:sz="0" w:space="0" w:color="auto"/>
            <w:bottom w:val="none" w:sz="0" w:space="0" w:color="auto"/>
            <w:right w:val="none" w:sz="0" w:space="0" w:color="auto"/>
          </w:divBdr>
        </w:div>
        <w:div w:id="366106964">
          <w:marLeft w:val="0"/>
          <w:marRight w:val="0"/>
          <w:marTop w:val="0"/>
          <w:marBottom w:val="0"/>
          <w:divBdr>
            <w:top w:val="none" w:sz="0" w:space="0" w:color="auto"/>
            <w:left w:val="none" w:sz="0" w:space="0" w:color="auto"/>
            <w:bottom w:val="none" w:sz="0" w:space="0" w:color="auto"/>
            <w:right w:val="none" w:sz="0" w:space="0" w:color="auto"/>
          </w:divBdr>
        </w:div>
        <w:div w:id="356736625">
          <w:marLeft w:val="0"/>
          <w:marRight w:val="0"/>
          <w:marTop w:val="0"/>
          <w:marBottom w:val="0"/>
          <w:divBdr>
            <w:top w:val="none" w:sz="0" w:space="0" w:color="auto"/>
            <w:left w:val="none" w:sz="0" w:space="0" w:color="auto"/>
            <w:bottom w:val="none" w:sz="0" w:space="0" w:color="auto"/>
            <w:right w:val="none" w:sz="0" w:space="0" w:color="auto"/>
          </w:divBdr>
        </w:div>
        <w:div w:id="1184326738">
          <w:marLeft w:val="0"/>
          <w:marRight w:val="0"/>
          <w:marTop w:val="0"/>
          <w:marBottom w:val="0"/>
          <w:divBdr>
            <w:top w:val="none" w:sz="0" w:space="0" w:color="auto"/>
            <w:left w:val="none" w:sz="0" w:space="0" w:color="auto"/>
            <w:bottom w:val="none" w:sz="0" w:space="0" w:color="auto"/>
            <w:right w:val="none" w:sz="0" w:space="0" w:color="auto"/>
          </w:divBdr>
        </w:div>
        <w:div w:id="1230114498">
          <w:marLeft w:val="0"/>
          <w:marRight w:val="0"/>
          <w:marTop w:val="0"/>
          <w:marBottom w:val="0"/>
          <w:divBdr>
            <w:top w:val="none" w:sz="0" w:space="0" w:color="auto"/>
            <w:left w:val="none" w:sz="0" w:space="0" w:color="auto"/>
            <w:bottom w:val="none" w:sz="0" w:space="0" w:color="auto"/>
            <w:right w:val="none" w:sz="0" w:space="0" w:color="auto"/>
          </w:divBdr>
        </w:div>
        <w:div w:id="957642905">
          <w:marLeft w:val="0"/>
          <w:marRight w:val="0"/>
          <w:marTop w:val="0"/>
          <w:marBottom w:val="0"/>
          <w:divBdr>
            <w:top w:val="none" w:sz="0" w:space="0" w:color="auto"/>
            <w:left w:val="none" w:sz="0" w:space="0" w:color="auto"/>
            <w:bottom w:val="none" w:sz="0" w:space="0" w:color="auto"/>
            <w:right w:val="none" w:sz="0" w:space="0" w:color="auto"/>
          </w:divBdr>
        </w:div>
        <w:div w:id="736053277">
          <w:marLeft w:val="0"/>
          <w:marRight w:val="0"/>
          <w:marTop w:val="0"/>
          <w:marBottom w:val="0"/>
          <w:divBdr>
            <w:top w:val="none" w:sz="0" w:space="0" w:color="auto"/>
            <w:left w:val="none" w:sz="0" w:space="0" w:color="auto"/>
            <w:bottom w:val="none" w:sz="0" w:space="0" w:color="auto"/>
            <w:right w:val="none" w:sz="0" w:space="0" w:color="auto"/>
          </w:divBdr>
        </w:div>
        <w:div w:id="203909662">
          <w:marLeft w:val="0"/>
          <w:marRight w:val="0"/>
          <w:marTop w:val="0"/>
          <w:marBottom w:val="0"/>
          <w:divBdr>
            <w:top w:val="none" w:sz="0" w:space="0" w:color="auto"/>
            <w:left w:val="none" w:sz="0" w:space="0" w:color="auto"/>
            <w:bottom w:val="none" w:sz="0" w:space="0" w:color="auto"/>
            <w:right w:val="none" w:sz="0" w:space="0" w:color="auto"/>
          </w:divBdr>
        </w:div>
        <w:div w:id="588077924">
          <w:marLeft w:val="0"/>
          <w:marRight w:val="0"/>
          <w:marTop w:val="0"/>
          <w:marBottom w:val="0"/>
          <w:divBdr>
            <w:top w:val="none" w:sz="0" w:space="0" w:color="auto"/>
            <w:left w:val="none" w:sz="0" w:space="0" w:color="auto"/>
            <w:bottom w:val="none" w:sz="0" w:space="0" w:color="auto"/>
            <w:right w:val="none" w:sz="0" w:space="0" w:color="auto"/>
          </w:divBdr>
        </w:div>
        <w:div w:id="554315347">
          <w:marLeft w:val="0"/>
          <w:marRight w:val="0"/>
          <w:marTop w:val="0"/>
          <w:marBottom w:val="0"/>
          <w:divBdr>
            <w:top w:val="none" w:sz="0" w:space="0" w:color="auto"/>
            <w:left w:val="none" w:sz="0" w:space="0" w:color="auto"/>
            <w:bottom w:val="none" w:sz="0" w:space="0" w:color="auto"/>
            <w:right w:val="none" w:sz="0" w:space="0" w:color="auto"/>
          </w:divBdr>
        </w:div>
        <w:div w:id="1032652830">
          <w:marLeft w:val="0"/>
          <w:marRight w:val="0"/>
          <w:marTop w:val="0"/>
          <w:marBottom w:val="0"/>
          <w:divBdr>
            <w:top w:val="none" w:sz="0" w:space="0" w:color="auto"/>
            <w:left w:val="none" w:sz="0" w:space="0" w:color="auto"/>
            <w:bottom w:val="none" w:sz="0" w:space="0" w:color="auto"/>
            <w:right w:val="none" w:sz="0" w:space="0" w:color="auto"/>
          </w:divBdr>
        </w:div>
        <w:div w:id="556743922">
          <w:marLeft w:val="0"/>
          <w:marRight w:val="0"/>
          <w:marTop w:val="0"/>
          <w:marBottom w:val="0"/>
          <w:divBdr>
            <w:top w:val="none" w:sz="0" w:space="0" w:color="auto"/>
            <w:left w:val="none" w:sz="0" w:space="0" w:color="auto"/>
            <w:bottom w:val="none" w:sz="0" w:space="0" w:color="auto"/>
            <w:right w:val="none" w:sz="0" w:space="0" w:color="auto"/>
          </w:divBdr>
        </w:div>
        <w:div w:id="886835395">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481655710">
          <w:marLeft w:val="0"/>
          <w:marRight w:val="0"/>
          <w:marTop w:val="0"/>
          <w:marBottom w:val="0"/>
          <w:divBdr>
            <w:top w:val="none" w:sz="0" w:space="0" w:color="auto"/>
            <w:left w:val="none" w:sz="0" w:space="0" w:color="auto"/>
            <w:bottom w:val="none" w:sz="0" w:space="0" w:color="auto"/>
            <w:right w:val="none" w:sz="0" w:space="0" w:color="auto"/>
          </w:divBdr>
        </w:div>
        <w:div w:id="1962180502">
          <w:marLeft w:val="0"/>
          <w:marRight w:val="0"/>
          <w:marTop w:val="0"/>
          <w:marBottom w:val="0"/>
          <w:divBdr>
            <w:top w:val="none" w:sz="0" w:space="0" w:color="auto"/>
            <w:left w:val="none" w:sz="0" w:space="0" w:color="auto"/>
            <w:bottom w:val="none" w:sz="0" w:space="0" w:color="auto"/>
            <w:right w:val="none" w:sz="0" w:space="0" w:color="auto"/>
          </w:divBdr>
        </w:div>
        <w:div w:id="994912646">
          <w:marLeft w:val="0"/>
          <w:marRight w:val="0"/>
          <w:marTop w:val="0"/>
          <w:marBottom w:val="0"/>
          <w:divBdr>
            <w:top w:val="none" w:sz="0" w:space="0" w:color="auto"/>
            <w:left w:val="none" w:sz="0" w:space="0" w:color="auto"/>
            <w:bottom w:val="none" w:sz="0" w:space="0" w:color="auto"/>
            <w:right w:val="none" w:sz="0" w:space="0" w:color="auto"/>
          </w:divBdr>
        </w:div>
        <w:div w:id="407701049">
          <w:marLeft w:val="0"/>
          <w:marRight w:val="0"/>
          <w:marTop w:val="0"/>
          <w:marBottom w:val="0"/>
          <w:divBdr>
            <w:top w:val="none" w:sz="0" w:space="0" w:color="auto"/>
            <w:left w:val="none" w:sz="0" w:space="0" w:color="auto"/>
            <w:bottom w:val="none" w:sz="0" w:space="0" w:color="auto"/>
            <w:right w:val="none" w:sz="0" w:space="0" w:color="auto"/>
          </w:divBdr>
        </w:div>
        <w:div w:id="970553741">
          <w:marLeft w:val="0"/>
          <w:marRight w:val="0"/>
          <w:marTop w:val="0"/>
          <w:marBottom w:val="0"/>
          <w:divBdr>
            <w:top w:val="none" w:sz="0" w:space="0" w:color="auto"/>
            <w:left w:val="none" w:sz="0" w:space="0" w:color="auto"/>
            <w:bottom w:val="none" w:sz="0" w:space="0" w:color="auto"/>
            <w:right w:val="none" w:sz="0" w:space="0" w:color="auto"/>
          </w:divBdr>
        </w:div>
        <w:div w:id="1049693813">
          <w:marLeft w:val="0"/>
          <w:marRight w:val="0"/>
          <w:marTop w:val="0"/>
          <w:marBottom w:val="0"/>
          <w:divBdr>
            <w:top w:val="none" w:sz="0" w:space="0" w:color="auto"/>
            <w:left w:val="none" w:sz="0" w:space="0" w:color="auto"/>
            <w:bottom w:val="none" w:sz="0" w:space="0" w:color="auto"/>
            <w:right w:val="none" w:sz="0" w:space="0" w:color="auto"/>
          </w:divBdr>
        </w:div>
        <w:div w:id="478772120">
          <w:marLeft w:val="0"/>
          <w:marRight w:val="0"/>
          <w:marTop w:val="0"/>
          <w:marBottom w:val="0"/>
          <w:divBdr>
            <w:top w:val="none" w:sz="0" w:space="0" w:color="auto"/>
            <w:left w:val="none" w:sz="0" w:space="0" w:color="auto"/>
            <w:bottom w:val="none" w:sz="0" w:space="0" w:color="auto"/>
            <w:right w:val="none" w:sz="0" w:space="0" w:color="auto"/>
          </w:divBdr>
        </w:div>
        <w:div w:id="542407393">
          <w:marLeft w:val="0"/>
          <w:marRight w:val="0"/>
          <w:marTop w:val="0"/>
          <w:marBottom w:val="0"/>
          <w:divBdr>
            <w:top w:val="none" w:sz="0" w:space="0" w:color="auto"/>
            <w:left w:val="none" w:sz="0" w:space="0" w:color="auto"/>
            <w:bottom w:val="none" w:sz="0" w:space="0" w:color="auto"/>
            <w:right w:val="none" w:sz="0" w:space="0" w:color="auto"/>
          </w:divBdr>
        </w:div>
        <w:div w:id="566107197">
          <w:marLeft w:val="0"/>
          <w:marRight w:val="0"/>
          <w:marTop w:val="0"/>
          <w:marBottom w:val="0"/>
          <w:divBdr>
            <w:top w:val="none" w:sz="0" w:space="0" w:color="auto"/>
            <w:left w:val="none" w:sz="0" w:space="0" w:color="auto"/>
            <w:bottom w:val="none" w:sz="0" w:space="0" w:color="auto"/>
            <w:right w:val="none" w:sz="0" w:space="0" w:color="auto"/>
          </w:divBdr>
        </w:div>
        <w:div w:id="1509828201">
          <w:marLeft w:val="0"/>
          <w:marRight w:val="0"/>
          <w:marTop w:val="0"/>
          <w:marBottom w:val="0"/>
          <w:divBdr>
            <w:top w:val="none" w:sz="0" w:space="0" w:color="auto"/>
            <w:left w:val="none" w:sz="0" w:space="0" w:color="auto"/>
            <w:bottom w:val="none" w:sz="0" w:space="0" w:color="auto"/>
            <w:right w:val="none" w:sz="0" w:space="0" w:color="auto"/>
          </w:divBdr>
        </w:div>
        <w:div w:id="760224034">
          <w:marLeft w:val="0"/>
          <w:marRight w:val="0"/>
          <w:marTop w:val="0"/>
          <w:marBottom w:val="0"/>
          <w:divBdr>
            <w:top w:val="none" w:sz="0" w:space="0" w:color="auto"/>
            <w:left w:val="none" w:sz="0" w:space="0" w:color="auto"/>
            <w:bottom w:val="none" w:sz="0" w:space="0" w:color="auto"/>
            <w:right w:val="none" w:sz="0" w:space="0" w:color="auto"/>
          </w:divBdr>
        </w:div>
        <w:div w:id="1259169418">
          <w:marLeft w:val="0"/>
          <w:marRight w:val="0"/>
          <w:marTop w:val="0"/>
          <w:marBottom w:val="0"/>
          <w:divBdr>
            <w:top w:val="none" w:sz="0" w:space="0" w:color="auto"/>
            <w:left w:val="none" w:sz="0" w:space="0" w:color="auto"/>
            <w:bottom w:val="none" w:sz="0" w:space="0" w:color="auto"/>
            <w:right w:val="none" w:sz="0" w:space="0" w:color="auto"/>
          </w:divBdr>
        </w:div>
        <w:div w:id="458186999">
          <w:marLeft w:val="0"/>
          <w:marRight w:val="0"/>
          <w:marTop w:val="0"/>
          <w:marBottom w:val="0"/>
          <w:divBdr>
            <w:top w:val="none" w:sz="0" w:space="0" w:color="auto"/>
            <w:left w:val="none" w:sz="0" w:space="0" w:color="auto"/>
            <w:bottom w:val="none" w:sz="0" w:space="0" w:color="auto"/>
            <w:right w:val="none" w:sz="0" w:space="0" w:color="auto"/>
          </w:divBdr>
        </w:div>
        <w:div w:id="2063209432">
          <w:marLeft w:val="0"/>
          <w:marRight w:val="0"/>
          <w:marTop w:val="0"/>
          <w:marBottom w:val="0"/>
          <w:divBdr>
            <w:top w:val="none" w:sz="0" w:space="0" w:color="auto"/>
            <w:left w:val="none" w:sz="0" w:space="0" w:color="auto"/>
            <w:bottom w:val="none" w:sz="0" w:space="0" w:color="auto"/>
            <w:right w:val="none" w:sz="0" w:space="0" w:color="auto"/>
          </w:divBdr>
        </w:div>
        <w:div w:id="1586454287">
          <w:marLeft w:val="0"/>
          <w:marRight w:val="0"/>
          <w:marTop w:val="0"/>
          <w:marBottom w:val="0"/>
          <w:divBdr>
            <w:top w:val="none" w:sz="0" w:space="0" w:color="auto"/>
            <w:left w:val="none" w:sz="0" w:space="0" w:color="auto"/>
            <w:bottom w:val="none" w:sz="0" w:space="0" w:color="auto"/>
            <w:right w:val="none" w:sz="0" w:space="0" w:color="auto"/>
          </w:divBdr>
        </w:div>
        <w:div w:id="1504473005">
          <w:marLeft w:val="0"/>
          <w:marRight w:val="0"/>
          <w:marTop w:val="0"/>
          <w:marBottom w:val="0"/>
          <w:divBdr>
            <w:top w:val="none" w:sz="0" w:space="0" w:color="auto"/>
            <w:left w:val="none" w:sz="0" w:space="0" w:color="auto"/>
            <w:bottom w:val="none" w:sz="0" w:space="0" w:color="auto"/>
            <w:right w:val="none" w:sz="0" w:space="0" w:color="auto"/>
          </w:divBdr>
        </w:div>
        <w:div w:id="1697080361">
          <w:marLeft w:val="0"/>
          <w:marRight w:val="0"/>
          <w:marTop w:val="0"/>
          <w:marBottom w:val="0"/>
          <w:divBdr>
            <w:top w:val="none" w:sz="0" w:space="0" w:color="auto"/>
            <w:left w:val="none" w:sz="0" w:space="0" w:color="auto"/>
            <w:bottom w:val="none" w:sz="0" w:space="0" w:color="auto"/>
            <w:right w:val="none" w:sz="0" w:space="0" w:color="auto"/>
          </w:divBdr>
        </w:div>
        <w:div w:id="655498357">
          <w:marLeft w:val="0"/>
          <w:marRight w:val="0"/>
          <w:marTop w:val="0"/>
          <w:marBottom w:val="0"/>
          <w:divBdr>
            <w:top w:val="none" w:sz="0" w:space="0" w:color="auto"/>
            <w:left w:val="none" w:sz="0" w:space="0" w:color="auto"/>
            <w:bottom w:val="none" w:sz="0" w:space="0" w:color="auto"/>
            <w:right w:val="none" w:sz="0" w:space="0" w:color="auto"/>
          </w:divBdr>
        </w:div>
        <w:div w:id="1431927103">
          <w:marLeft w:val="0"/>
          <w:marRight w:val="0"/>
          <w:marTop w:val="0"/>
          <w:marBottom w:val="0"/>
          <w:divBdr>
            <w:top w:val="none" w:sz="0" w:space="0" w:color="auto"/>
            <w:left w:val="none" w:sz="0" w:space="0" w:color="auto"/>
            <w:bottom w:val="none" w:sz="0" w:space="0" w:color="auto"/>
            <w:right w:val="none" w:sz="0" w:space="0" w:color="auto"/>
          </w:divBdr>
        </w:div>
        <w:div w:id="394285425">
          <w:marLeft w:val="0"/>
          <w:marRight w:val="0"/>
          <w:marTop w:val="0"/>
          <w:marBottom w:val="0"/>
          <w:divBdr>
            <w:top w:val="none" w:sz="0" w:space="0" w:color="auto"/>
            <w:left w:val="none" w:sz="0" w:space="0" w:color="auto"/>
            <w:bottom w:val="none" w:sz="0" w:space="0" w:color="auto"/>
            <w:right w:val="none" w:sz="0" w:space="0" w:color="auto"/>
          </w:divBdr>
        </w:div>
        <w:div w:id="88702120">
          <w:marLeft w:val="0"/>
          <w:marRight w:val="0"/>
          <w:marTop w:val="0"/>
          <w:marBottom w:val="0"/>
          <w:divBdr>
            <w:top w:val="none" w:sz="0" w:space="0" w:color="auto"/>
            <w:left w:val="none" w:sz="0" w:space="0" w:color="auto"/>
            <w:bottom w:val="none" w:sz="0" w:space="0" w:color="auto"/>
            <w:right w:val="none" w:sz="0" w:space="0" w:color="auto"/>
          </w:divBdr>
        </w:div>
        <w:div w:id="1864443358">
          <w:marLeft w:val="0"/>
          <w:marRight w:val="0"/>
          <w:marTop w:val="0"/>
          <w:marBottom w:val="0"/>
          <w:divBdr>
            <w:top w:val="none" w:sz="0" w:space="0" w:color="auto"/>
            <w:left w:val="none" w:sz="0" w:space="0" w:color="auto"/>
            <w:bottom w:val="none" w:sz="0" w:space="0" w:color="auto"/>
            <w:right w:val="none" w:sz="0" w:space="0" w:color="auto"/>
          </w:divBdr>
        </w:div>
        <w:div w:id="1389067267">
          <w:marLeft w:val="0"/>
          <w:marRight w:val="0"/>
          <w:marTop w:val="0"/>
          <w:marBottom w:val="0"/>
          <w:divBdr>
            <w:top w:val="none" w:sz="0" w:space="0" w:color="auto"/>
            <w:left w:val="none" w:sz="0" w:space="0" w:color="auto"/>
            <w:bottom w:val="none" w:sz="0" w:space="0" w:color="auto"/>
            <w:right w:val="none" w:sz="0" w:space="0" w:color="auto"/>
          </w:divBdr>
        </w:div>
        <w:div w:id="782918377">
          <w:marLeft w:val="0"/>
          <w:marRight w:val="0"/>
          <w:marTop w:val="0"/>
          <w:marBottom w:val="0"/>
          <w:divBdr>
            <w:top w:val="none" w:sz="0" w:space="0" w:color="auto"/>
            <w:left w:val="none" w:sz="0" w:space="0" w:color="auto"/>
            <w:bottom w:val="none" w:sz="0" w:space="0" w:color="auto"/>
            <w:right w:val="none" w:sz="0" w:space="0" w:color="auto"/>
          </w:divBdr>
        </w:div>
        <w:div w:id="467014797">
          <w:marLeft w:val="0"/>
          <w:marRight w:val="0"/>
          <w:marTop w:val="0"/>
          <w:marBottom w:val="0"/>
          <w:divBdr>
            <w:top w:val="none" w:sz="0" w:space="0" w:color="auto"/>
            <w:left w:val="none" w:sz="0" w:space="0" w:color="auto"/>
            <w:bottom w:val="none" w:sz="0" w:space="0" w:color="auto"/>
            <w:right w:val="none" w:sz="0" w:space="0" w:color="auto"/>
          </w:divBdr>
        </w:div>
        <w:div w:id="1931506812">
          <w:marLeft w:val="0"/>
          <w:marRight w:val="0"/>
          <w:marTop w:val="0"/>
          <w:marBottom w:val="0"/>
          <w:divBdr>
            <w:top w:val="none" w:sz="0" w:space="0" w:color="auto"/>
            <w:left w:val="none" w:sz="0" w:space="0" w:color="auto"/>
            <w:bottom w:val="none" w:sz="0" w:space="0" w:color="auto"/>
            <w:right w:val="none" w:sz="0" w:space="0" w:color="auto"/>
          </w:divBdr>
        </w:div>
        <w:div w:id="1895038989">
          <w:marLeft w:val="0"/>
          <w:marRight w:val="0"/>
          <w:marTop w:val="0"/>
          <w:marBottom w:val="0"/>
          <w:divBdr>
            <w:top w:val="none" w:sz="0" w:space="0" w:color="auto"/>
            <w:left w:val="none" w:sz="0" w:space="0" w:color="auto"/>
            <w:bottom w:val="none" w:sz="0" w:space="0" w:color="auto"/>
            <w:right w:val="none" w:sz="0" w:space="0" w:color="auto"/>
          </w:divBdr>
        </w:div>
        <w:div w:id="1928028940">
          <w:marLeft w:val="0"/>
          <w:marRight w:val="0"/>
          <w:marTop w:val="0"/>
          <w:marBottom w:val="0"/>
          <w:divBdr>
            <w:top w:val="none" w:sz="0" w:space="0" w:color="auto"/>
            <w:left w:val="none" w:sz="0" w:space="0" w:color="auto"/>
            <w:bottom w:val="none" w:sz="0" w:space="0" w:color="auto"/>
            <w:right w:val="none" w:sz="0" w:space="0" w:color="auto"/>
          </w:divBdr>
        </w:div>
        <w:div w:id="1804540465">
          <w:marLeft w:val="0"/>
          <w:marRight w:val="0"/>
          <w:marTop w:val="0"/>
          <w:marBottom w:val="0"/>
          <w:divBdr>
            <w:top w:val="none" w:sz="0" w:space="0" w:color="auto"/>
            <w:left w:val="none" w:sz="0" w:space="0" w:color="auto"/>
            <w:bottom w:val="none" w:sz="0" w:space="0" w:color="auto"/>
            <w:right w:val="none" w:sz="0" w:space="0" w:color="auto"/>
          </w:divBdr>
        </w:div>
        <w:div w:id="1469593502">
          <w:marLeft w:val="0"/>
          <w:marRight w:val="0"/>
          <w:marTop w:val="0"/>
          <w:marBottom w:val="0"/>
          <w:divBdr>
            <w:top w:val="none" w:sz="0" w:space="0" w:color="auto"/>
            <w:left w:val="none" w:sz="0" w:space="0" w:color="auto"/>
            <w:bottom w:val="none" w:sz="0" w:space="0" w:color="auto"/>
            <w:right w:val="none" w:sz="0" w:space="0" w:color="auto"/>
          </w:divBdr>
        </w:div>
        <w:div w:id="820007274">
          <w:marLeft w:val="0"/>
          <w:marRight w:val="0"/>
          <w:marTop w:val="0"/>
          <w:marBottom w:val="0"/>
          <w:divBdr>
            <w:top w:val="none" w:sz="0" w:space="0" w:color="auto"/>
            <w:left w:val="none" w:sz="0" w:space="0" w:color="auto"/>
            <w:bottom w:val="none" w:sz="0" w:space="0" w:color="auto"/>
            <w:right w:val="none" w:sz="0" w:space="0" w:color="auto"/>
          </w:divBdr>
        </w:div>
        <w:div w:id="62145261">
          <w:marLeft w:val="0"/>
          <w:marRight w:val="0"/>
          <w:marTop w:val="0"/>
          <w:marBottom w:val="0"/>
          <w:divBdr>
            <w:top w:val="none" w:sz="0" w:space="0" w:color="auto"/>
            <w:left w:val="none" w:sz="0" w:space="0" w:color="auto"/>
            <w:bottom w:val="none" w:sz="0" w:space="0" w:color="auto"/>
            <w:right w:val="none" w:sz="0" w:space="0" w:color="auto"/>
          </w:divBdr>
        </w:div>
        <w:div w:id="624434168">
          <w:marLeft w:val="0"/>
          <w:marRight w:val="0"/>
          <w:marTop w:val="0"/>
          <w:marBottom w:val="0"/>
          <w:divBdr>
            <w:top w:val="none" w:sz="0" w:space="0" w:color="auto"/>
            <w:left w:val="none" w:sz="0" w:space="0" w:color="auto"/>
            <w:bottom w:val="none" w:sz="0" w:space="0" w:color="auto"/>
            <w:right w:val="none" w:sz="0" w:space="0" w:color="auto"/>
          </w:divBdr>
        </w:div>
        <w:div w:id="146165479">
          <w:marLeft w:val="0"/>
          <w:marRight w:val="0"/>
          <w:marTop w:val="0"/>
          <w:marBottom w:val="0"/>
          <w:divBdr>
            <w:top w:val="none" w:sz="0" w:space="0" w:color="auto"/>
            <w:left w:val="none" w:sz="0" w:space="0" w:color="auto"/>
            <w:bottom w:val="none" w:sz="0" w:space="0" w:color="auto"/>
            <w:right w:val="none" w:sz="0" w:space="0" w:color="auto"/>
          </w:divBdr>
        </w:div>
        <w:div w:id="552421995">
          <w:marLeft w:val="0"/>
          <w:marRight w:val="0"/>
          <w:marTop w:val="0"/>
          <w:marBottom w:val="0"/>
          <w:divBdr>
            <w:top w:val="none" w:sz="0" w:space="0" w:color="auto"/>
            <w:left w:val="none" w:sz="0" w:space="0" w:color="auto"/>
            <w:bottom w:val="none" w:sz="0" w:space="0" w:color="auto"/>
            <w:right w:val="none" w:sz="0" w:space="0" w:color="auto"/>
          </w:divBdr>
        </w:div>
        <w:div w:id="472798855">
          <w:marLeft w:val="0"/>
          <w:marRight w:val="0"/>
          <w:marTop w:val="0"/>
          <w:marBottom w:val="0"/>
          <w:divBdr>
            <w:top w:val="none" w:sz="0" w:space="0" w:color="auto"/>
            <w:left w:val="none" w:sz="0" w:space="0" w:color="auto"/>
            <w:bottom w:val="none" w:sz="0" w:space="0" w:color="auto"/>
            <w:right w:val="none" w:sz="0" w:space="0" w:color="auto"/>
          </w:divBdr>
        </w:div>
        <w:div w:id="718363354">
          <w:marLeft w:val="0"/>
          <w:marRight w:val="0"/>
          <w:marTop w:val="0"/>
          <w:marBottom w:val="0"/>
          <w:divBdr>
            <w:top w:val="none" w:sz="0" w:space="0" w:color="auto"/>
            <w:left w:val="none" w:sz="0" w:space="0" w:color="auto"/>
            <w:bottom w:val="none" w:sz="0" w:space="0" w:color="auto"/>
            <w:right w:val="none" w:sz="0" w:space="0" w:color="auto"/>
          </w:divBdr>
        </w:div>
        <w:div w:id="1952400574">
          <w:marLeft w:val="0"/>
          <w:marRight w:val="0"/>
          <w:marTop w:val="0"/>
          <w:marBottom w:val="0"/>
          <w:divBdr>
            <w:top w:val="none" w:sz="0" w:space="0" w:color="auto"/>
            <w:left w:val="none" w:sz="0" w:space="0" w:color="auto"/>
            <w:bottom w:val="none" w:sz="0" w:space="0" w:color="auto"/>
            <w:right w:val="none" w:sz="0" w:space="0" w:color="auto"/>
          </w:divBdr>
        </w:div>
        <w:div w:id="972903638">
          <w:marLeft w:val="0"/>
          <w:marRight w:val="0"/>
          <w:marTop w:val="0"/>
          <w:marBottom w:val="0"/>
          <w:divBdr>
            <w:top w:val="none" w:sz="0" w:space="0" w:color="auto"/>
            <w:left w:val="none" w:sz="0" w:space="0" w:color="auto"/>
            <w:bottom w:val="none" w:sz="0" w:space="0" w:color="auto"/>
            <w:right w:val="none" w:sz="0" w:space="0" w:color="auto"/>
          </w:divBdr>
        </w:div>
        <w:div w:id="878322006">
          <w:marLeft w:val="0"/>
          <w:marRight w:val="0"/>
          <w:marTop w:val="0"/>
          <w:marBottom w:val="0"/>
          <w:divBdr>
            <w:top w:val="none" w:sz="0" w:space="0" w:color="auto"/>
            <w:left w:val="none" w:sz="0" w:space="0" w:color="auto"/>
            <w:bottom w:val="none" w:sz="0" w:space="0" w:color="auto"/>
            <w:right w:val="none" w:sz="0" w:space="0" w:color="auto"/>
          </w:divBdr>
        </w:div>
        <w:div w:id="2094159273">
          <w:marLeft w:val="0"/>
          <w:marRight w:val="0"/>
          <w:marTop w:val="0"/>
          <w:marBottom w:val="0"/>
          <w:divBdr>
            <w:top w:val="none" w:sz="0" w:space="0" w:color="auto"/>
            <w:left w:val="none" w:sz="0" w:space="0" w:color="auto"/>
            <w:bottom w:val="none" w:sz="0" w:space="0" w:color="auto"/>
            <w:right w:val="none" w:sz="0" w:space="0" w:color="auto"/>
          </w:divBdr>
        </w:div>
        <w:div w:id="1689864312">
          <w:marLeft w:val="0"/>
          <w:marRight w:val="0"/>
          <w:marTop w:val="0"/>
          <w:marBottom w:val="0"/>
          <w:divBdr>
            <w:top w:val="none" w:sz="0" w:space="0" w:color="auto"/>
            <w:left w:val="none" w:sz="0" w:space="0" w:color="auto"/>
            <w:bottom w:val="none" w:sz="0" w:space="0" w:color="auto"/>
            <w:right w:val="none" w:sz="0" w:space="0" w:color="auto"/>
          </w:divBdr>
        </w:div>
        <w:div w:id="836774289">
          <w:marLeft w:val="0"/>
          <w:marRight w:val="0"/>
          <w:marTop w:val="0"/>
          <w:marBottom w:val="0"/>
          <w:divBdr>
            <w:top w:val="none" w:sz="0" w:space="0" w:color="auto"/>
            <w:left w:val="none" w:sz="0" w:space="0" w:color="auto"/>
            <w:bottom w:val="none" w:sz="0" w:space="0" w:color="auto"/>
            <w:right w:val="none" w:sz="0" w:space="0" w:color="auto"/>
          </w:divBdr>
        </w:div>
        <w:div w:id="647826420">
          <w:marLeft w:val="0"/>
          <w:marRight w:val="0"/>
          <w:marTop w:val="0"/>
          <w:marBottom w:val="0"/>
          <w:divBdr>
            <w:top w:val="none" w:sz="0" w:space="0" w:color="auto"/>
            <w:left w:val="none" w:sz="0" w:space="0" w:color="auto"/>
            <w:bottom w:val="none" w:sz="0" w:space="0" w:color="auto"/>
            <w:right w:val="none" w:sz="0" w:space="0" w:color="auto"/>
          </w:divBdr>
        </w:div>
        <w:div w:id="722019691">
          <w:marLeft w:val="0"/>
          <w:marRight w:val="0"/>
          <w:marTop w:val="0"/>
          <w:marBottom w:val="0"/>
          <w:divBdr>
            <w:top w:val="none" w:sz="0" w:space="0" w:color="auto"/>
            <w:left w:val="none" w:sz="0" w:space="0" w:color="auto"/>
            <w:bottom w:val="none" w:sz="0" w:space="0" w:color="auto"/>
            <w:right w:val="none" w:sz="0" w:space="0" w:color="auto"/>
          </w:divBdr>
        </w:div>
      </w:divsChild>
    </w:div>
    <w:div w:id="479855752">
      <w:bodyDiv w:val="1"/>
      <w:marLeft w:val="0"/>
      <w:marRight w:val="0"/>
      <w:marTop w:val="0"/>
      <w:marBottom w:val="0"/>
      <w:divBdr>
        <w:top w:val="none" w:sz="0" w:space="0" w:color="auto"/>
        <w:left w:val="none" w:sz="0" w:space="0" w:color="auto"/>
        <w:bottom w:val="none" w:sz="0" w:space="0" w:color="auto"/>
        <w:right w:val="none" w:sz="0" w:space="0" w:color="auto"/>
      </w:divBdr>
      <w:divsChild>
        <w:div w:id="796870082">
          <w:marLeft w:val="0"/>
          <w:marRight w:val="0"/>
          <w:marTop w:val="0"/>
          <w:marBottom w:val="0"/>
          <w:divBdr>
            <w:top w:val="none" w:sz="0" w:space="0" w:color="auto"/>
            <w:left w:val="none" w:sz="0" w:space="0" w:color="auto"/>
            <w:bottom w:val="none" w:sz="0" w:space="0" w:color="auto"/>
            <w:right w:val="none" w:sz="0" w:space="0" w:color="auto"/>
          </w:divBdr>
        </w:div>
        <w:div w:id="1164780197">
          <w:marLeft w:val="0"/>
          <w:marRight w:val="0"/>
          <w:marTop w:val="0"/>
          <w:marBottom w:val="0"/>
          <w:divBdr>
            <w:top w:val="none" w:sz="0" w:space="0" w:color="auto"/>
            <w:left w:val="none" w:sz="0" w:space="0" w:color="auto"/>
            <w:bottom w:val="none" w:sz="0" w:space="0" w:color="auto"/>
            <w:right w:val="none" w:sz="0" w:space="0" w:color="auto"/>
          </w:divBdr>
        </w:div>
      </w:divsChild>
    </w:div>
    <w:div w:id="524753776">
      <w:bodyDiv w:val="1"/>
      <w:marLeft w:val="0"/>
      <w:marRight w:val="0"/>
      <w:marTop w:val="0"/>
      <w:marBottom w:val="0"/>
      <w:divBdr>
        <w:top w:val="none" w:sz="0" w:space="0" w:color="auto"/>
        <w:left w:val="none" w:sz="0" w:space="0" w:color="auto"/>
        <w:bottom w:val="none" w:sz="0" w:space="0" w:color="auto"/>
        <w:right w:val="none" w:sz="0" w:space="0" w:color="auto"/>
      </w:divBdr>
      <w:divsChild>
        <w:div w:id="440534534">
          <w:marLeft w:val="446"/>
          <w:marRight w:val="0"/>
          <w:marTop w:val="0"/>
          <w:marBottom w:val="0"/>
          <w:divBdr>
            <w:top w:val="none" w:sz="0" w:space="0" w:color="auto"/>
            <w:left w:val="none" w:sz="0" w:space="0" w:color="auto"/>
            <w:bottom w:val="none" w:sz="0" w:space="0" w:color="auto"/>
            <w:right w:val="none" w:sz="0" w:space="0" w:color="auto"/>
          </w:divBdr>
        </w:div>
        <w:div w:id="453670867">
          <w:marLeft w:val="446"/>
          <w:marRight w:val="0"/>
          <w:marTop w:val="0"/>
          <w:marBottom w:val="0"/>
          <w:divBdr>
            <w:top w:val="none" w:sz="0" w:space="0" w:color="auto"/>
            <w:left w:val="none" w:sz="0" w:space="0" w:color="auto"/>
            <w:bottom w:val="none" w:sz="0" w:space="0" w:color="auto"/>
            <w:right w:val="none" w:sz="0" w:space="0" w:color="auto"/>
          </w:divBdr>
        </w:div>
        <w:div w:id="1989476363">
          <w:marLeft w:val="446"/>
          <w:marRight w:val="0"/>
          <w:marTop w:val="0"/>
          <w:marBottom w:val="0"/>
          <w:divBdr>
            <w:top w:val="none" w:sz="0" w:space="0" w:color="auto"/>
            <w:left w:val="none" w:sz="0" w:space="0" w:color="auto"/>
            <w:bottom w:val="none" w:sz="0" w:space="0" w:color="auto"/>
            <w:right w:val="none" w:sz="0" w:space="0" w:color="auto"/>
          </w:divBdr>
        </w:div>
        <w:div w:id="1242057313">
          <w:marLeft w:val="446"/>
          <w:marRight w:val="0"/>
          <w:marTop w:val="0"/>
          <w:marBottom w:val="0"/>
          <w:divBdr>
            <w:top w:val="none" w:sz="0" w:space="0" w:color="auto"/>
            <w:left w:val="none" w:sz="0" w:space="0" w:color="auto"/>
            <w:bottom w:val="none" w:sz="0" w:space="0" w:color="auto"/>
            <w:right w:val="none" w:sz="0" w:space="0" w:color="auto"/>
          </w:divBdr>
        </w:div>
        <w:div w:id="945191542">
          <w:marLeft w:val="446"/>
          <w:marRight w:val="0"/>
          <w:marTop w:val="0"/>
          <w:marBottom w:val="0"/>
          <w:divBdr>
            <w:top w:val="none" w:sz="0" w:space="0" w:color="auto"/>
            <w:left w:val="none" w:sz="0" w:space="0" w:color="auto"/>
            <w:bottom w:val="none" w:sz="0" w:space="0" w:color="auto"/>
            <w:right w:val="none" w:sz="0" w:space="0" w:color="auto"/>
          </w:divBdr>
        </w:div>
        <w:div w:id="1841659487">
          <w:marLeft w:val="446"/>
          <w:marRight w:val="0"/>
          <w:marTop w:val="0"/>
          <w:marBottom w:val="0"/>
          <w:divBdr>
            <w:top w:val="none" w:sz="0" w:space="0" w:color="auto"/>
            <w:left w:val="none" w:sz="0" w:space="0" w:color="auto"/>
            <w:bottom w:val="none" w:sz="0" w:space="0" w:color="auto"/>
            <w:right w:val="none" w:sz="0" w:space="0" w:color="auto"/>
          </w:divBdr>
        </w:div>
      </w:divsChild>
    </w:div>
    <w:div w:id="594436483">
      <w:bodyDiv w:val="1"/>
      <w:marLeft w:val="0"/>
      <w:marRight w:val="0"/>
      <w:marTop w:val="0"/>
      <w:marBottom w:val="0"/>
      <w:divBdr>
        <w:top w:val="none" w:sz="0" w:space="0" w:color="auto"/>
        <w:left w:val="none" w:sz="0" w:space="0" w:color="auto"/>
        <w:bottom w:val="none" w:sz="0" w:space="0" w:color="auto"/>
        <w:right w:val="none" w:sz="0" w:space="0" w:color="auto"/>
      </w:divBdr>
    </w:div>
    <w:div w:id="613826853">
      <w:bodyDiv w:val="1"/>
      <w:marLeft w:val="0"/>
      <w:marRight w:val="0"/>
      <w:marTop w:val="0"/>
      <w:marBottom w:val="0"/>
      <w:divBdr>
        <w:top w:val="none" w:sz="0" w:space="0" w:color="auto"/>
        <w:left w:val="none" w:sz="0" w:space="0" w:color="auto"/>
        <w:bottom w:val="none" w:sz="0" w:space="0" w:color="auto"/>
        <w:right w:val="none" w:sz="0" w:space="0" w:color="auto"/>
      </w:divBdr>
      <w:divsChild>
        <w:div w:id="1758791922">
          <w:marLeft w:val="446"/>
          <w:marRight w:val="0"/>
          <w:marTop w:val="0"/>
          <w:marBottom w:val="120"/>
          <w:divBdr>
            <w:top w:val="none" w:sz="0" w:space="0" w:color="auto"/>
            <w:left w:val="none" w:sz="0" w:space="0" w:color="auto"/>
            <w:bottom w:val="none" w:sz="0" w:space="0" w:color="auto"/>
            <w:right w:val="none" w:sz="0" w:space="0" w:color="auto"/>
          </w:divBdr>
        </w:div>
        <w:div w:id="224607398">
          <w:marLeft w:val="446"/>
          <w:marRight w:val="0"/>
          <w:marTop w:val="0"/>
          <w:marBottom w:val="120"/>
          <w:divBdr>
            <w:top w:val="none" w:sz="0" w:space="0" w:color="auto"/>
            <w:left w:val="none" w:sz="0" w:space="0" w:color="auto"/>
            <w:bottom w:val="none" w:sz="0" w:space="0" w:color="auto"/>
            <w:right w:val="none" w:sz="0" w:space="0" w:color="auto"/>
          </w:divBdr>
        </w:div>
        <w:div w:id="1543177244">
          <w:marLeft w:val="446"/>
          <w:marRight w:val="0"/>
          <w:marTop w:val="0"/>
          <w:marBottom w:val="120"/>
          <w:divBdr>
            <w:top w:val="none" w:sz="0" w:space="0" w:color="auto"/>
            <w:left w:val="none" w:sz="0" w:space="0" w:color="auto"/>
            <w:bottom w:val="none" w:sz="0" w:space="0" w:color="auto"/>
            <w:right w:val="none" w:sz="0" w:space="0" w:color="auto"/>
          </w:divBdr>
        </w:div>
      </w:divsChild>
    </w:div>
    <w:div w:id="615870239">
      <w:bodyDiv w:val="1"/>
      <w:marLeft w:val="0"/>
      <w:marRight w:val="0"/>
      <w:marTop w:val="0"/>
      <w:marBottom w:val="0"/>
      <w:divBdr>
        <w:top w:val="none" w:sz="0" w:space="0" w:color="auto"/>
        <w:left w:val="none" w:sz="0" w:space="0" w:color="auto"/>
        <w:bottom w:val="none" w:sz="0" w:space="0" w:color="auto"/>
        <w:right w:val="none" w:sz="0" w:space="0" w:color="auto"/>
      </w:divBdr>
    </w:div>
    <w:div w:id="658076498">
      <w:bodyDiv w:val="1"/>
      <w:marLeft w:val="0"/>
      <w:marRight w:val="0"/>
      <w:marTop w:val="0"/>
      <w:marBottom w:val="0"/>
      <w:divBdr>
        <w:top w:val="none" w:sz="0" w:space="0" w:color="auto"/>
        <w:left w:val="none" w:sz="0" w:space="0" w:color="auto"/>
        <w:bottom w:val="none" w:sz="0" w:space="0" w:color="auto"/>
        <w:right w:val="none" w:sz="0" w:space="0" w:color="auto"/>
      </w:divBdr>
      <w:divsChild>
        <w:div w:id="217280694">
          <w:marLeft w:val="0"/>
          <w:marRight w:val="0"/>
          <w:marTop w:val="0"/>
          <w:marBottom w:val="0"/>
          <w:divBdr>
            <w:top w:val="none" w:sz="0" w:space="0" w:color="auto"/>
            <w:left w:val="none" w:sz="0" w:space="0" w:color="auto"/>
            <w:bottom w:val="none" w:sz="0" w:space="0" w:color="auto"/>
            <w:right w:val="none" w:sz="0" w:space="0" w:color="auto"/>
          </w:divBdr>
        </w:div>
      </w:divsChild>
    </w:div>
    <w:div w:id="701907543">
      <w:bodyDiv w:val="1"/>
      <w:marLeft w:val="0"/>
      <w:marRight w:val="0"/>
      <w:marTop w:val="0"/>
      <w:marBottom w:val="0"/>
      <w:divBdr>
        <w:top w:val="none" w:sz="0" w:space="0" w:color="auto"/>
        <w:left w:val="none" w:sz="0" w:space="0" w:color="auto"/>
        <w:bottom w:val="none" w:sz="0" w:space="0" w:color="auto"/>
        <w:right w:val="none" w:sz="0" w:space="0" w:color="auto"/>
      </w:divBdr>
    </w:div>
    <w:div w:id="729309718">
      <w:bodyDiv w:val="1"/>
      <w:marLeft w:val="0"/>
      <w:marRight w:val="0"/>
      <w:marTop w:val="0"/>
      <w:marBottom w:val="0"/>
      <w:divBdr>
        <w:top w:val="none" w:sz="0" w:space="0" w:color="auto"/>
        <w:left w:val="none" w:sz="0" w:space="0" w:color="auto"/>
        <w:bottom w:val="none" w:sz="0" w:space="0" w:color="auto"/>
        <w:right w:val="none" w:sz="0" w:space="0" w:color="auto"/>
      </w:divBdr>
      <w:divsChild>
        <w:div w:id="741678656">
          <w:marLeft w:val="446"/>
          <w:marRight w:val="0"/>
          <w:marTop w:val="0"/>
          <w:marBottom w:val="120"/>
          <w:divBdr>
            <w:top w:val="none" w:sz="0" w:space="0" w:color="auto"/>
            <w:left w:val="none" w:sz="0" w:space="0" w:color="auto"/>
            <w:bottom w:val="none" w:sz="0" w:space="0" w:color="auto"/>
            <w:right w:val="none" w:sz="0" w:space="0" w:color="auto"/>
          </w:divBdr>
        </w:div>
        <w:div w:id="1452937911">
          <w:marLeft w:val="446"/>
          <w:marRight w:val="0"/>
          <w:marTop w:val="0"/>
          <w:marBottom w:val="120"/>
          <w:divBdr>
            <w:top w:val="none" w:sz="0" w:space="0" w:color="auto"/>
            <w:left w:val="none" w:sz="0" w:space="0" w:color="auto"/>
            <w:bottom w:val="none" w:sz="0" w:space="0" w:color="auto"/>
            <w:right w:val="none" w:sz="0" w:space="0" w:color="auto"/>
          </w:divBdr>
        </w:div>
        <w:div w:id="106320586">
          <w:marLeft w:val="446"/>
          <w:marRight w:val="0"/>
          <w:marTop w:val="0"/>
          <w:marBottom w:val="120"/>
          <w:divBdr>
            <w:top w:val="none" w:sz="0" w:space="0" w:color="auto"/>
            <w:left w:val="none" w:sz="0" w:space="0" w:color="auto"/>
            <w:bottom w:val="none" w:sz="0" w:space="0" w:color="auto"/>
            <w:right w:val="none" w:sz="0" w:space="0" w:color="auto"/>
          </w:divBdr>
        </w:div>
        <w:div w:id="1887838011">
          <w:marLeft w:val="446"/>
          <w:marRight w:val="0"/>
          <w:marTop w:val="0"/>
          <w:marBottom w:val="120"/>
          <w:divBdr>
            <w:top w:val="none" w:sz="0" w:space="0" w:color="auto"/>
            <w:left w:val="none" w:sz="0" w:space="0" w:color="auto"/>
            <w:bottom w:val="none" w:sz="0" w:space="0" w:color="auto"/>
            <w:right w:val="none" w:sz="0" w:space="0" w:color="auto"/>
          </w:divBdr>
        </w:div>
      </w:divsChild>
    </w:div>
    <w:div w:id="751975757">
      <w:bodyDiv w:val="1"/>
      <w:marLeft w:val="0"/>
      <w:marRight w:val="0"/>
      <w:marTop w:val="0"/>
      <w:marBottom w:val="0"/>
      <w:divBdr>
        <w:top w:val="none" w:sz="0" w:space="0" w:color="auto"/>
        <w:left w:val="none" w:sz="0" w:space="0" w:color="auto"/>
        <w:bottom w:val="none" w:sz="0" w:space="0" w:color="auto"/>
        <w:right w:val="none" w:sz="0" w:space="0" w:color="auto"/>
      </w:divBdr>
      <w:divsChild>
        <w:div w:id="1444154266">
          <w:marLeft w:val="274"/>
          <w:marRight w:val="0"/>
          <w:marTop w:val="0"/>
          <w:marBottom w:val="120"/>
          <w:divBdr>
            <w:top w:val="none" w:sz="0" w:space="0" w:color="auto"/>
            <w:left w:val="none" w:sz="0" w:space="0" w:color="auto"/>
            <w:bottom w:val="none" w:sz="0" w:space="0" w:color="auto"/>
            <w:right w:val="none" w:sz="0" w:space="0" w:color="auto"/>
          </w:divBdr>
        </w:div>
      </w:divsChild>
    </w:div>
    <w:div w:id="769742017">
      <w:bodyDiv w:val="1"/>
      <w:marLeft w:val="0"/>
      <w:marRight w:val="0"/>
      <w:marTop w:val="0"/>
      <w:marBottom w:val="0"/>
      <w:divBdr>
        <w:top w:val="none" w:sz="0" w:space="0" w:color="auto"/>
        <w:left w:val="none" w:sz="0" w:space="0" w:color="auto"/>
        <w:bottom w:val="none" w:sz="0" w:space="0" w:color="auto"/>
        <w:right w:val="none" w:sz="0" w:space="0" w:color="auto"/>
      </w:divBdr>
    </w:div>
    <w:div w:id="815492188">
      <w:bodyDiv w:val="1"/>
      <w:marLeft w:val="0"/>
      <w:marRight w:val="0"/>
      <w:marTop w:val="0"/>
      <w:marBottom w:val="0"/>
      <w:divBdr>
        <w:top w:val="none" w:sz="0" w:space="0" w:color="auto"/>
        <w:left w:val="none" w:sz="0" w:space="0" w:color="auto"/>
        <w:bottom w:val="none" w:sz="0" w:space="0" w:color="auto"/>
        <w:right w:val="none" w:sz="0" w:space="0" w:color="auto"/>
      </w:divBdr>
    </w:div>
    <w:div w:id="866021673">
      <w:bodyDiv w:val="1"/>
      <w:marLeft w:val="0"/>
      <w:marRight w:val="0"/>
      <w:marTop w:val="0"/>
      <w:marBottom w:val="0"/>
      <w:divBdr>
        <w:top w:val="none" w:sz="0" w:space="0" w:color="auto"/>
        <w:left w:val="none" w:sz="0" w:space="0" w:color="auto"/>
        <w:bottom w:val="none" w:sz="0" w:space="0" w:color="auto"/>
        <w:right w:val="none" w:sz="0" w:space="0" w:color="auto"/>
      </w:divBdr>
    </w:div>
    <w:div w:id="931668316">
      <w:bodyDiv w:val="1"/>
      <w:marLeft w:val="0"/>
      <w:marRight w:val="0"/>
      <w:marTop w:val="0"/>
      <w:marBottom w:val="0"/>
      <w:divBdr>
        <w:top w:val="none" w:sz="0" w:space="0" w:color="auto"/>
        <w:left w:val="none" w:sz="0" w:space="0" w:color="auto"/>
        <w:bottom w:val="none" w:sz="0" w:space="0" w:color="auto"/>
        <w:right w:val="none" w:sz="0" w:space="0" w:color="auto"/>
      </w:divBdr>
    </w:div>
    <w:div w:id="968516253">
      <w:bodyDiv w:val="1"/>
      <w:marLeft w:val="0"/>
      <w:marRight w:val="0"/>
      <w:marTop w:val="0"/>
      <w:marBottom w:val="0"/>
      <w:divBdr>
        <w:top w:val="none" w:sz="0" w:space="0" w:color="auto"/>
        <w:left w:val="none" w:sz="0" w:space="0" w:color="auto"/>
        <w:bottom w:val="none" w:sz="0" w:space="0" w:color="auto"/>
        <w:right w:val="none" w:sz="0" w:space="0" w:color="auto"/>
      </w:divBdr>
      <w:divsChild>
        <w:div w:id="1459296589">
          <w:marLeft w:val="446"/>
          <w:marRight w:val="0"/>
          <w:marTop w:val="0"/>
          <w:marBottom w:val="160"/>
          <w:divBdr>
            <w:top w:val="none" w:sz="0" w:space="0" w:color="auto"/>
            <w:left w:val="none" w:sz="0" w:space="0" w:color="auto"/>
            <w:bottom w:val="none" w:sz="0" w:space="0" w:color="auto"/>
            <w:right w:val="none" w:sz="0" w:space="0" w:color="auto"/>
          </w:divBdr>
        </w:div>
        <w:div w:id="1109661265">
          <w:marLeft w:val="446"/>
          <w:marRight w:val="0"/>
          <w:marTop w:val="0"/>
          <w:marBottom w:val="160"/>
          <w:divBdr>
            <w:top w:val="none" w:sz="0" w:space="0" w:color="auto"/>
            <w:left w:val="none" w:sz="0" w:space="0" w:color="auto"/>
            <w:bottom w:val="none" w:sz="0" w:space="0" w:color="auto"/>
            <w:right w:val="none" w:sz="0" w:space="0" w:color="auto"/>
          </w:divBdr>
        </w:div>
      </w:divsChild>
    </w:div>
    <w:div w:id="1008631782">
      <w:bodyDiv w:val="1"/>
      <w:marLeft w:val="0"/>
      <w:marRight w:val="0"/>
      <w:marTop w:val="0"/>
      <w:marBottom w:val="0"/>
      <w:divBdr>
        <w:top w:val="none" w:sz="0" w:space="0" w:color="auto"/>
        <w:left w:val="none" w:sz="0" w:space="0" w:color="auto"/>
        <w:bottom w:val="none" w:sz="0" w:space="0" w:color="auto"/>
        <w:right w:val="none" w:sz="0" w:space="0" w:color="auto"/>
      </w:divBdr>
      <w:divsChild>
        <w:div w:id="1497455744">
          <w:marLeft w:val="446"/>
          <w:marRight w:val="0"/>
          <w:marTop w:val="0"/>
          <w:marBottom w:val="0"/>
          <w:divBdr>
            <w:top w:val="none" w:sz="0" w:space="0" w:color="auto"/>
            <w:left w:val="none" w:sz="0" w:space="0" w:color="auto"/>
            <w:bottom w:val="none" w:sz="0" w:space="0" w:color="auto"/>
            <w:right w:val="none" w:sz="0" w:space="0" w:color="auto"/>
          </w:divBdr>
        </w:div>
        <w:div w:id="466162750">
          <w:marLeft w:val="446"/>
          <w:marRight w:val="0"/>
          <w:marTop w:val="0"/>
          <w:marBottom w:val="0"/>
          <w:divBdr>
            <w:top w:val="none" w:sz="0" w:space="0" w:color="auto"/>
            <w:left w:val="none" w:sz="0" w:space="0" w:color="auto"/>
            <w:bottom w:val="none" w:sz="0" w:space="0" w:color="auto"/>
            <w:right w:val="none" w:sz="0" w:space="0" w:color="auto"/>
          </w:divBdr>
        </w:div>
        <w:div w:id="1516306981">
          <w:marLeft w:val="446"/>
          <w:marRight w:val="0"/>
          <w:marTop w:val="0"/>
          <w:marBottom w:val="0"/>
          <w:divBdr>
            <w:top w:val="none" w:sz="0" w:space="0" w:color="auto"/>
            <w:left w:val="none" w:sz="0" w:space="0" w:color="auto"/>
            <w:bottom w:val="none" w:sz="0" w:space="0" w:color="auto"/>
            <w:right w:val="none" w:sz="0" w:space="0" w:color="auto"/>
          </w:divBdr>
        </w:div>
        <w:div w:id="2001107871">
          <w:marLeft w:val="446"/>
          <w:marRight w:val="0"/>
          <w:marTop w:val="0"/>
          <w:marBottom w:val="0"/>
          <w:divBdr>
            <w:top w:val="none" w:sz="0" w:space="0" w:color="auto"/>
            <w:left w:val="none" w:sz="0" w:space="0" w:color="auto"/>
            <w:bottom w:val="none" w:sz="0" w:space="0" w:color="auto"/>
            <w:right w:val="none" w:sz="0" w:space="0" w:color="auto"/>
          </w:divBdr>
        </w:div>
        <w:div w:id="1264193409">
          <w:marLeft w:val="446"/>
          <w:marRight w:val="0"/>
          <w:marTop w:val="0"/>
          <w:marBottom w:val="0"/>
          <w:divBdr>
            <w:top w:val="none" w:sz="0" w:space="0" w:color="auto"/>
            <w:left w:val="none" w:sz="0" w:space="0" w:color="auto"/>
            <w:bottom w:val="none" w:sz="0" w:space="0" w:color="auto"/>
            <w:right w:val="none" w:sz="0" w:space="0" w:color="auto"/>
          </w:divBdr>
        </w:div>
        <w:div w:id="722561604">
          <w:marLeft w:val="446"/>
          <w:marRight w:val="0"/>
          <w:marTop w:val="0"/>
          <w:marBottom w:val="0"/>
          <w:divBdr>
            <w:top w:val="none" w:sz="0" w:space="0" w:color="auto"/>
            <w:left w:val="none" w:sz="0" w:space="0" w:color="auto"/>
            <w:bottom w:val="none" w:sz="0" w:space="0" w:color="auto"/>
            <w:right w:val="none" w:sz="0" w:space="0" w:color="auto"/>
          </w:divBdr>
        </w:div>
        <w:div w:id="801848339">
          <w:marLeft w:val="446"/>
          <w:marRight w:val="0"/>
          <w:marTop w:val="0"/>
          <w:marBottom w:val="0"/>
          <w:divBdr>
            <w:top w:val="none" w:sz="0" w:space="0" w:color="auto"/>
            <w:left w:val="none" w:sz="0" w:space="0" w:color="auto"/>
            <w:bottom w:val="none" w:sz="0" w:space="0" w:color="auto"/>
            <w:right w:val="none" w:sz="0" w:space="0" w:color="auto"/>
          </w:divBdr>
        </w:div>
      </w:divsChild>
    </w:div>
    <w:div w:id="1028408369">
      <w:bodyDiv w:val="1"/>
      <w:marLeft w:val="0"/>
      <w:marRight w:val="0"/>
      <w:marTop w:val="0"/>
      <w:marBottom w:val="0"/>
      <w:divBdr>
        <w:top w:val="none" w:sz="0" w:space="0" w:color="auto"/>
        <w:left w:val="none" w:sz="0" w:space="0" w:color="auto"/>
        <w:bottom w:val="none" w:sz="0" w:space="0" w:color="auto"/>
        <w:right w:val="none" w:sz="0" w:space="0" w:color="auto"/>
      </w:divBdr>
    </w:div>
    <w:div w:id="1157186673">
      <w:bodyDiv w:val="1"/>
      <w:marLeft w:val="0"/>
      <w:marRight w:val="0"/>
      <w:marTop w:val="0"/>
      <w:marBottom w:val="0"/>
      <w:divBdr>
        <w:top w:val="none" w:sz="0" w:space="0" w:color="auto"/>
        <w:left w:val="none" w:sz="0" w:space="0" w:color="auto"/>
        <w:bottom w:val="none" w:sz="0" w:space="0" w:color="auto"/>
        <w:right w:val="none" w:sz="0" w:space="0" w:color="auto"/>
      </w:divBdr>
    </w:div>
    <w:div w:id="1177382735">
      <w:bodyDiv w:val="1"/>
      <w:marLeft w:val="0"/>
      <w:marRight w:val="0"/>
      <w:marTop w:val="0"/>
      <w:marBottom w:val="0"/>
      <w:divBdr>
        <w:top w:val="none" w:sz="0" w:space="0" w:color="auto"/>
        <w:left w:val="none" w:sz="0" w:space="0" w:color="auto"/>
        <w:bottom w:val="none" w:sz="0" w:space="0" w:color="auto"/>
        <w:right w:val="none" w:sz="0" w:space="0" w:color="auto"/>
      </w:divBdr>
      <w:divsChild>
        <w:div w:id="317732699">
          <w:marLeft w:val="446"/>
          <w:marRight w:val="0"/>
          <w:marTop w:val="0"/>
          <w:marBottom w:val="0"/>
          <w:divBdr>
            <w:top w:val="none" w:sz="0" w:space="0" w:color="auto"/>
            <w:left w:val="none" w:sz="0" w:space="0" w:color="auto"/>
            <w:bottom w:val="none" w:sz="0" w:space="0" w:color="auto"/>
            <w:right w:val="none" w:sz="0" w:space="0" w:color="auto"/>
          </w:divBdr>
        </w:div>
      </w:divsChild>
    </w:div>
    <w:div w:id="1186358874">
      <w:bodyDiv w:val="1"/>
      <w:marLeft w:val="0"/>
      <w:marRight w:val="0"/>
      <w:marTop w:val="0"/>
      <w:marBottom w:val="0"/>
      <w:divBdr>
        <w:top w:val="none" w:sz="0" w:space="0" w:color="auto"/>
        <w:left w:val="none" w:sz="0" w:space="0" w:color="auto"/>
        <w:bottom w:val="none" w:sz="0" w:space="0" w:color="auto"/>
        <w:right w:val="none" w:sz="0" w:space="0" w:color="auto"/>
      </w:divBdr>
      <w:divsChild>
        <w:div w:id="1581716098">
          <w:marLeft w:val="0"/>
          <w:marRight w:val="0"/>
          <w:marTop w:val="0"/>
          <w:marBottom w:val="0"/>
          <w:divBdr>
            <w:top w:val="none" w:sz="0" w:space="0" w:color="auto"/>
            <w:left w:val="none" w:sz="0" w:space="0" w:color="auto"/>
            <w:bottom w:val="none" w:sz="0" w:space="0" w:color="auto"/>
            <w:right w:val="none" w:sz="0" w:space="0" w:color="auto"/>
          </w:divBdr>
        </w:div>
        <w:div w:id="1553544738">
          <w:marLeft w:val="0"/>
          <w:marRight w:val="0"/>
          <w:marTop w:val="0"/>
          <w:marBottom w:val="0"/>
          <w:divBdr>
            <w:top w:val="none" w:sz="0" w:space="0" w:color="auto"/>
            <w:left w:val="none" w:sz="0" w:space="0" w:color="auto"/>
            <w:bottom w:val="none" w:sz="0" w:space="0" w:color="auto"/>
            <w:right w:val="none" w:sz="0" w:space="0" w:color="auto"/>
          </w:divBdr>
        </w:div>
      </w:divsChild>
    </w:div>
    <w:div w:id="1227228458">
      <w:bodyDiv w:val="1"/>
      <w:marLeft w:val="0"/>
      <w:marRight w:val="0"/>
      <w:marTop w:val="0"/>
      <w:marBottom w:val="0"/>
      <w:divBdr>
        <w:top w:val="none" w:sz="0" w:space="0" w:color="auto"/>
        <w:left w:val="none" w:sz="0" w:space="0" w:color="auto"/>
        <w:bottom w:val="none" w:sz="0" w:space="0" w:color="auto"/>
        <w:right w:val="none" w:sz="0" w:space="0" w:color="auto"/>
      </w:divBdr>
      <w:divsChild>
        <w:div w:id="54554071">
          <w:marLeft w:val="0"/>
          <w:marRight w:val="0"/>
          <w:marTop w:val="0"/>
          <w:marBottom w:val="0"/>
          <w:divBdr>
            <w:top w:val="none" w:sz="0" w:space="0" w:color="auto"/>
            <w:left w:val="none" w:sz="0" w:space="0" w:color="auto"/>
            <w:bottom w:val="none" w:sz="0" w:space="0" w:color="auto"/>
            <w:right w:val="none" w:sz="0" w:space="0" w:color="auto"/>
          </w:divBdr>
        </w:div>
        <w:div w:id="2076510015">
          <w:marLeft w:val="0"/>
          <w:marRight w:val="0"/>
          <w:marTop w:val="0"/>
          <w:marBottom w:val="0"/>
          <w:divBdr>
            <w:top w:val="none" w:sz="0" w:space="0" w:color="auto"/>
            <w:left w:val="none" w:sz="0" w:space="0" w:color="auto"/>
            <w:bottom w:val="none" w:sz="0" w:space="0" w:color="auto"/>
            <w:right w:val="none" w:sz="0" w:space="0" w:color="auto"/>
          </w:divBdr>
        </w:div>
        <w:div w:id="77213203">
          <w:marLeft w:val="0"/>
          <w:marRight w:val="0"/>
          <w:marTop w:val="0"/>
          <w:marBottom w:val="0"/>
          <w:divBdr>
            <w:top w:val="none" w:sz="0" w:space="0" w:color="auto"/>
            <w:left w:val="none" w:sz="0" w:space="0" w:color="auto"/>
            <w:bottom w:val="none" w:sz="0" w:space="0" w:color="auto"/>
            <w:right w:val="none" w:sz="0" w:space="0" w:color="auto"/>
          </w:divBdr>
        </w:div>
        <w:div w:id="1490707127">
          <w:marLeft w:val="0"/>
          <w:marRight w:val="0"/>
          <w:marTop w:val="0"/>
          <w:marBottom w:val="0"/>
          <w:divBdr>
            <w:top w:val="none" w:sz="0" w:space="0" w:color="auto"/>
            <w:left w:val="none" w:sz="0" w:space="0" w:color="auto"/>
            <w:bottom w:val="none" w:sz="0" w:space="0" w:color="auto"/>
            <w:right w:val="none" w:sz="0" w:space="0" w:color="auto"/>
          </w:divBdr>
        </w:div>
        <w:div w:id="2034915707">
          <w:marLeft w:val="0"/>
          <w:marRight w:val="0"/>
          <w:marTop w:val="0"/>
          <w:marBottom w:val="0"/>
          <w:divBdr>
            <w:top w:val="none" w:sz="0" w:space="0" w:color="auto"/>
            <w:left w:val="none" w:sz="0" w:space="0" w:color="auto"/>
            <w:bottom w:val="none" w:sz="0" w:space="0" w:color="auto"/>
            <w:right w:val="none" w:sz="0" w:space="0" w:color="auto"/>
          </w:divBdr>
        </w:div>
        <w:div w:id="1944460125">
          <w:marLeft w:val="0"/>
          <w:marRight w:val="0"/>
          <w:marTop w:val="0"/>
          <w:marBottom w:val="0"/>
          <w:divBdr>
            <w:top w:val="none" w:sz="0" w:space="0" w:color="auto"/>
            <w:left w:val="none" w:sz="0" w:space="0" w:color="auto"/>
            <w:bottom w:val="none" w:sz="0" w:space="0" w:color="auto"/>
            <w:right w:val="none" w:sz="0" w:space="0" w:color="auto"/>
          </w:divBdr>
        </w:div>
        <w:div w:id="202789039">
          <w:marLeft w:val="0"/>
          <w:marRight w:val="0"/>
          <w:marTop w:val="0"/>
          <w:marBottom w:val="0"/>
          <w:divBdr>
            <w:top w:val="none" w:sz="0" w:space="0" w:color="auto"/>
            <w:left w:val="none" w:sz="0" w:space="0" w:color="auto"/>
            <w:bottom w:val="none" w:sz="0" w:space="0" w:color="auto"/>
            <w:right w:val="none" w:sz="0" w:space="0" w:color="auto"/>
          </w:divBdr>
        </w:div>
        <w:div w:id="182867444">
          <w:marLeft w:val="0"/>
          <w:marRight w:val="0"/>
          <w:marTop w:val="0"/>
          <w:marBottom w:val="0"/>
          <w:divBdr>
            <w:top w:val="none" w:sz="0" w:space="0" w:color="auto"/>
            <w:left w:val="none" w:sz="0" w:space="0" w:color="auto"/>
            <w:bottom w:val="none" w:sz="0" w:space="0" w:color="auto"/>
            <w:right w:val="none" w:sz="0" w:space="0" w:color="auto"/>
          </w:divBdr>
        </w:div>
        <w:div w:id="334915486">
          <w:marLeft w:val="0"/>
          <w:marRight w:val="0"/>
          <w:marTop w:val="0"/>
          <w:marBottom w:val="0"/>
          <w:divBdr>
            <w:top w:val="none" w:sz="0" w:space="0" w:color="auto"/>
            <w:left w:val="none" w:sz="0" w:space="0" w:color="auto"/>
            <w:bottom w:val="none" w:sz="0" w:space="0" w:color="auto"/>
            <w:right w:val="none" w:sz="0" w:space="0" w:color="auto"/>
          </w:divBdr>
        </w:div>
        <w:div w:id="1211695146">
          <w:marLeft w:val="0"/>
          <w:marRight w:val="0"/>
          <w:marTop w:val="0"/>
          <w:marBottom w:val="0"/>
          <w:divBdr>
            <w:top w:val="none" w:sz="0" w:space="0" w:color="auto"/>
            <w:left w:val="none" w:sz="0" w:space="0" w:color="auto"/>
            <w:bottom w:val="none" w:sz="0" w:space="0" w:color="auto"/>
            <w:right w:val="none" w:sz="0" w:space="0" w:color="auto"/>
          </w:divBdr>
        </w:div>
        <w:div w:id="1476336933">
          <w:marLeft w:val="0"/>
          <w:marRight w:val="0"/>
          <w:marTop w:val="0"/>
          <w:marBottom w:val="0"/>
          <w:divBdr>
            <w:top w:val="none" w:sz="0" w:space="0" w:color="auto"/>
            <w:left w:val="none" w:sz="0" w:space="0" w:color="auto"/>
            <w:bottom w:val="none" w:sz="0" w:space="0" w:color="auto"/>
            <w:right w:val="none" w:sz="0" w:space="0" w:color="auto"/>
          </w:divBdr>
        </w:div>
        <w:div w:id="381445237">
          <w:marLeft w:val="0"/>
          <w:marRight w:val="0"/>
          <w:marTop w:val="0"/>
          <w:marBottom w:val="0"/>
          <w:divBdr>
            <w:top w:val="none" w:sz="0" w:space="0" w:color="auto"/>
            <w:left w:val="none" w:sz="0" w:space="0" w:color="auto"/>
            <w:bottom w:val="none" w:sz="0" w:space="0" w:color="auto"/>
            <w:right w:val="none" w:sz="0" w:space="0" w:color="auto"/>
          </w:divBdr>
        </w:div>
        <w:div w:id="2132237907">
          <w:marLeft w:val="0"/>
          <w:marRight w:val="0"/>
          <w:marTop w:val="0"/>
          <w:marBottom w:val="0"/>
          <w:divBdr>
            <w:top w:val="none" w:sz="0" w:space="0" w:color="auto"/>
            <w:left w:val="none" w:sz="0" w:space="0" w:color="auto"/>
            <w:bottom w:val="none" w:sz="0" w:space="0" w:color="auto"/>
            <w:right w:val="none" w:sz="0" w:space="0" w:color="auto"/>
          </w:divBdr>
        </w:div>
        <w:div w:id="1132406989">
          <w:marLeft w:val="0"/>
          <w:marRight w:val="0"/>
          <w:marTop w:val="0"/>
          <w:marBottom w:val="0"/>
          <w:divBdr>
            <w:top w:val="none" w:sz="0" w:space="0" w:color="auto"/>
            <w:left w:val="none" w:sz="0" w:space="0" w:color="auto"/>
            <w:bottom w:val="none" w:sz="0" w:space="0" w:color="auto"/>
            <w:right w:val="none" w:sz="0" w:space="0" w:color="auto"/>
          </w:divBdr>
        </w:div>
        <w:div w:id="1329290903">
          <w:marLeft w:val="0"/>
          <w:marRight w:val="0"/>
          <w:marTop w:val="0"/>
          <w:marBottom w:val="0"/>
          <w:divBdr>
            <w:top w:val="none" w:sz="0" w:space="0" w:color="auto"/>
            <w:left w:val="none" w:sz="0" w:space="0" w:color="auto"/>
            <w:bottom w:val="none" w:sz="0" w:space="0" w:color="auto"/>
            <w:right w:val="none" w:sz="0" w:space="0" w:color="auto"/>
          </w:divBdr>
        </w:div>
        <w:div w:id="1964849551">
          <w:marLeft w:val="0"/>
          <w:marRight w:val="0"/>
          <w:marTop w:val="0"/>
          <w:marBottom w:val="0"/>
          <w:divBdr>
            <w:top w:val="none" w:sz="0" w:space="0" w:color="auto"/>
            <w:left w:val="none" w:sz="0" w:space="0" w:color="auto"/>
            <w:bottom w:val="none" w:sz="0" w:space="0" w:color="auto"/>
            <w:right w:val="none" w:sz="0" w:space="0" w:color="auto"/>
          </w:divBdr>
        </w:div>
      </w:divsChild>
    </w:div>
    <w:div w:id="1231771620">
      <w:bodyDiv w:val="1"/>
      <w:marLeft w:val="0"/>
      <w:marRight w:val="0"/>
      <w:marTop w:val="0"/>
      <w:marBottom w:val="0"/>
      <w:divBdr>
        <w:top w:val="none" w:sz="0" w:space="0" w:color="auto"/>
        <w:left w:val="none" w:sz="0" w:space="0" w:color="auto"/>
        <w:bottom w:val="none" w:sz="0" w:space="0" w:color="auto"/>
        <w:right w:val="none" w:sz="0" w:space="0" w:color="auto"/>
      </w:divBdr>
      <w:divsChild>
        <w:div w:id="2054693591">
          <w:marLeft w:val="1166"/>
          <w:marRight w:val="0"/>
          <w:marTop w:val="0"/>
          <w:marBottom w:val="0"/>
          <w:divBdr>
            <w:top w:val="none" w:sz="0" w:space="0" w:color="auto"/>
            <w:left w:val="none" w:sz="0" w:space="0" w:color="auto"/>
            <w:bottom w:val="none" w:sz="0" w:space="0" w:color="auto"/>
            <w:right w:val="none" w:sz="0" w:space="0" w:color="auto"/>
          </w:divBdr>
        </w:div>
        <w:div w:id="1054963685">
          <w:marLeft w:val="1166"/>
          <w:marRight w:val="0"/>
          <w:marTop w:val="0"/>
          <w:marBottom w:val="0"/>
          <w:divBdr>
            <w:top w:val="none" w:sz="0" w:space="0" w:color="auto"/>
            <w:left w:val="none" w:sz="0" w:space="0" w:color="auto"/>
            <w:bottom w:val="none" w:sz="0" w:space="0" w:color="auto"/>
            <w:right w:val="none" w:sz="0" w:space="0" w:color="auto"/>
          </w:divBdr>
        </w:div>
      </w:divsChild>
    </w:div>
    <w:div w:id="1350133135">
      <w:bodyDiv w:val="1"/>
      <w:marLeft w:val="0"/>
      <w:marRight w:val="0"/>
      <w:marTop w:val="0"/>
      <w:marBottom w:val="0"/>
      <w:divBdr>
        <w:top w:val="none" w:sz="0" w:space="0" w:color="auto"/>
        <w:left w:val="none" w:sz="0" w:space="0" w:color="auto"/>
        <w:bottom w:val="none" w:sz="0" w:space="0" w:color="auto"/>
        <w:right w:val="none" w:sz="0" w:space="0" w:color="auto"/>
      </w:divBdr>
      <w:divsChild>
        <w:div w:id="346102305">
          <w:marLeft w:val="446"/>
          <w:marRight w:val="0"/>
          <w:marTop w:val="0"/>
          <w:marBottom w:val="0"/>
          <w:divBdr>
            <w:top w:val="none" w:sz="0" w:space="0" w:color="auto"/>
            <w:left w:val="none" w:sz="0" w:space="0" w:color="auto"/>
            <w:bottom w:val="none" w:sz="0" w:space="0" w:color="auto"/>
            <w:right w:val="none" w:sz="0" w:space="0" w:color="auto"/>
          </w:divBdr>
        </w:div>
        <w:div w:id="1739283370">
          <w:marLeft w:val="446"/>
          <w:marRight w:val="0"/>
          <w:marTop w:val="0"/>
          <w:marBottom w:val="0"/>
          <w:divBdr>
            <w:top w:val="none" w:sz="0" w:space="0" w:color="auto"/>
            <w:left w:val="none" w:sz="0" w:space="0" w:color="auto"/>
            <w:bottom w:val="none" w:sz="0" w:space="0" w:color="auto"/>
            <w:right w:val="none" w:sz="0" w:space="0" w:color="auto"/>
          </w:divBdr>
        </w:div>
        <w:div w:id="1871840856">
          <w:marLeft w:val="446"/>
          <w:marRight w:val="0"/>
          <w:marTop w:val="0"/>
          <w:marBottom w:val="0"/>
          <w:divBdr>
            <w:top w:val="none" w:sz="0" w:space="0" w:color="auto"/>
            <w:left w:val="none" w:sz="0" w:space="0" w:color="auto"/>
            <w:bottom w:val="none" w:sz="0" w:space="0" w:color="auto"/>
            <w:right w:val="none" w:sz="0" w:space="0" w:color="auto"/>
          </w:divBdr>
        </w:div>
        <w:div w:id="1350451935">
          <w:marLeft w:val="446"/>
          <w:marRight w:val="0"/>
          <w:marTop w:val="0"/>
          <w:marBottom w:val="0"/>
          <w:divBdr>
            <w:top w:val="none" w:sz="0" w:space="0" w:color="auto"/>
            <w:left w:val="none" w:sz="0" w:space="0" w:color="auto"/>
            <w:bottom w:val="none" w:sz="0" w:space="0" w:color="auto"/>
            <w:right w:val="none" w:sz="0" w:space="0" w:color="auto"/>
          </w:divBdr>
        </w:div>
        <w:div w:id="319623745">
          <w:marLeft w:val="446"/>
          <w:marRight w:val="0"/>
          <w:marTop w:val="0"/>
          <w:marBottom w:val="0"/>
          <w:divBdr>
            <w:top w:val="none" w:sz="0" w:space="0" w:color="auto"/>
            <w:left w:val="none" w:sz="0" w:space="0" w:color="auto"/>
            <w:bottom w:val="none" w:sz="0" w:space="0" w:color="auto"/>
            <w:right w:val="none" w:sz="0" w:space="0" w:color="auto"/>
          </w:divBdr>
        </w:div>
        <w:div w:id="873083931">
          <w:marLeft w:val="446"/>
          <w:marRight w:val="0"/>
          <w:marTop w:val="0"/>
          <w:marBottom w:val="0"/>
          <w:divBdr>
            <w:top w:val="none" w:sz="0" w:space="0" w:color="auto"/>
            <w:left w:val="none" w:sz="0" w:space="0" w:color="auto"/>
            <w:bottom w:val="none" w:sz="0" w:space="0" w:color="auto"/>
            <w:right w:val="none" w:sz="0" w:space="0" w:color="auto"/>
          </w:divBdr>
        </w:div>
        <w:div w:id="1764757804">
          <w:marLeft w:val="446"/>
          <w:marRight w:val="0"/>
          <w:marTop w:val="0"/>
          <w:marBottom w:val="0"/>
          <w:divBdr>
            <w:top w:val="none" w:sz="0" w:space="0" w:color="auto"/>
            <w:left w:val="none" w:sz="0" w:space="0" w:color="auto"/>
            <w:bottom w:val="none" w:sz="0" w:space="0" w:color="auto"/>
            <w:right w:val="none" w:sz="0" w:space="0" w:color="auto"/>
          </w:divBdr>
        </w:div>
      </w:divsChild>
    </w:div>
    <w:div w:id="1366369763">
      <w:bodyDiv w:val="1"/>
      <w:marLeft w:val="0"/>
      <w:marRight w:val="0"/>
      <w:marTop w:val="0"/>
      <w:marBottom w:val="0"/>
      <w:divBdr>
        <w:top w:val="none" w:sz="0" w:space="0" w:color="auto"/>
        <w:left w:val="none" w:sz="0" w:space="0" w:color="auto"/>
        <w:bottom w:val="none" w:sz="0" w:space="0" w:color="auto"/>
        <w:right w:val="none" w:sz="0" w:space="0" w:color="auto"/>
      </w:divBdr>
      <w:divsChild>
        <w:div w:id="2056150768">
          <w:marLeft w:val="446"/>
          <w:marRight w:val="0"/>
          <w:marTop w:val="0"/>
          <w:marBottom w:val="0"/>
          <w:divBdr>
            <w:top w:val="none" w:sz="0" w:space="0" w:color="auto"/>
            <w:left w:val="none" w:sz="0" w:space="0" w:color="auto"/>
            <w:bottom w:val="none" w:sz="0" w:space="0" w:color="auto"/>
            <w:right w:val="none" w:sz="0" w:space="0" w:color="auto"/>
          </w:divBdr>
        </w:div>
        <w:div w:id="1716269542">
          <w:marLeft w:val="446"/>
          <w:marRight w:val="0"/>
          <w:marTop w:val="0"/>
          <w:marBottom w:val="0"/>
          <w:divBdr>
            <w:top w:val="none" w:sz="0" w:space="0" w:color="auto"/>
            <w:left w:val="none" w:sz="0" w:space="0" w:color="auto"/>
            <w:bottom w:val="none" w:sz="0" w:space="0" w:color="auto"/>
            <w:right w:val="none" w:sz="0" w:space="0" w:color="auto"/>
          </w:divBdr>
        </w:div>
      </w:divsChild>
    </w:div>
    <w:div w:id="1376655410">
      <w:bodyDiv w:val="1"/>
      <w:marLeft w:val="0"/>
      <w:marRight w:val="0"/>
      <w:marTop w:val="0"/>
      <w:marBottom w:val="0"/>
      <w:divBdr>
        <w:top w:val="none" w:sz="0" w:space="0" w:color="auto"/>
        <w:left w:val="none" w:sz="0" w:space="0" w:color="auto"/>
        <w:bottom w:val="none" w:sz="0" w:space="0" w:color="auto"/>
        <w:right w:val="none" w:sz="0" w:space="0" w:color="auto"/>
      </w:divBdr>
    </w:div>
    <w:div w:id="1490177098">
      <w:bodyDiv w:val="1"/>
      <w:marLeft w:val="0"/>
      <w:marRight w:val="0"/>
      <w:marTop w:val="0"/>
      <w:marBottom w:val="0"/>
      <w:divBdr>
        <w:top w:val="none" w:sz="0" w:space="0" w:color="auto"/>
        <w:left w:val="none" w:sz="0" w:space="0" w:color="auto"/>
        <w:bottom w:val="none" w:sz="0" w:space="0" w:color="auto"/>
        <w:right w:val="none" w:sz="0" w:space="0" w:color="auto"/>
      </w:divBdr>
    </w:div>
    <w:div w:id="1524123988">
      <w:bodyDiv w:val="1"/>
      <w:marLeft w:val="0"/>
      <w:marRight w:val="0"/>
      <w:marTop w:val="0"/>
      <w:marBottom w:val="0"/>
      <w:divBdr>
        <w:top w:val="none" w:sz="0" w:space="0" w:color="auto"/>
        <w:left w:val="none" w:sz="0" w:space="0" w:color="auto"/>
        <w:bottom w:val="none" w:sz="0" w:space="0" w:color="auto"/>
        <w:right w:val="none" w:sz="0" w:space="0" w:color="auto"/>
      </w:divBdr>
    </w:div>
    <w:div w:id="1545940684">
      <w:bodyDiv w:val="1"/>
      <w:marLeft w:val="0"/>
      <w:marRight w:val="0"/>
      <w:marTop w:val="0"/>
      <w:marBottom w:val="0"/>
      <w:divBdr>
        <w:top w:val="none" w:sz="0" w:space="0" w:color="auto"/>
        <w:left w:val="none" w:sz="0" w:space="0" w:color="auto"/>
        <w:bottom w:val="none" w:sz="0" w:space="0" w:color="auto"/>
        <w:right w:val="none" w:sz="0" w:space="0" w:color="auto"/>
      </w:divBdr>
      <w:divsChild>
        <w:div w:id="561215700">
          <w:marLeft w:val="0"/>
          <w:marRight w:val="0"/>
          <w:marTop w:val="0"/>
          <w:marBottom w:val="0"/>
          <w:divBdr>
            <w:top w:val="none" w:sz="0" w:space="0" w:color="auto"/>
            <w:left w:val="none" w:sz="0" w:space="0" w:color="auto"/>
            <w:bottom w:val="none" w:sz="0" w:space="0" w:color="auto"/>
            <w:right w:val="none" w:sz="0" w:space="0" w:color="auto"/>
          </w:divBdr>
        </w:div>
        <w:div w:id="260644020">
          <w:marLeft w:val="0"/>
          <w:marRight w:val="0"/>
          <w:marTop w:val="0"/>
          <w:marBottom w:val="0"/>
          <w:divBdr>
            <w:top w:val="none" w:sz="0" w:space="0" w:color="auto"/>
            <w:left w:val="none" w:sz="0" w:space="0" w:color="auto"/>
            <w:bottom w:val="none" w:sz="0" w:space="0" w:color="auto"/>
            <w:right w:val="none" w:sz="0" w:space="0" w:color="auto"/>
          </w:divBdr>
        </w:div>
        <w:div w:id="693960960">
          <w:marLeft w:val="0"/>
          <w:marRight w:val="0"/>
          <w:marTop w:val="0"/>
          <w:marBottom w:val="0"/>
          <w:divBdr>
            <w:top w:val="none" w:sz="0" w:space="0" w:color="auto"/>
            <w:left w:val="none" w:sz="0" w:space="0" w:color="auto"/>
            <w:bottom w:val="none" w:sz="0" w:space="0" w:color="auto"/>
            <w:right w:val="none" w:sz="0" w:space="0" w:color="auto"/>
          </w:divBdr>
        </w:div>
        <w:div w:id="1786264859">
          <w:marLeft w:val="0"/>
          <w:marRight w:val="0"/>
          <w:marTop w:val="0"/>
          <w:marBottom w:val="0"/>
          <w:divBdr>
            <w:top w:val="none" w:sz="0" w:space="0" w:color="auto"/>
            <w:left w:val="none" w:sz="0" w:space="0" w:color="auto"/>
            <w:bottom w:val="none" w:sz="0" w:space="0" w:color="auto"/>
            <w:right w:val="none" w:sz="0" w:space="0" w:color="auto"/>
          </w:divBdr>
        </w:div>
        <w:div w:id="1103694560">
          <w:marLeft w:val="0"/>
          <w:marRight w:val="0"/>
          <w:marTop w:val="0"/>
          <w:marBottom w:val="0"/>
          <w:divBdr>
            <w:top w:val="none" w:sz="0" w:space="0" w:color="auto"/>
            <w:left w:val="none" w:sz="0" w:space="0" w:color="auto"/>
            <w:bottom w:val="none" w:sz="0" w:space="0" w:color="auto"/>
            <w:right w:val="none" w:sz="0" w:space="0" w:color="auto"/>
          </w:divBdr>
        </w:div>
        <w:div w:id="1343584141">
          <w:marLeft w:val="0"/>
          <w:marRight w:val="0"/>
          <w:marTop w:val="0"/>
          <w:marBottom w:val="0"/>
          <w:divBdr>
            <w:top w:val="none" w:sz="0" w:space="0" w:color="auto"/>
            <w:left w:val="none" w:sz="0" w:space="0" w:color="auto"/>
            <w:bottom w:val="none" w:sz="0" w:space="0" w:color="auto"/>
            <w:right w:val="none" w:sz="0" w:space="0" w:color="auto"/>
          </w:divBdr>
        </w:div>
        <w:div w:id="363285502">
          <w:marLeft w:val="0"/>
          <w:marRight w:val="0"/>
          <w:marTop w:val="0"/>
          <w:marBottom w:val="0"/>
          <w:divBdr>
            <w:top w:val="none" w:sz="0" w:space="0" w:color="auto"/>
            <w:left w:val="none" w:sz="0" w:space="0" w:color="auto"/>
            <w:bottom w:val="none" w:sz="0" w:space="0" w:color="auto"/>
            <w:right w:val="none" w:sz="0" w:space="0" w:color="auto"/>
          </w:divBdr>
        </w:div>
      </w:divsChild>
    </w:div>
    <w:div w:id="1547328847">
      <w:bodyDiv w:val="1"/>
      <w:marLeft w:val="0"/>
      <w:marRight w:val="0"/>
      <w:marTop w:val="0"/>
      <w:marBottom w:val="0"/>
      <w:divBdr>
        <w:top w:val="none" w:sz="0" w:space="0" w:color="auto"/>
        <w:left w:val="none" w:sz="0" w:space="0" w:color="auto"/>
        <w:bottom w:val="none" w:sz="0" w:space="0" w:color="auto"/>
        <w:right w:val="none" w:sz="0" w:space="0" w:color="auto"/>
      </w:divBdr>
      <w:divsChild>
        <w:div w:id="928544531">
          <w:marLeft w:val="0"/>
          <w:marRight w:val="0"/>
          <w:marTop w:val="0"/>
          <w:marBottom w:val="0"/>
          <w:divBdr>
            <w:top w:val="none" w:sz="0" w:space="0" w:color="auto"/>
            <w:left w:val="none" w:sz="0" w:space="0" w:color="auto"/>
            <w:bottom w:val="none" w:sz="0" w:space="0" w:color="auto"/>
            <w:right w:val="none" w:sz="0" w:space="0" w:color="auto"/>
          </w:divBdr>
        </w:div>
        <w:div w:id="1253854555">
          <w:marLeft w:val="0"/>
          <w:marRight w:val="0"/>
          <w:marTop w:val="0"/>
          <w:marBottom w:val="0"/>
          <w:divBdr>
            <w:top w:val="none" w:sz="0" w:space="0" w:color="auto"/>
            <w:left w:val="none" w:sz="0" w:space="0" w:color="auto"/>
            <w:bottom w:val="none" w:sz="0" w:space="0" w:color="auto"/>
            <w:right w:val="none" w:sz="0" w:space="0" w:color="auto"/>
          </w:divBdr>
        </w:div>
        <w:div w:id="1223442656">
          <w:marLeft w:val="0"/>
          <w:marRight w:val="0"/>
          <w:marTop w:val="0"/>
          <w:marBottom w:val="0"/>
          <w:divBdr>
            <w:top w:val="none" w:sz="0" w:space="0" w:color="auto"/>
            <w:left w:val="none" w:sz="0" w:space="0" w:color="auto"/>
            <w:bottom w:val="none" w:sz="0" w:space="0" w:color="auto"/>
            <w:right w:val="none" w:sz="0" w:space="0" w:color="auto"/>
          </w:divBdr>
        </w:div>
        <w:div w:id="2144273420">
          <w:marLeft w:val="0"/>
          <w:marRight w:val="0"/>
          <w:marTop w:val="0"/>
          <w:marBottom w:val="0"/>
          <w:divBdr>
            <w:top w:val="none" w:sz="0" w:space="0" w:color="auto"/>
            <w:left w:val="none" w:sz="0" w:space="0" w:color="auto"/>
            <w:bottom w:val="none" w:sz="0" w:space="0" w:color="auto"/>
            <w:right w:val="none" w:sz="0" w:space="0" w:color="auto"/>
          </w:divBdr>
        </w:div>
        <w:div w:id="1490950055">
          <w:marLeft w:val="0"/>
          <w:marRight w:val="0"/>
          <w:marTop w:val="0"/>
          <w:marBottom w:val="0"/>
          <w:divBdr>
            <w:top w:val="none" w:sz="0" w:space="0" w:color="auto"/>
            <w:left w:val="none" w:sz="0" w:space="0" w:color="auto"/>
            <w:bottom w:val="none" w:sz="0" w:space="0" w:color="auto"/>
            <w:right w:val="none" w:sz="0" w:space="0" w:color="auto"/>
          </w:divBdr>
        </w:div>
        <w:div w:id="1840460772">
          <w:marLeft w:val="0"/>
          <w:marRight w:val="0"/>
          <w:marTop w:val="0"/>
          <w:marBottom w:val="0"/>
          <w:divBdr>
            <w:top w:val="none" w:sz="0" w:space="0" w:color="auto"/>
            <w:left w:val="none" w:sz="0" w:space="0" w:color="auto"/>
            <w:bottom w:val="none" w:sz="0" w:space="0" w:color="auto"/>
            <w:right w:val="none" w:sz="0" w:space="0" w:color="auto"/>
          </w:divBdr>
        </w:div>
        <w:div w:id="1321084161">
          <w:marLeft w:val="0"/>
          <w:marRight w:val="0"/>
          <w:marTop w:val="0"/>
          <w:marBottom w:val="0"/>
          <w:divBdr>
            <w:top w:val="none" w:sz="0" w:space="0" w:color="auto"/>
            <w:left w:val="none" w:sz="0" w:space="0" w:color="auto"/>
            <w:bottom w:val="none" w:sz="0" w:space="0" w:color="auto"/>
            <w:right w:val="none" w:sz="0" w:space="0" w:color="auto"/>
          </w:divBdr>
        </w:div>
        <w:div w:id="949897828">
          <w:marLeft w:val="0"/>
          <w:marRight w:val="0"/>
          <w:marTop w:val="0"/>
          <w:marBottom w:val="0"/>
          <w:divBdr>
            <w:top w:val="none" w:sz="0" w:space="0" w:color="auto"/>
            <w:left w:val="none" w:sz="0" w:space="0" w:color="auto"/>
            <w:bottom w:val="none" w:sz="0" w:space="0" w:color="auto"/>
            <w:right w:val="none" w:sz="0" w:space="0" w:color="auto"/>
          </w:divBdr>
        </w:div>
        <w:div w:id="2097703238">
          <w:marLeft w:val="0"/>
          <w:marRight w:val="0"/>
          <w:marTop w:val="0"/>
          <w:marBottom w:val="0"/>
          <w:divBdr>
            <w:top w:val="none" w:sz="0" w:space="0" w:color="auto"/>
            <w:left w:val="none" w:sz="0" w:space="0" w:color="auto"/>
            <w:bottom w:val="none" w:sz="0" w:space="0" w:color="auto"/>
            <w:right w:val="none" w:sz="0" w:space="0" w:color="auto"/>
          </w:divBdr>
        </w:div>
        <w:div w:id="1381200426">
          <w:marLeft w:val="0"/>
          <w:marRight w:val="0"/>
          <w:marTop w:val="0"/>
          <w:marBottom w:val="0"/>
          <w:divBdr>
            <w:top w:val="none" w:sz="0" w:space="0" w:color="auto"/>
            <w:left w:val="none" w:sz="0" w:space="0" w:color="auto"/>
            <w:bottom w:val="none" w:sz="0" w:space="0" w:color="auto"/>
            <w:right w:val="none" w:sz="0" w:space="0" w:color="auto"/>
          </w:divBdr>
        </w:div>
        <w:div w:id="1282228661">
          <w:marLeft w:val="0"/>
          <w:marRight w:val="0"/>
          <w:marTop w:val="0"/>
          <w:marBottom w:val="0"/>
          <w:divBdr>
            <w:top w:val="none" w:sz="0" w:space="0" w:color="auto"/>
            <w:left w:val="none" w:sz="0" w:space="0" w:color="auto"/>
            <w:bottom w:val="none" w:sz="0" w:space="0" w:color="auto"/>
            <w:right w:val="none" w:sz="0" w:space="0" w:color="auto"/>
          </w:divBdr>
        </w:div>
      </w:divsChild>
    </w:div>
    <w:div w:id="1555770526">
      <w:bodyDiv w:val="1"/>
      <w:marLeft w:val="0"/>
      <w:marRight w:val="0"/>
      <w:marTop w:val="0"/>
      <w:marBottom w:val="0"/>
      <w:divBdr>
        <w:top w:val="none" w:sz="0" w:space="0" w:color="auto"/>
        <w:left w:val="none" w:sz="0" w:space="0" w:color="auto"/>
        <w:bottom w:val="none" w:sz="0" w:space="0" w:color="auto"/>
        <w:right w:val="none" w:sz="0" w:space="0" w:color="auto"/>
      </w:divBdr>
    </w:div>
    <w:div w:id="1589776369">
      <w:bodyDiv w:val="1"/>
      <w:marLeft w:val="0"/>
      <w:marRight w:val="0"/>
      <w:marTop w:val="0"/>
      <w:marBottom w:val="0"/>
      <w:divBdr>
        <w:top w:val="none" w:sz="0" w:space="0" w:color="auto"/>
        <w:left w:val="none" w:sz="0" w:space="0" w:color="auto"/>
        <w:bottom w:val="none" w:sz="0" w:space="0" w:color="auto"/>
        <w:right w:val="none" w:sz="0" w:space="0" w:color="auto"/>
      </w:divBdr>
      <w:divsChild>
        <w:div w:id="116488566">
          <w:marLeft w:val="0"/>
          <w:marRight w:val="0"/>
          <w:marTop w:val="0"/>
          <w:marBottom w:val="0"/>
          <w:divBdr>
            <w:top w:val="none" w:sz="0" w:space="0" w:color="auto"/>
            <w:left w:val="none" w:sz="0" w:space="0" w:color="auto"/>
            <w:bottom w:val="none" w:sz="0" w:space="0" w:color="auto"/>
            <w:right w:val="none" w:sz="0" w:space="0" w:color="auto"/>
          </w:divBdr>
        </w:div>
      </w:divsChild>
    </w:div>
    <w:div w:id="1640189031">
      <w:bodyDiv w:val="1"/>
      <w:marLeft w:val="0"/>
      <w:marRight w:val="0"/>
      <w:marTop w:val="0"/>
      <w:marBottom w:val="0"/>
      <w:divBdr>
        <w:top w:val="none" w:sz="0" w:space="0" w:color="auto"/>
        <w:left w:val="none" w:sz="0" w:space="0" w:color="auto"/>
        <w:bottom w:val="none" w:sz="0" w:space="0" w:color="auto"/>
        <w:right w:val="none" w:sz="0" w:space="0" w:color="auto"/>
      </w:divBdr>
      <w:divsChild>
        <w:div w:id="1234118765">
          <w:marLeft w:val="0"/>
          <w:marRight w:val="0"/>
          <w:marTop w:val="0"/>
          <w:marBottom w:val="0"/>
          <w:divBdr>
            <w:top w:val="none" w:sz="0" w:space="0" w:color="auto"/>
            <w:left w:val="none" w:sz="0" w:space="0" w:color="auto"/>
            <w:bottom w:val="none" w:sz="0" w:space="0" w:color="auto"/>
            <w:right w:val="none" w:sz="0" w:space="0" w:color="auto"/>
          </w:divBdr>
        </w:div>
        <w:div w:id="1739862026">
          <w:marLeft w:val="0"/>
          <w:marRight w:val="0"/>
          <w:marTop w:val="0"/>
          <w:marBottom w:val="0"/>
          <w:divBdr>
            <w:top w:val="none" w:sz="0" w:space="0" w:color="auto"/>
            <w:left w:val="none" w:sz="0" w:space="0" w:color="auto"/>
            <w:bottom w:val="none" w:sz="0" w:space="0" w:color="auto"/>
            <w:right w:val="none" w:sz="0" w:space="0" w:color="auto"/>
          </w:divBdr>
        </w:div>
        <w:div w:id="2113738559">
          <w:marLeft w:val="0"/>
          <w:marRight w:val="0"/>
          <w:marTop w:val="0"/>
          <w:marBottom w:val="0"/>
          <w:divBdr>
            <w:top w:val="none" w:sz="0" w:space="0" w:color="auto"/>
            <w:left w:val="none" w:sz="0" w:space="0" w:color="auto"/>
            <w:bottom w:val="none" w:sz="0" w:space="0" w:color="auto"/>
            <w:right w:val="none" w:sz="0" w:space="0" w:color="auto"/>
          </w:divBdr>
        </w:div>
      </w:divsChild>
    </w:div>
    <w:div w:id="1668169922">
      <w:bodyDiv w:val="1"/>
      <w:marLeft w:val="0"/>
      <w:marRight w:val="0"/>
      <w:marTop w:val="0"/>
      <w:marBottom w:val="0"/>
      <w:divBdr>
        <w:top w:val="none" w:sz="0" w:space="0" w:color="auto"/>
        <w:left w:val="none" w:sz="0" w:space="0" w:color="auto"/>
        <w:bottom w:val="none" w:sz="0" w:space="0" w:color="auto"/>
        <w:right w:val="none" w:sz="0" w:space="0" w:color="auto"/>
      </w:divBdr>
    </w:div>
    <w:div w:id="1800804387">
      <w:bodyDiv w:val="1"/>
      <w:marLeft w:val="0"/>
      <w:marRight w:val="0"/>
      <w:marTop w:val="0"/>
      <w:marBottom w:val="0"/>
      <w:divBdr>
        <w:top w:val="none" w:sz="0" w:space="0" w:color="auto"/>
        <w:left w:val="none" w:sz="0" w:space="0" w:color="auto"/>
        <w:bottom w:val="none" w:sz="0" w:space="0" w:color="auto"/>
        <w:right w:val="none" w:sz="0" w:space="0" w:color="auto"/>
      </w:divBdr>
    </w:div>
    <w:div w:id="183024405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04">
          <w:marLeft w:val="0"/>
          <w:marRight w:val="0"/>
          <w:marTop w:val="0"/>
          <w:marBottom w:val="0"/>
          <w:divBdr>
            <w:top w:val="none" w:sz="0" w:space="0" w:color="auto"/>
            <w:left w:val="none" w:sz="0" w:space="0" w:color="auto"/>
            <w:bottom w:val="none" w:sz="0" w:space="0" w:color="auto"/>
            <w:right w:val="none" w:sz="0" w:space="0" w:color="auto"/>
          </w:divBdr>
        </w:div>
        <w:div w:id="1505631100">
          <w:marLeft w:val="0"/>
          <w:marRight w:val="0"/>
          <w:marTop w:val="0"/>
          <w:marBottom w:val="0"/>
          <w:divBdr>
            <w:top w:val="none" w:sz="0" w:space="0" w:color="auto"/>
            <w:left w:val="none" w:sz="0" w:space="0" w:color="auto"/>
            <w:bottom w:val="none" w:sz="0" w:space="0" w:color="auto"/>
            <w:right w:val="none" w:sz="0" w:space="0" w:color="auto"/>
          </w:divBdr>
        </w:div>
        <w:div w:id="1714112101">
          <w:marLeft w:val="0"/>
          <w:marRight w:val="0"/>
          <w:marTop w:val="0"/>
          <w:marBottom w:val="0"/>
          <w:divBdr>
            <w:top w:val="none" w:sz="0" w:space="0" w:color="auto"/>
            <w:left w:val="none" w:sz="0" w:space="0" w:color="auto"/>
            <w:bottom w:val="none" w:sz="0" w:space="0" w:color="auto"/>
            <w:right w:val="none" w:sz="0" w:space="0" w:color="auto"/>
          </w:divBdr>
        </w:div>
        <w:div w:id="1022050541">
          <w:marLeft w:val="0"/>
          <w:marRight w:val="0"/>
          <w:marTop w:val="0"/>
          <w:marBottom w:val="0"/>
          <w:divBdr>
            <w:top w:val="none" w:sz="0" w:space="0" w:color="auto"/>
            <w:left w:val="none" w:sz="0" w:space="0" w:color="auto"/>
            <w:bottom w:val="none" w:sz="0" w:space="0" w:color="auto"/>
            <w:right w:val="none" w:sz="0" w:space="0" w:color="auto"/>
          </w:divBdr>
        </w:div>
        <w:div w:id="1666475339">
          <w:marLeft w:val="0"/>
          <w:marRight w:val="0"/>
          <w:marTop w:val="0"/>
          <w:marBottom w:val="0"/>
          <w:divBdr>
            <w:top w:val="none" w:sz="0" w:space="0" w:color="auto"/>
            <w:left w:val="none" w:sz="0" w:space="0" w:color="auto"/>
            <w:bottom w:val="none" w:sz="0" w:space="0" w:color="auto"/>
            <w:right w:val="none" w:sz="0" w:space="0" w:color="auto"/>
          </w:divBdr>
        </w:div>
        <w:div w:id="198249143">
          <w:marLeft w:val="0"/>
          <w:marRight w:val="0"/>
          <w:marTop w:val="0"/>
          <w:marBottom w:val="0"/>
          <w:divBdr>
            <w:top w:val="none" w:sz="0" w:space="0" w:color="auto"/>
            <w:left w:val="none" w:sz="0" w:space="0" w:color="auto"/>
            <w:bottom w:val="none" w:sz="0" w:space="0" w:color="auto"/>
            <w:right w:val="none" w:sz="0" w:space="0" w:color="auto"/>
          </w:divBdr>
        </w:div>
        <w:div w:id="512034659">
          <w:marLeft w:val="0"/>
          <w:marRight w:val="0"/>
          <w:marTop w:val="0"/>
          <w:marBottom w:val="0"/>
          <w:divBdr>
            <w:top w:val="none" w:sz="0" w:space="0" w:color="auto"/>
            <w:left w:val="none" w:sz="0" w:space="0" w:color="auto"/>
            <w:bottom w:val="none" w:sz="0" w:space="0" w:color="auto"/>
            <w:right w:val="none" w:sz="0" w:space="0" w:color="auto"/>
          </w:divBdr>
        </w:div>
        <w:div w:id="1831556615">
          <w:marLeft w:val="0"/>
          <w:marRight w:val="0"/>
          <w:marTop w:val="0"/>
          <w:marBottom w:val="0"/>
          <w:divBdr>
            <w:top w:val="none" w:sz="0" w:space="0" w:color="auto"/>
            <w:left w:val="none" w:sz="0" w:space="0" w:color="auto"/>
            <w:bottom w:val="none" w:sz="0" w:space="0" w:color="auto"/>
            <w:right w:val="none" w:sz="0" w:space="0" w:color="auto"/>
          </w:divBdr>
        </w:div>
      </w:divsChild>
    </w:div>
    <w:div w:id="1906908777">
      <w:bodyDiv w:val="1"/>
      <w:marLeft w:val="0"/>
      <w:marRight w:val="0"/>
      <w:marTop w:val="0"/>
      <w:marBottom w:val="0"/>
      <w:divBdr>
        <w:top w:val="none" w:sz="0" w:space="0" w:color="auto"/>
        <w:left w:val="none" w:sz="0" w:space="0" w:color="auto"/>
        <w:bottom w:val="none" w:sz="0" w:space="0" w:color="auto"/>
        <w:right w:val="none" w:sz="0" w:space="0" w:color="auto"/>
      </w:divBdr>
    </w:div>
    <w:div w:id="1922718834">
      <w:bodyDiv w:val="1"/>
      <w:marLeft w:val="0"/>
      <w:marRight w:val="0"/>
      <w:marTop w:val="0"/>
      <w:marBottom w:val="0"/>
      <w:divBdr>
        <w:top w:val="none" w:sz="0" w:space="0" w:color="auto"/>
        <w:left w:val="none" w:sz="0" w:space="0" w:color="auto"/>
        <w:bottom w:val="none" w:sz="0" w:space="0" w:color="auto"/>
        <w:right w:val="none" w:sz="0" w:space="0" w:color="auto"/>
      </w:divBdr>
      <w:divsChild>
        <w:div w:id="274488301">
          <w:marLeft w:val="0"/>
          <w:marRight w:val="0"/>
          <w:marTop w:val="0"/>
          <w:marBottom w:val="0"/>
          <w:divBdr>
            <w:top w:val="none" w:sz="0" w:space="0" w:color="auto"/>
            <w:left w:val="none" w:sz="0" w:space="0" w:color="auto"/>
            <w:bottom w:val="none" w:sz="0" w:space="0" w:color="auto"/>
            <w:right w:val="none" w:sz="0" w:space="0" w:color="auto"/>
          </w:divBdr>
        </w:div>
        <w:div w:id="814371874">
          <w:marLeft w:val="0"/>
          <w:marRight w:val="0"/>
          <w:marTop w:val="0"/>
          <w:marBottom w:val="0"/>
          <w:divBdr>
            <w:top w:val="none" w:sz="0" w:space="0" w:color="auto"/>
            <w:left w:val="none" w:sz="0" w:space="0" w:color="auto"/>
            <w:bottom w:val="none" w:sz="0" w:space="0" w:color="auto"/>
            <w:right w:val="none" w:sz="0" w:space="0" w:color="auto"/>
          </w:divBdr>
        </w:div>
        <w:div w:id="1229531684">
          <w:marLeft w:val="0"/>
          <w:marRight w:val="0"/>
          <w:marTop w:val="0"/>
          <w:marBottom w:val="0"/>
          <w:divBdr>
            <w:top w:val="none" w:sz="0" w:space="0" w:color="auto"/>
            <w:left w:val="none" w:sz="0" w:space="0" w:color="auto"/>
            <w:bottom w:val="none" w:sz="0" w:space="0" w:color="auto"/>
            <w:right w:val="none" w:sz="0" w:space="0" w:color="auto"/>
          </w:divBdr>
        </w:div>
        <w:div w:id="1097166616">
          <w:marLeft w:val="0"/>
          <w:marRight w:val="0"/>
          <w:marTop w:val="0"/>
          <w:marBottom w:val="0"/>
          <w:divBdr>
            <w:top w:val="none" w:sz="0" w:space="0" w:color="auto"/>
            <w:left w:val="none" w:sz="0" w:space="0" w:color="auto"/>
            <w:bottom w:val="none" w:sz="0" w:space="0" w:color="auto"/>
            <w:right w:val="none" w:sz="0" w:space="0" w:color="auto"/>
          </w:divBdr>
        </w:div>
        <w:div w:id="151793480">
          <w:marLeft w:val="0"/>
          <w:marRight w:val="0"/>
          <w:marTop w:val="0"/>
          <w:marBottom w:val="0"/>
          <w:divBdr>
            <w:top w:val="none" w:sz="0" w:space="0" w:color="auto"/>
            <w:left w:val="none" w:sz="0" w:space="0" w:color="auto"/>
            <w:bottom w:val="none" w:sz="0" w:space="0" w:color="auto"/>
            <w:right w:val="none" w:sz="0" w:space="0" w:color="auto"/>
          </w:divBdr>
        </w:div>
      </w:divsChild>
    </w:div>
    <w:div w:id="1963072438">
      <w:bodyDiv w:val="1"/>
      <w:marLeft w:val="0"/>
      <w:marRight w:val="0"/>
      <w:marTop w:val="0"/>
      <w:marBottom w:val="0"/>
      <w:divBdr>
        <w:top w:val="none" w:sz="0" w:space="0" w:color="auto"/>
        <w:left w:val="none" w:sz="0" w:space="0" w:color="auto"/>
        <w:bottom w:val="none" w:sz="0" w:space="0" w:color="auto"/>
        <w:right w:val="none" w:sz="0" w:space="0" w:color="auto"/>
      </w:divBdr>
      <w:divsChild>
        <w:div w:id="918174273">
          <w:marLeft w:val="0"/>
          <w:marRight w:val="0"/>
          <w:marTop w:val="0"/>
          <w:marBottom w:val="0"/>
          <w:divBdr>
            <w:top w:val="none" w:sz="0" w:space="0" w:color="auto"/>
            <w:left w:val="none" w:sz="0" w:space="0" w:color="auto"/>
            <w:bottom w:val="none" w:sz="0" w:space="0" w:color="auto"/>
            <w:right w:val="none" w:sz="0" w:space="0" w:color="auto"/>
          </w:divBdr>
        </w:div>
      </w:divsChild>
    </w:div>
    <w:div w:id="1969116731">
      <w:bodyDiv w:val="1"/>
      <w:marLeft w:val="0"/>
      <w:marRight w:val="0"/>
      <w:marTop w:val="0"/>
      <w:marBottom w:val="0"/>
      <w:divBdr>
        <w:top w:val="none" w:sz="0" w:space="0" w:color="auto"/>
        <w:left w:val="none" w:sz="0" w:space="0" w:color="auto"/>
        <w:bottom w:val="none" w:sz="0" w:space="0" w:color="auto"/>
        <w:right w:val="none" w:sz="0" w:space="0" w:color="auto"/>
      </w:divBdr>
    </w:div>
    <w:div w:id="2028293611">
      <w:bodyDiv w:val="1"/>
      <w:marLeft w:val="0"/>
      <w:marRight w:val="0"/>
      <w:marTop w:val="0"/>
      <w:marBottom w:val="0"/>
      <w:divBdr>
        <w:top w:val="none" w:sz="0" w:space="0" w:color="auto"/>
        <w:left w:val="none" w:sz="0" w:space="0" w:color="auto"/>
        <w:bottom w:val="none" w:sz="0" w:space="0" w:color="auto"/>
        <w:right w:val="none" w:sz="0" w:space="0" w:color="auto"/>
      </w:divBdr>
    </w:div>
    <w:div w:id="212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48A94F7A8441B89530569818A4C2" ma:contentTypeVersion="16" ma:contentTypeDescription="Create a new document." ma:contentTypeScope="" ma:versionID="5854a63710d64161986ed871ddedcd59">
  <xsd:schema xmlns:xsd="http://www.w3.org/2001/XMLSchema" xmlns:xs="http://www.w3.org/2001/XMLSchema" xmlns:p="http://schemas.microsoft.com/office/2006/metadata/properties" xmlns:ns1="http://schemas.microsoft.com/sharepoint/v3" xmlns:ns2="549ce358-910d-4e75-970d-2059495f77c1" xmlns:ns3="dde9c985-7ba6-4212-bb94-c3be635277c6" targetNamespace="http://schemas.microsoft.com/office/2006/metadata/properties" ma:root="true" ma:fieldsID="68c6a3fb7fd9df87a6c7f2632f2333d6" ns1:_="" ns2:_="" ns3:_="">
    <xsd:import namespace="http://schemas.microsoft.com/sharepoint/v3"/>
    <xsd:import namespace="549ce358-910d-4e75-970d-2059495f77c1"/>
    <xsd:import namespace="dde9c985-7ba6-4212-bb94-c3be635277c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ce358-910d-4e75-970d-2059495f7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e9c985-7ba6-4212-bb94-c3be635277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ee7e4f-3f94-4658-b879-9f6e0b76bfdb}" ma:internalName="TaxCatchAll" ma:showField="CatchAllData" ma:web="dde9c985-7ba6-4212-bb94-c3be63527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49ce358-910d-4e75-970d-2059495f77c1">
      <Terms xmlns="http://schemas.microsoft.com/office/infopath/2007/PartnerControls"/>
    </lcf76f155ced4ddcb4097134ff3c332f>
    <_ip_UnifiedCompliancePolicyProperties xmlns="http://schemas.microsoft.com/sharepoint/v3" xsi:nil="true"/>
    <TaxCatchAll xmlns="dde9c985-7ba6-4212-bb94-c3be635277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B983-4D53-4D22-8D3F-FCC85C28F293}">
  <ds:schemaRefs>
    <ds:schemaRef ds:uri="http://schemas.microsoft.com/sharepoint/v3/contenttype/forms"/>
  </ds:schemaRefs>
</ds:datastoreItem>
</file>

<file path=customXml/itemProps2.xml><?xml version="1.0" encoding="utf-8"?>
<ds:datastoreItem xmlns:ds="http://schemas.openxmlformats.org/officeDocument/2006/customXml" ds:itemID="{CB234A72-8E66-4D91-9694-37E7F747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ce358-910d-4e75-970d-2059495f77c1"/>
    <ds:schemaRef ds:uri="dde9c985-7ba6-4212-bb94-c3be63527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128EA-A3B3-4EBE-B1A2-02518D01F3A6}">
  <ds:schemaRefs>
    <ds:schemaRef ds:uri="http://schemas.microsoft.com/office/2006/metadata/properties"/>
    <ds:schemaRef ds:uri="http://schemas.microsoft.com/office/infopath/2007/PartnerControls"/>
    <ds:schemaRef ds:uri="http://schemas.microsoft.com/sharepoint/v3"/>
    <ds:schemaRef ds:uri="549ce358-910d-4e75-970d-2059495f77c1"/>
    <ds:schemaRef ds:uri="dde9c985-7ba6-4212-bb94-c3be635277c6"/>
  </ds:schemaRefs>
</ds:datastoreItem>
</file>

<file path=customXml/itemProps4.xml><?xml version="1.0" encoding="utf-8"?>
<ds:datastoreItem xmlns:ds="http://schemas.openxmlformats.org/officeDocument/2006/customXml" ds:itemID="{507E4DC2-D94A-4722-B511-4E3704C5DE9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Philip (NHS MID AND SOUTH ESSEX ICB - 99G)</dc:creator>
  <cp:keywords/>
  <dc:description/>
  <cp:lastModifiedBy>KHAN, Shehryar (NHS MID AND SOUTH ESSEX ICB - 99F)</cp:lastModifiedBy>
  <cp:revision>2</cp:revision>
  <cp:lastPrinted>2024-03-20T14:04:00Z</cp:lastPrinted>
  <dcterms:created xsi:type="dcterms:W3CDTF">2024-09-13T17:49:00Z</dcterms:created>
  <dcterms:modified xsi:type="dcterms:W3CDTF">2024-09-13T17:49:00Z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0x01010000F748A94F7A8441B89530569818A4C2</vt:lpwstr>
  </property>
  <property fmtid="{D5CDD505-2E9C-101B-9397-08002B2CF9AE}" pid="3" name="MediaServiceImageTags">
    <vt:lpwstr/>
  </property>
</Properties>
</file>