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733B1" w14:textId="34A69EBE" w:rsidR="00C176AF" w:rsidRDefault="00C176AF" w:rsidP="00E26D4E">
      <w:pPr>
        <w:spacing w:before="480" w:after="240"/>
        <w:ind w:left="0" w:right="-46"/>
        <w:jc w:val="center"/>
        <w:rPr>
          <w:rFonts w:asciiTheme="majorHAnsi" w:eastAsiaTheme="majorEastAsia" w:hAnsiTheme="majorHAnsi" w:cstheme="majorBidi"/>
          <w:b/>
          <w:color w:val="005EB8" w:themeColor="accent2"/>
          <w:spacing w:val="-10"/>
          <w:kern w:val="28"/>
          <w:sz w:val="56"/>
          <w:szCs w:val="56"/>
        </w:rPr>
      </w:pPr>
    </w:p>
    <w:p w14:paraId="551A5C36" w14:textId="2997F646" w:rsidR="00C176AF" w:rsidRDefault="00C176AF" w:rsidP="00351059">
      <w:pPr>
        <w:spacing w:before="480" w:after="240"/>
        <w:ind w:left="0" w:right="-46"/>
        <w:rPr>
          <w:rFonts w:asciiTheme="majorHAnsi" w:eastAsiaTheme="majorEastAsia" w:hAnsiTheme="majorHAnsi" w:cstheme="majorBidi"/>
          <w:b/>
          <w:color w:val="005EB8" w:themeColor="accent2"/>
          <w:spacing w:val="-10"/>
          <w:kern w:val="28"/>
          <w:sz w:val="56"/>
          <w:szCs w:val="56"/>
        </w:rPr>
      </w:pPr>
    </w:p>
    <w:p w14:paraId="45CFAE4D" w14:textId="4B5E95C4" w:rsidR="007F2E51" w:rsidRDefault="007F2E51" w:rsidP="00351059">
      <w:pPr>
        <w:spacing w:before="480" w:after="240"/>
        <w:ind w:left="0" w:right="-46"/>
        <w:rPr>
          <w:rFonts w:asciiTheme="majorHAnsi" w:eastAsiaTheme="majorEastAsia" w:hAnsiTheme="majorHAnsi" w:cstheme="majorBidi"/>
          <w:b/>
          <w:color w:val="005EB8" w:themeColor="accent2"/>
          <w:spacing w:val="-10"/>
          <w:kern w:val="28"/>
          <w:sz w:val="56"/>
          <w:szCs w:val="56"/>
        </w:rPr>
      </w:pPr>
    </w:p>
    <w:p w14:paraId="06A45939" w14:textId="77777777" w:rsidR="007F2E51" w:rsidRDefault="007F2E51" w:rsidP="00351059">
      <w:pPr>
        <w:spacing w:before="480" w:after="240"/>
        <w:ind w:left="0" w:right="-46"/>
        <w:rPr>
          <w:rFonts w:asciiTheme="majorHAnsi" w:eastAsiaTheme="majorEastAsia" w:hAnsiTheme="majorHAnsi" w:cstheme="majorBidi"/>
          <w:b/>
          <w:color w:val="005EB8" w:themeColor="accent2"/>
          <w:spacing w:val="-10"/>
          <w:kern w:val="28"/>
          <w:sz w:val="56"/>
          <w:szCs w:val="56"/>
        </w:rPr>
      </w:pPr>
    </w:p>
    <w:p w14:paraId="36B88612" w14:textId="5DEA53B7" w:rsidR="00DD1716" w:rsidRDefault="007F2E51" w:rsidP="00351059">
      <w:pPr>
        <w:spacing w:before="480" w:after="240"/>
        <w:ind w:left="0" w:right="-46"/>
        <w:rPr>
          <w:rFonts w:asciiTheme="majorHAnsi" w:eastAsiaTheme="majorEastAsia" w:hAnsiTheme="majorHAnsi" w:cstheme="majorBidi"/>
          <w:b/>
          <w:color w:val="005EB8" w:themeColor="accent2"/>
          <w:spacing w:val="-10"/>
          <w:kern w:val="28"/>
          <w:sz w:val="56"/>
          <w:szCs w:val="56"/>
        </w:rPr>
      </w:pPr>
      <w:r>
        <w:rPr>
          <w:rFonts w:asciiTheme="majorHAnsi" w:eastAsiaTheme="majorEastAsia" w:hAnsiTheme="majorHAnsi" w:cstheme="majorBidi"/>
          <w:b/>
          <w:color w:val="005EB8" w:themeColor="accent2"/>
          <w:spacing w:val="-10"/>
          <w:kern w:val="28"/>
          <w:sz w:val="56"/>
          <w:szCs w:val="56"/>
        </w:rPr>
        <w:t xml:space="preserve">Decision Making </w:t>
      </w:r>
      <w:r w:rsidR="00E42BA2">
        <w:rPr>
          <w:rFonts w:asciiTheme="majorHAnsi" w:eastAsiaTheme="majorEastAsia" w:hAnsiTheme="majorHAnsi" w:cstheme="majorBidi"/>
          <w:b/>
          <w:color w:val="005EB8" w:themeColor="accent2"/>
          <w:spacing w:val="-10"/>
          <w:kern w:val="28"/>
          <w:sz w:val="56"/>
          <w:szCs w:val="56"/>
        </w:rPr>
        <w:t xml:space="preserve">Policy and </w:t>
      </w:r>
      <w:r w:rsidR="00D838AD">
        <w:rPr>
          <w:rFonts w:asciiTheme="majorHAnsi" w:eastAsiaTheme="majorEastAsia" w:hAnsiTheme="majorHAnsi" w:cstheme="majorBidi"/>
          <w:b/>
          <w:color w:val="005EB8" w:themeColor="accent2"/>
          <w:spacing w:val="-10"/>
          <w:kern w:val="28"/>
          <w:sz w:val="56"/>
          <w:szCs w:val="56"/>
        </w:rPr>
        <w:t>Procedure</w:t>
      </w:r>
    </w:p>
    <w:p w14:paraId="75C1501E" w14:textId="4ED75A85" w:rsidR="00DD1716" w:rsidRDefault="00DD1716" w:rsidP="00351059">
      <w:pPr>
        <w:spacing w:before="480" w:after="240"/>
        <w:ind w:left="0" w:right="-46"/>
        <w:rPr>
          <w:rFonts w:asciiTheme="majorHAnsi" w:eastAsiaTheme="majorEastAsia" w:hAnsiTheme="majorHAnsi" w:cstheme="majorBidi"/>
          <w:b/>
          <w:color w:val="005EB8" w:themeColor="accent2"/>
          <w:spacing w:val="-10"/>
          <w:kern w:val="28"/>
          <w:sz w:val="56"/>
          <w:szCs w:val="56"/>
        </w:rPr>
        <w:sectPr w:rsidR="00DD1716" w:rsidSect="00BB0272">
          <w:headerReference w:type="default" r:id="rId11"/>
          <w:footerReference w:type="default" r:id="rId12"/>
          <w:headerReference w:type="first" r:id="rId13"/>
          <w:pgSz w:w="11906" w:h="16838"/>
          <w:pgMar w:top="1560" w:right="1440" w:bottom="1797" w:left="1440" w:header="993" w:footer="709" w:gutter="0"/>
          <w:cols w:space="708"/>
          <w:titlePg/>
          <w:docGrid w:linePitch="360"/>
        </w:sectPr>
      </w:pPr>
    </w:p>
    <w:p w14:paraId="6E605DE6" w14:textId="41F79E6C" w:rsidR="00F40D75" w:rsidRPr="00F40D75" w:rsidRDefault="00F40D75" w:rsidP="00351059">
      <w:pPr>
        <w:spacing w:before="240" w:after="240"/>
        <w:ind w:left="0" w:right="-46"/>
        <w:rPr>
          <w:rFonts w:asciiTheme="majorHAnsi" w:eastAsiaTheme="majorEastAsia" w:hAnsiTheme="majorHAnsi" w:cstheme="majorBidi"/>
          <w:b/>
          <w:sz w:val="32"/>
          <w:szCs w:val="32"/>
        </w:rPr>
      </w:pPr>
      <w:r w:rsidRPr="00F40D75">
        <w:rPr>
          <w:rFonts w:asciiTheme="majorHAnsi" w:eastAsiaTheme="majorEastAsia" w:hAnsiTheme="majorHAnsi" w:cstheme="majorBidi"/>
          <w:b/>
          <w:sz w:val="32"/>
          <w:szCs w:val="32"/>
        </w:rPr>
        <w:lastRenderedPageBreak/>
        <w:t>Document Control:</w:t>
      </w:r>
    </w:p>
    <w:tbl>
      <w:tblPr>
        <w:tblStyle w:val="TableGrid1"/>
        <w:tblW w:w="9072" w:type="dxa"/>
        <w:tblInd w:w="-5" w:type="dxa"/>
        <w:tblLook w:val="04A0" w:firstRow="1" w:lastRow="0" w:firstColumn="1" w:lastColumn="0" w:noHBand="0" w:noVBand="1"/>
      </w:tblPr>
      <w:tblGrid>
        <w:gridCol w:w="4395"/>
        <w:gridCol w:w="4677"/>
      </w:tblGrid>
      <w:tr w:rsidR="009B21D7" w:rsidRPr="009B21D7" w14:paraId="6FD38659" w14:textId="77777777" w:rsidTr="00DB1144">
        <w:tc>
          <w:tcPr>
            <w:tcW w:w="4395" w:type="dxa"/>
            <w:shd w:val="clear" w:color="auto" w:fill="003087" w:themeFill="accent1"/>
          </w:tcPr>
          <w:p w14:paraId="34D61849" w14:textId="39E4148A" w:rsidR="009B21D7" w:rsidRPr="009B21D7" w:rsidRDefault="009B21D7" w:rsidP="00351059">
            <w:pPr>
              <w:spacing w:before="0" w:after="0"/>
              <w:ind w:left="0" w:right="-46"/>
              <w:rPr>
                <w:b/>
                <w:bCs/>
                <w:color w:val="FFFFFF" w:themeColor="background1"/>
              </w:rPr>
            </w:pPr>
            <w:r w:rsidRPr="009B21D7">
              <w:rPr>
                <w:b/>
                <w:bCs/>
                <w:color w:val="FFFFFF" w:themeColor="background1"/>
              </w:rPr>
              <w:t>Document Control Information</w:t>
            </w:r>
          </w:p>
        </w:tc>
        <w:tc>
          <w:tcPr>
            <w:tcW w:w="4677" w:type="dxa"/>
          </w:tcPr>
          <w:p w14:paraId="146E8AE7" w14:textId="7F57D132" w:rsidR="009B21D7" w:rsidRPr="009B21D7" w:rsidRDefault="009B21D7" w:rsidP="00351059">
            <w:pPr>
              <w:spacing w:before="0" w:after="0"/>
              <w:ind w:left="0" w:right="-46"/>
              <w:rPr>
                <w:b/>
                <w:bCs/>
              </w:rPr>
            </w:pPr>
            <w:r w:rsidRPr="009B21D7">
              <w:rPr>
                <w:b/>
                <w:bCs/>
              </w:rPr>
              <w:t>Details</w:t>
            </w:r>
          </w:p>
        </w:tc>
      </w:tr>
      <w:tr w:rsidR="00F40D75" w:rsidRPr="00F40D75" w14:paraId="04821402" w14:textId="77777777" w:rsidTr="00DB1144">
        <w:tc>
          <w:tcPr>
            <w:tcW w:w="4395" w:type="dxa"/>
            <w:shd w:val="clear" w:color="auto" w:fill="003087" w:themeFill="accent1"/>
          </w:tcPr>
          <w:p w14:paraId="01FF42DC" w14:textId="77777777" w:rsidR="00F40D75" w:rsidRPr="00F40D75" w:rsidRDefault="00F40D75" w:rsidP="00351059">
            <w:pPr>
              <w:spacing w:before="0" w:after="0"/>
              <w:ind w:left="0" w:right="-46"/>
              <w:rPr>
                <w:color w:val="FFFFFF" w:themeColor="background1"/>
              </w:rPr>
            </w:pPr>
            <w:r w:rsidRPr="00F40D75">
              <w:rPr>
                <w:color w:val="FFFFFF" w:themeColor="background1"/>
              </w:rPr>
              <w:t>Policy Name</w:t>
            </w:r>
          </w:p>
        </w:tc>
        <w:tc>
          <w:tcPr>
            <w:tcW w:w="4677" w:type="dxa"/>
          </w:tcPr>
          <w:p w14:paraId="38B4A09A" w14:textId="242F3754" w:rsidR="00F40D75" w:rsidRPr="00F40D75" w:rsidRDefault="00B45CFD" w:rsidP="00351059">
            <w:pPr>
              <w:spacing w:before="0" w:after="0"/>
              <w:ind w:left="0" w:right="-46"/>
            </w:pPr>
            <w:r>
              <w:t xml:space="preserve">Decision Making </w:t>
            </w:r>
            <w:r w:rsidR="00E42BA2">
              <w:t xml:space="preserve">Policy and </w:t>
            </w:r>
            <w:r w:rsidR="00D838AD">
              <w:t>Procedure</w:t>
            </w:r>
          </w:p>
        </w:tc>
      </w:tr>
      <w:tr w:rsidR="00F40D75" w:rsidRPr="00F40D75" w14:paraId="205685CB" w14:textId="77777777" w:rsidTr="00DB1144">
        <w:tc>
          <w:tcPr>
            <w:tcW w:w="4395" w:type="dxa"/>
            <w:shd w:val="clear" w:color="auto" w:fill="003087" w:themeFill="accent1"/>
          </w:tcPr>
          <w:p w14:paraId="0D4655F7" w14:textId="77777777" w:rsidR="00F40D75" w:rsidRPr="00F40D75" w:rsidRDefault="00F40D75" w:rsidP="00351059">
            <w:pPr>
              <w:spacing w:before="0" w:after="0"/>
              <w:ind w:left="0" w:right="-46"/>
              <w:rPr>
                <w:color w:val="FFFFFF" w:themeColor="background1"/>
              </w:rPr>
            </w:pPr>
            <w:r w:rsidRPr="00F40D75">
              <w:rPr>
                <w:color w:val="FFFFFF" w:themeColor="background1"/>
              </w:rPr>
              <w:t>Policy Number</w:t>
            </w:r>
          </w:p>
        </w:tc>
        <w:tc>
          <w:tcPr>
            <w:tcW w:w="4677" w:type="dxa"/>
          </w:tcPr>
          <w:p w14:paraId="5E5C91E9" w14:textId="3B7551EE" w:rsidR="00F40D75" w:rsidRPr="00F40D75" w:rsidRDefault="00E533D2" w:rsidP="00351059">
            <w:pPr>
              <w:spacing w:before="0" w:after="0"/>
              <w:ind w:left="0" w:right="-46"/>
            </w:pPr>
            <w:r>
              <w:t>MSEICB 088</w:t>
            </w:r>
          </w:p>
        </w:tc>
      </w:tr>
      <w:tr w:rsidR="00F40D75" w:rsidRPr="00F40D75" w14:paraId="578339F8" w14:textId="77777777" w:rsidTr="00DB1144">
        <w:tc>
          <w:tcPr>
            <w:tcW w:w="4395" w:type="dxa"/>
            <w:shd w:val="clear" w:color="auto" w:fill="003087" w:themeFill="accent1"/>
          </w:tcPr>
          <w:p w14:paraId="325770AC" w14:textId="77777777" w:rsidR="00F40D75" w:rsidRPr="00F40D75" w:rsidRDefault="00F40D75" w:rsidP="00351059">
            <w:pPr>
              <w:spacing w:before="0" w:after="0"/>
              <w:ind w:left="0" w:right="-46"/>
              <w:rPr>
                <w:color w:val="FFFFFF" w:themeColor="background1"/>
              </w:rPr>
            </w:pPr>
            <w:r w:rsidRPr="00F40D75">
              <w:rPr>
                <w:color w:val="FFFFFF" w:themeColor="background1"/>
              </w:rPr>
              <w:t>Version</w:t>
            </w:r>
          </w:p>
        </w:tc>
        <w:tc>
          <w:tcPr>
            <w:tcW w:w="4677" w:type="dxa"/>
          </w:tcPr>
          <w:p w14:paraId="5F8A4B9A" w14:textId="711A8D7E" w:rsidR="00F40D75" w:rsidRPr="00F40D75" w:rsidRDefault="00212254" w:rsidP="00351059">
            <w:pPr>
              <w:spacing w:before="0" w:after="0"/>
              <w:ind w:left="0" w:right="-46"/>
            </w:pPr>
            <w:r>
              <w:t>1.0</w:t>
            </w:r>
          </w:p>
        </w:tc>
      </w:tr>
      <w:tr w:rsidR="00F40D75" w:rsidRPr="00F40D75" w14:paraId="20DC4737" w14:textId="77777777" w:rsidTr="00DB1144">
        <w:tc>
          <w:tcPr>
            <w:tcW w:w="4395" w:type="dxa"/>
            <w:shd w:val="clear" w:color="auto" w:fill="003087" w:themeFill="accent1"/>
          </w:tcPr>
          <w:p w14:paraId="6053D5EE" w14:textId="77777777" w:rsidR="00F40D75" w:rsidRPr="00F40D75" w:rsidRDefault="00F40D75" w:rsidP="00351059">
            <w:pPr>
              <w:spacing w:before="0" w:after="0"/>
              <w:ind w:left="0" w:right="-46"/>
              <w:rPr>
                <w:color w:val="FFFFFF" w:themeColor="background1"/>
              </w:rPr>
            </w:pPr>
            <w:r w:rsidRPr="00F40D75">
              <w:rPr>
                <w:color w:val="FFFFFF" w:themeColor="background1"/>
              </w:rPr>
              <w:t>Status</w:t>
            </w:r>
          </w:p>
        </w:tc>
        <w:tc>
          <w:tcPr>
            <w:tcW w:w="4677" w:type="dxa"/>
          </w:tcPr>
          <w:p w14:paraId="0B42E873" w14:textId="04A4036A" w:rsidR="00F40D75" w:rsidRPr="00F40D75" w:rsidRDefault="00212254" w:rsidP="00351059">
            <w:pPr>
              <w:spacing w:before="0" w:after="0"/>
              <w:ind w:left="0" w:right="-46"/>
            </w:pPr>
            <w:r>
              <w:t>Final</w:t>
            </w:r>
          </w:p>
        </w:tc>
      </w:tr>
      <w:tr w:rsidR="00F40D75" w:rsidRPr="00F40D75" w14:paraId="5AB6D30F" w14:textId="77777777" w:rsidTr="00DB1144">
        <w:tc>
          <w:tcPr>
            <w:tcW w:w="4395" w:type="dxa"/>
            <w:shd w:val="clear" w:color="auto" w:fill="003087" w:themeFill="accent1"/>
          </w:tcPr>
          <w:p w14:paraId="3DA4CEBD" w14:textId="77777777" w:rsidR="00F40D75" w:rsidRPr="00F40D75" w:rsidRDefault="00F40D75" w:rsidP="00351059">
            <w:pPr>
              <w:spacing w:before="0" w:after="0"/>
              <w:ind w:left="0" w:right="-46"/>
              <w:rPr>
                <w:color w:val="FFFFFF" w:themeColor="background1"/>
              </w:rPr>
            </w:pPr>
            <w:r w:rsidRPr="00F40D75">
              <w:rPr>
                <w:color w:val="FFFFFF" w:themeColor="background1"/>
              </w:rPr>
              <w:t>Author / Lead</w:t>
            </w:r>
          </w:p>
        </w:tc>
        <w:tc>
          <w:tcPr>
            <w:tcW w:w="4677" w:type="dxa"/>
          </w:tcPr>
          <w:p w14:paraId="769C069E" w14:textId="6C9AFED5" w:rsidR="00F40D75" w:rsidRPr="00F40D75" w:rsidRDefault="00D838AD" w:rsidP="00351059">
            <w:pPr>
              <w:spacing w:before="0" w:after="0"/>
              <w:ind w:left="0" w:right="-46"/>
            </w:pPr>
            <w:r>
              <w:t>Michelle Angell</w:t>
            </w:r>
            <w:r w:rsidR="00DE5D4D">
              <w:t xml:space="preserve"> / Nicola Adams</w:t>
            </w:r>
          </w:p>
        </w:tc>
      </w:tr>
      <w:tr w:rsidR="00F40D75" w:rsidRPr="00F40D75" w14:paraId="25888863" w14:textId="77777777" w:rsidTr="00DB1144">
        <w:tc>
          <w:tcPr>
            <w:tcW w:w="4395" w:type="dxa"/>
            <w:shd w:val="clear" w:color="auto" w:fill="003087" w:themeFill="accent1"/>
          </w:tcPr>
          <w:p w14:paraId="32CBC370" w14:textId="77777777" w:rsidR="00F40D75" w:rsidRPr="00F40D75" w:rsidRDefault="00F40D75" w:rsidP="00351059">
            <w:pPr>
              <w:spacing w:before="0" w:after="0"/>
              <w:ind w:left="0" w:right="-46"/>
              <w:rPr>
                <w:color w:val="FFFFFF" w:themeColor="background1"/>
              </w:rPr>
            </w:pPr>
            <w:r w:rsidRPr="00F40D75">
              <w:rPr>
                <w:color w:val="FFFFFF" w:themeColor="background1"/>
              </w:rPr>
              <w:t>Responsible Executive Director</w:t>
            </w:r>
          </w:p>
        </w:tc>
        <w:tc>
          <w:tcPr>
            <w:tcW w:w="4677" w:type="dxa"/>
          </w:tcPr>
          <w:p w14:paraId="4E15631F" w14:textId="2D763CEE" w:rsidR="00F40D75" w:rsidRPr="00F40D75" w:rsidRDefault="006820D9" w:rsidP="00351059">
            <w:pPr>
              <w:spacing w:before="0" w:after="0"/>
              <w:ind w:left="0" w:right="-46"/>
            </w:pPr>
            <w:r>
              <w:t>Director of Resources</w:t>
            </w:r>
          </w:p>
        </w:tc>
      </w:tr>
      <w:tr w:rsidR="00F40D75" w:rsidRPr="00F40D75" w14:paraId="62464B95" w14:textId="77777777" w:rsidTr="00DB1144">
        <w:tc>
          <w:tcPr>
            <w:tcW w:w="4395" w:type="dxa"/>
            <w:shd w:val="clear" w:color="auto" w:fill="003087" w:themeFill="accent1"/>
          </w:tcPr>
          <w:p w14:paraId="01E4F591" w14:textId="77777777" w:rsidR="00F40D75" w:rsidRPr="00F40D75" w:rsidRDefault="00F40D75" w:rsidP="00351059">
            <w:pPr>
              <w:spacing w:before="0" w:after="0"/>
              <w:ind w:left="0" w:right="-46"/>
              <w:rPr>
                <w:color w:val="FFFFFF" w:themeColor="background1"/>
              </w:rPr>
            </w:pPr>
            <w:r w:rsidRPr="00F40D75">
              <w:rPr>
                <w:color w:val="FFFFFF" w:themeColor="background1"/>
              </w:rPr>
              <w:t>Responsible Committee</w:t>
            </w:r>
          </w:p>
        </w:tc>
        <w:tc>
          <w:tcPr>
            <w:tcW w:w="4677" w:type="dxa"/>
          </w:tcPr>
          <w:p w14:paraId="47AD669C" w14:textId="4423DCEF" w:rsidR="00F40D75" w:rsidRPr="00F40D75" w:rsidRDefault="003D436B" w:rsidP="00351059">
            <w:pPr>
              <w:spacing w:before="0" w:after="0"/>
              <w:ind w:left="0" w:right="-46"/>
              <w:rPr>
                <w:color w:val="auto"/>
              </w:rPr>
            </w:pPr>
            <w:r>
              <w:rPr>
                <w:color w:val="auto"/>
              </w:rPr>
              <w:t>Finance &amp; Investment Committee</w:t>
            </w:r>
          </w:p>
        </w:tc>
      </w:tr>
      <w:tr w:rsidR="00F40D75" w:rsidRPr="00F40D75" w14:paraId="57D5D2E8" w14:textId="77777777" w:rsidTr="00DB1144">
        <w:tc>
          <w:tcPr>
            <w:tcW w:w="4395" w:type="dxa"/>
            <w:shd w:val="clear" w:color="auto" w:fill="003087" w:themeFill="accent1"/>
          </w:tcPr>
          <w:p w14:paraId="3DCE8CF6" w14:textId="77777777" w:rsidR="00F40D75" w:rsidRPr="00F40D75" w:rsidRDefault="00F40D75" w:rsidP="00351059">
            <w:pPr>
              <w:spacing w:before="0" w:after="0"/>
              <w:ind w:left="0" w:right="-46"/>
              <w:rPr>
                <w:color w:val="FFFFFF" w:themeColor="background1"/>
              </w:rPr>
            </w:pPr>
            <w:r w:rsidRPr="00F40D75">
              <w:rPr>
                <w:color w:val="FFFFFF" w:themeColor="background1"/>
              </w:rPr>
              <w:t>Date Ratified by Responsible Committee</w:t>
            </w:r>
          </w:p>
        </w:tc>
        <w:tc>
          <w:tcPr>
            <w:tcW w:w="4677" w:type="dxa"/>
          </w:tcPr>
          <w:p w14:paraId="3802A08B" w14:textId="3C64189B" w:rsidR="00F40D75" w:rsidRPr="00F40D75" w:rsidRDefault="001F3ACE" w:rsidP="00351059">
            <w:pPr>
              <w:spacing w:before="0" w:after="0"/>
              <w:ind w:left="0" w:right="-46"/>
              <w:rPr>
                <w:color w:val="auto"/>
                <w:highlight w:val="yellow"/>
              </w:rPr>
            </w:pPr>
            <w:r w:rsidRPr="001F3ACE">
              <w:rPr>
                <w:color w:val="auto"/>
              </w:rPr>
              <w:t>14 September 2023</w:t>
            </w:r>
          </w:p>
        </w:tc>
      </w:tr>
      <w:tr w:rsidR="00F40D75" w:rsidRPr="00F40D75" w14:paraId="789E8FA5" w14:textId="77777777" w:rsidTr="00DB1144">
        <w:tc>
          <w:tcPr>
            <w:tcW w:w="4395" w:type="dxa"/>
            <w:shd w:val="clear" w:color="auto" w:fill="003087" w:themeFill="accent1"/>
          </w:tcPr>
          <w:p w14:paraId="4108E307" w14:textId="094913EC" w:rsidR="00F40D75" w:rsidRPr="00F40D75" w:rsidRDefault="00F40D75" w:rsidP="00351059">
            <w:pPr>
              <w:spacing w:before="0" w:after="0"/>
              <w:ind w:left="0" w:right="-46"/>
              <w:rPr>
                <w:color w:val="FFFFFF" w:themeColor="background1"/>
              </w:rPr>
            </w:pPr>
            <w:r w:rsidRPr="00F40D75">
              <w:rPr>
                <w:color w:val="FFFFFF" w:themeColor="background1"/>
              </w:rPr>
              <w:t xml:space="preserve">Date Approved by </w:t>
            </w:r>
            <w:r w:rsidR="00DD1716">
              <w:rPr>
                <w:color w:val="FFFFFF" w:themeColor="background1"/>
              </w:rPr>
              <w:t xml:space="preserve">ICB </w:t>
            </w:r>
            <w:r w:rsidRPr="00F40D75">
              <w:rPr>
                <w:color w:val="FFFFFF" w:themeColor="background1"/>
              </w:rPr>
              <w:t>Board/Effective Date</w:t>
            </w:r>
          </w:p>
        </w:tc>
        <w:tc>
          <w:tcPr>
            <w:tcW w:w="4677" w:type="dxa"/>
          </w:tcPr>
          <w:p w14:paraId="0CFA47BB" w14:textId="49DC3C61" w:rsidR="00F40D75" w:rsidRPr="00F57702" w:rsidRDefault="006820D9" w:rsidP="00351059">
            <w:pPr>
              <w:spacing w:before="0" w:after="0"/>
              <w:ind w:left="0" w:right="-46"/>
              <w:rPr>
                <w:color w:val="auto"/>
                <w:highlight w:val="yellow"/>
              </w:rPr>
            </w:pPr>
            <w:r w:rsidRPr="006820D9">
              <w:rPr>
                <w:color w:val="auto"/>
              </w:rPr>
              <w:t>28 September 2023</w:t>
            </w:r>
          </w:p>
        </w:tc>
      </w:tr>
      <w:tr w:rsidR="00F40D75" w:rsidRPr="00F40D75" w14:paraId="05F9D825" w14:textId="77777777" w:rsidTr="00DB1144">
        <w:tc>
          <w:tcPr>
            <w:tcW w:w="4395" w:type="dxa"/>
            <w:shd w:val="clear" w:color="auto" w:fill="003087" w:themeFill="accent1"/>
          </w:tcPr>
          <w:p w14:paraId="75F9AE6A" w14:textId="77777777" w:rsidR="00F40D75" w:rsidRPr="00F40D75" w:rsidRDefault="00F40D75" w:rsidP="00351059">
            <w:pPr>
              <w:spacing w:before="0" w:after="0"/>
              <w:ind w:left="0" w:right="-46"/>
              <w:rPr>
                <w:color w:val="FFFFFF" w:themeColor="background1"/>
              </w:rPr>
            </w:pPr>
            <w:r w:rsidRPr="00F40D75">
              <w:rPr>
                <w:color w:val="FFFFFF" w:themeColor="background1"/>
              </w:rPr>
              <w:t>Next Review Date</w:t>
            </w:r>
          </w:p>
        </w:tc>
        <w:tc>
          <w:tcPr>
            <w:tcW w:w="4677" w:type="dxa"/>
          </w:tcPr>
          <w:p w14:paraId="06A513EB" w14:textId="4E7D11F1" w:rsidR="00F40D75" w:rsidRPr="00F40D75" w:rsidRDefault="00F57702" w:rsidP="00351059">
            <w:pPr>
              <w:spacing w:before="0" w:after="0"/>
              <w:ind w:left="0" w:right="-46"/>
              <w:rPr>
                <w:color w:val="auto"/>
              </w:rPr>
            </w:pPr>
            <w:r>
              <w:rPr>
                <w:color w:val="auto"/>
              </w:rPr>
              <w:t>September 2025</w:t>
            </w:r>
          </w:p>
        </w:tc>
      </w:tr>
      <w:tr w:rsidR="00F40D75" w:rsidRPr="00F40D75" w14:paraId="56E52DDF" w14:textId="77777777" w:rsidTr="00DB1144">
        <w:tc>
          <w:tcPr>
            <w:tcW w:w="4395" w:type="dxa"/>
            <w:shd w:val="clear" w:color="auto" w:fill="003087" w:themeFill="accent1"/>
          </w:tcPr>
          <w:p w14:paraId="5CE5B8A4" w14:textId="77777777" w:rsidR="00F40D75" w:rsidRPr="00F40D75" w:rsidRDefault="00F40D75" w:rsidP="00351059">
            <w:pPr>
              <w:spacing w:before="0" w:after="0"/>
              <w:ind w:left="0" w:right="-46"/>
              <w:rPr>
                <w:color w:val="FFFFFF" w:themeColor="background1"/>
              </w:rPr>
            </w:pPr>
            <w:r w:rsidRPr="00F40D75">
              <w:rPr>
                <w:color w:val="FFFFFF" w:themeColor="background1"/>
              </w:rPr>
              <w:t>Target Audience</w:t>
            </w:r>
          </w:p>
        </w:tc>
        <w:tc>
          <w:tcPr>
            <w:tcW w:w="4677" w:type="dxa"/>
          </w:tcPr>
          <w:p w14:paraId="73E94411" w14:textId="6DEF2DC7" w:rsidR="00F40D75" w:rsidRPr="00F40D75" w:rsidRDefault="00D838AD" w:rsidP="00351059">
            <w:pPr>
              <w:spacing w:before="0" w:after="0"/>
              <w:ind w:left="0" w:right="-46"/>
              <w:rPr>
                <w:color w:val="auto"/>
              </w:rPr>
            </w:pPr>
            <w:r>
              <w:rPr>
                <w:color w:val="auto"/>
              </w:rPr>
              <w:t xml:space="preserve">All MSE </w:t>
            </w:r>
            <w:r w:rsidR="00616D54">
              <w:rPr>
                <w:color w:val="auto"/>
              </w:rPr>
              <w:t xml:space="preserve">ICB </w:t>
            </w:r>
            <w:r>
              <w:rPr>
                <w:color w:val="auto"/>
              </w:rPr>
              <w:t>Staff</w:t>
            </w:r>
          </w:p>
        </w:tc>
      </w:tr>
      <w:tr w:rsidR="00F40D75" w:rsidRPr="00F40D75" w14:paraId="1044E36A" w14:textId="77777777" w:rsidTr="00DB1144">
        <w:tc>
          <w:tcPr>
            <w:tcW w:w="4395" w:type="dxa"/>
            <w:shd w:val="clear" w:color="auto" w:fill="003087" w:themeFill="accent1"/>
          </w:tcPr>
          <w:p w14:paraId="311D9ADB" w14:textId="77777777" w:rsidR="00F40D75" w:rsidRPr="00F40D75" w:rsidRDefault="00F40D75" w:rsidP="00351059">
            <w:pPr>
              <w:spacing w:before="0" w:after="0"/>
              <w:ind w:left="0" w:right="-46"/>
              <w:rPr>
                <w:color w:val="FFFFFF" w:themeColor="background1"/>
              </w:rPr>
            </w:pPr>
            <w:r w:rsidRPr="00F40D75">
              <w:rPr>
                <w:color w:val="FFFFFF" w:themeColor="background1"/>
              </w:rPr>
              <w:t xml:space="preserve">Stakeholders engaged in development of Policy (internal and external) </w:t>
            </w:r>
          </w:p>
        </w:tc>
        <w:tc>
          <w:tcPr>
            <w:tcW w:w="4677" w:type="dxa"/>
          </w:tcPr>
          <w:p w14:paraId="4F2FC223" w14:textId="77777777" w:rsidR="00F40D75" w:rsidRDefault="00DE6DF3" w:rsidP="00DE6DF3">
            <w:pPr>
              <w:pStyle w:val="ListParagraph"/>
              <w:numPr>
                <w:ilvl w:val="0"/>
                <w:numId w:val="44"/>
              </w:numPr>
              <w:spacing w:before="0" w:after="0"/>
              <w:ind w:left="320" w:right="-46" w:hanging="284"/>
            </w:pPr>
            <w:r w:rsidRPr="00DE6DF3">
              <w:t>Executive Team</w:t>
            </w:r>
          </w:p>
          <w:p w14:paraId="57CA8B0A" w14:textId="2F9D6211" w:rsidR="00DE6DF3" w:rsidRPr="00DE6DF3" w:rsidRDefault="00DE6DF3" w:rsidP="00DE6DF3">
            <w:pPr>
              <w:pStyle w:val="ListParagraph"/>
              <w:numPr>
                <w:ilvl w:val="0"/>
                <w:numId w:val="44"/>
              </w:numPr>
              <w:spacing w:before="0" w:after="0"/>
              <w:ind w:left="320" w:right="-46" w:hanging="284"/>
            </w:pPr>
            <w:r>
              <w:t>Finance &amp; Investment Committee</w:t>
            </w:r>
          </w:p>
        </w:tc>
      </w:tr>
      <w:tr w:rsidR="00F40D75" w:rsidRPr="00F40D75" w14:paraId="5AD3E51A" w14:textId="77777777" w:rsidTr="00DB1144">
        <w:tc>
          <w:tcPr>
            <w:tcW w:w="4395" w:type="dxa"/>
            <w:shd w:val="clear" w:color="auto" w:fill="003087" w:themeFill="accent1"/>
          </w:tcPr>
          <w:p w14:paraId="3DD518BF" w14:textId="77777777" w:rsidR="00F40D75" w:rsidRPr="00F40D75" w:rsidRDefault="00F40D75" w:rsidP="00351059">
            <w:pPr>
              <w:spacing w:before="0" w:after="0"/>
              <w:ind w:left="0" w:right="-46"/>
              <w:rPr>
                <w:color w:val="FFFFFF" w:themeColor="background1"/>
              </w:rPr>
            </w:pPr>
            <w:r w:rsidRPr="00F40D75">
              <w:rPr>
                <w:color w:val="FFFFFF" w:themeColor="background1"/>
              </w:rPr>
              <w:t xml:space="preserve">Impact Assessments Undertaken </w:t>
            </w:r>
          </w:p>
          <w:p w14:paraId="33233CEA" w14:textId="7832C4A6" w:rsidR="00F40D75" w:rsidRPr="00F40D75" w:rsidRDefault="00F40D75" w:rsidP="00351059">
            <w:pPr>
              <w:spacing w:before="0" w:after="0"/>
              <w:ind w:left="0" w:right="-46"/>
              <w:rPr>
                <w:i/>
                <w:iCs/>
                <w:color w:val="FFFFFF" w:themeColor="background1"/>
              </w:rPr>
            </w:pPr>
            <w:r w:rsidRPr="00F40D75">
              <w:rPr>
                <w:i/>
                <w:iCs/>
                <w:color w:val="FFFFFF" w:themeColor="background1"/>
              </w:rPr>
              <w:t>(</w:t>
            </w:r>
            <w:r w:rsidR="00786D48">
              <w:rPr>
                <w:i/>
                <w:iCs/>
                <w:color w:val="FFFFFF" w:themeColor="background1"/>
              </w:rPr>
              <w:t>State</w:t>
            </w:r>
            <w:r w:rsidRPr="00F40D75">
              <w:rPr>
                <w:i/>
                <w:iCs/>
                <w:color w:val="FFFFFF" w:themeColor="background1"/>
              </w:rPr>
              <w:t xml:space="preserve"> if no</w:t>
            </w:r>
            <w:r w:rsidR="00786D48">
              <w:rPr>
                <w:i/>
                <w:iCs/>
                <w:color w:val="FFFFFF" w:themeColor="background1"/>
              </w:rPr>
              <w:t xml:space="preserve">t </w:t>
            </w:r>
            <w:r w:rsidRPr="00F40D75">
              <w:rPr>
                <w:i/>
                <w:iCs/>
                <w:color w:val="FFFFFF" w:themeColor="background1"/>
              </w:rPr>
              <w:t>applicable)</w:t>
            </w:r>
          </w:p>
        </w:tc>
        <w:tc>
          <w:tcPr>
            <w:tcW w:w="4677" w:type="dxa"/>
          </w:tcPr>
          <w:p w14:paraId="4721129D" w14:textId="158B0629" w:rsidR="00F40D75" w:rsidRPr="006A444F" w:rsidRDefault="00F40D75" w:rsidP="006A444F">
            <w:pPr>
              <w:numPr>
                <w:ilvl w:val="0"/>
                <w:numId w:val="10"/>
              </w:numPr>
              <w:spacing w:before="0" w:after="0"/>
              <w:ind w:left="345" w:right="-46" w:hanging="284"/>
              <w:contextualSpacing/>
              <w:rPr>
                <w:rFonts w:cstheme="minorHAnsi"/>
                <w:b/>
                <w:bCs/>
              </w:rPr>
            </w:pPr>
            <w:r w:rsidRPr="00F40D75">
              <w:rPr>
                <w:rFonts w:cs="Times New Roman (Body CS)"/>
              </w:rPr>
              <w:t>Equality and Health Inequalities Impact Assessment</w:t>
            </w:r>
            <w:r w:rsidRPr="006A444F">
              <w:rPr>
                <w:rFonts w:cs="Times New Roman (Body CS)"/>
              </w:rPr>
              <w:t xml:space="preserve"> </w:t>
            </w:r>
          </w:p>
        </w:tc>
      </w:tr>
    </w:tbl>
    <w:p w14:paraId="0C917D2C" w14:textId="77777777" w:rsidR="00F40D75" w:rsidRPr="00F40D75" w:rsidRDefault="00F40D75" w:rsidP="00351059">
      <w:pPr>
        <w:keepNext/>
        <w:keepLines/>
        <w:spacing w:before="240"/>
        <w:ind w:left="0" w:right="-46"/>
        <w:outlineLvl w:val="0"/>
        <w:rPr>
          <w:rFonts w:asciiTheme="majorHAnsi" w:eastAsiaTheme="majorEastAsia" w:hAnsiTheme="majorHAnsi" w:cstheme="majorBidi"/>
          <w:b/>
          <w:sz w:val="32"/>
          <w:szCs w:val="32"/>
        </w:rPr>
      </w:pPr>
      <w:r w:rsidRPr="00F40D75">
        <w:rPr>
          <w:rFonts w:asciiTheme="majorHAnsi" w:eastAsiaTheme="majorEastAsia" w:hAnsiTheme="majorHAnsi" w:cstheme="majorBidi"/>
          <w:b/>
          <w:sz w:val="32"/>
          <w:szCs w:val="32"/>
        </w:rPr>
        <w:t>Version History</w:t>
      </w:r>
    </w:p>
    <w:tbl>
      <w:tblPr>
        <w:tblStyle w:val="TableGrid1"/>
        <w:tblW w:w="0" w:type="auto"/>
        <w:tblLook w:val="04A0" w:firstRow="1" w:lastRow="0" w:firstColumn="1" w:lastColumn="0" w:noHBand="0" w:noVBand="1"/>
      </w:tblPr>
      <w:tblGrid>
        <w:gridCol w:w="1097"/>
        <w:gridCol w:w="1318"/>
        <w:gridCol w:w="3392"/>
        <w:gridCol w:w="3502"/>
      </w:tblGrid>
      <w:tr w:rsidR="00F40D75" w:rsidRPr="00F40D75" w14:paraId="6F168EB3" w14:textId="77777777" w:rsidTr="007D6D10">
        <w:trPr>
          <w:trHeight w:val="489"/>
          <w:tblHeader/>
        </w:trPr>
        <w:tc>
          <w:tcPr>
            <w:tcW w:w="1097" w:type="dxa"/>
            <w:shd w:val="clear" w:color="auto" w:fill="003087" w:themeFill="accent1"/>
            <w:vAlign w:val="center"/>
          </w:tcPr>
          <w:p w14:paraId="447BB25D" w14:textId="77777777" w:rsidR="00F40D75" w:rsidRPr="00F40D75" w:rsidRDefault="00F40D75" w:rsidP="00351059">
            <w:pPr>
              <w:spacing w:before="0" w:after="0"/>
              <w:ind w:left="0" w:right="-46"/>
              <w:rPr>
                <w:rFonts w:eastAsiaTheme="minorEastAsia"/>
                <w:color w:val="FFFFFF" w:themeColor="background1"/>
                <w:sz w:val="22"/>
                <w:szCs w:val="22"/>
                <w:lang w:val="en-US" w:eastAsia="zh-CN"/>
              </w:rPr>
            </w:pPr>
            <w:r w:rsidRPr="00F40D75">
              <w:rPr>
                <w:rFonts w:eastAsiaTheme="minorEastAsia"/>
                <w:color w:val="FFFFFF" w:themeColor="background1"/>
                <w:sz w:val="22"/>
                <w:szCs w:val="22"/>
                <w:lang w:val="en-US" w:eastAsia="zh-CN"/>
              </w:rPr>
              <w:t>Version</w:t>
            </w:r>
          </w:p>
        </w:tc>
        <w:tc>
          <w:tcPr>
            <w:tcW w:w="1318" w:type="dxa"/>
            <w:shd w:val="clear" w:color="auto" w:fill="003087" w:themeFill="accent1"/>
            <w:vAlign w:val="center"/>
          </w:tcPr>
          <w:p w14:paraId="58766829" w14:textId="77777777" w:rsidR="00F40D75" w:rsidRPr="00F40D75" w:rsidRDefault="00F40D75" w:rsidP="00351059">
            <w:pPr>
              <w:spacing w:before="0" w:after="0"/>
              <w:ind w:left="0" w:right="-46"/>
              <w:rPr>
                <w:rFonts w:eastAsiaTheme="minorEastAsia"/>
                <w:color w:val="FFFFFF" w:themeColor="background1"/>
                <w:sz w:val="22"/>
                <w:szCs w:val="22"/>
                <w:lang w:val="en-US" w:eastAsia="zh-CN"/>
              </w:rPr>
            </w:pPr>
            <w:r w:rsidRPr="00F40D75">
              <w:rPr>
                <w:rFonts w:eastAsiaTheme="minorEastAsia"/>
                <w:color w:val="FFFFFF" w:themeColor="background1"/>
                <w:sz w:val="22"/>
                <w:szCs w:val="22"/>
                <w:lang w:val="en-US" w:eastAsia="zh-CN"/>
              </w:rPr>
              <w:t>Date</w:t>
            </w:r>
          </w:p>
        </w:tc>
        <w:tc>
          <w:tcPr>
            <w:tcW w:w="3392" w:type="dxa"/>
            <w:shd w:val="clear" w:color="auto" w:fill="003087" w:themeFill="accent1"/>
            <w:vAlign w:val="center"/>
          </w:tcPr>
          <w:p w14:paraId="5186C695" w14:textId="77777777" w:rsidR="00F40D75" w:rsidRPr="00F40D75" w:rsidRDefault="00F40D75" w:rsidP="00351059">
            <w:pPr>
              <w:spacing w:before="0" w:after="0"/>
              <w:ind w:left="0" w:right="-46"/>
              <w:rPr>
                <w:rFonts w:eastAsiaTheme="minorEastAsia"/>
                <w:color w:val="FFFFFF" w:themeColor="background1"/>
                <w:sz w:val="22"/>
                <w:szCs w:val="22"/>
                <w:lang w:val="en-US" w:eastAsia="zh-CN"/>
              </w:rPr>
            </w:pPr>
            <w:r w:rsidRPr="00F40D75">
              <w:rPr>
                <w:rFonts w:eastAsiaTheme="minorEastAsia"/>
                <w:color w:val="FFFFFF" w:themeColor="background1"/>
                <w:sz w:val="22"/>
                <w:szCs w:val="22"/>
                <w:lang w:val="en-US" w:eastAsia="zh-CN"/>
              </w:rPr>
              <w:t>Author (Name and Title)</w:t>
            </w:r>
          </w:p>
        </w:tc>
        <w:tc>
          <w:tcPr>
            <w:tcW w:w="3502" w:type="dxa"/>
            <w:shd w:val="clear" w:color="auto" w:fill="003087" w:themeFill="accent1"/>
            <w:vAlign w:val="center"/>
          </w:tcPr>
          <w:p w14:paraId="3A7D2C3A" w14:textId="77777777" w:rsidR="00F40D75" w:rsidRPr="00F40D75" w:rsidRDefault="00F40D75" w:rsidP="00351059">
            <w:pPr>
              <w:spacing w:before="0" w:after="0"/>
              <w:ind w:left="0" w:right="-46"/>
              <w:rPr>
                <w:rFonts w:eastAsiaTheme="minorEastAsia"/>
                <w:color w:val="FFFFFF" w:themeColor="background1"/>
                <w:sz w:val="22"/>
                <w:szCs w:val="22"/>
                <w:lang w:val="en-US" w:eastAsia="zh-CN"/>
              </w:rPr>
            </w:pPr>
            <w:r w:rsidRPr="00F40D75">
              <w:rPr>
                <w:rFonts w:eastAsiaTheme="minorEastAsia"/>
                <w:color w:val="FFFFFF" w:themeColor="background1"/>
                <w:sz w:val="22"/>
                <w:szCs w:val="22"/>
                <w:lang w:val="en-US" w:eastAsia="zh-CN"/>
              </w:rPr>
              <w:t>Summary of amendments made</w:t>
            </w:r>
          </w:p>
        </w:tc>
      </w:tr>
      <w:tr w:rsidR="00BE73E7" w:rsidRPr="00F40D75" w14:paraId="0BCBC564" w14:textId="77777777" w:rsidTr="007D6D10">
        <w:trPr>
          <w:trHeight w:val="424"/>
        </w:trPr>
        <w:tc>
          <w:tcPr>
            <w:tcW w:w="1097" w:type="dxa"/>
            <w:vAlign w:val="center"/>
          </w:tcPr>
          <w:p w14:paraId="4F6D5CDE" w14:textId="7D57D06A"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0</w:t>
            </w:r>
            <w:r w:rsidR="00910935">
              <w:rPr>
                <w:rFonts w:ascii="Arial" w:eastAsiaTheme="minorEastAsia" w:hAnsi="Arial" w:cs="Arial"/>
                <w:color w:val="auto"/>
                <w:sz w:val="22"/>
                <w:szCs w:val="22"/>
                <w:lang w:val="en-US" w:eastAsia="zh-CN"/>
              </w:rPr>
              <w:t>.</w:t>
            </w:r>
            <w:r w:rsidRPr="0088282C">
              <w:rPr>
                <w:rFonts w:ascii="Arial" w:eastAsiaTheme="minorEastAsia" w:hAnsi="Arial" w:cs="Arial"/>
                <w:color w:val="auto"/>
                <w:sz w:val="22"/>
                <w:szCs w:val="22"/>
                <w:lang w:val="en-US" w:eastAsia="zh-CN"/>
              </w:rPr>
              <w:t>1</w:t>
            </w:r>
          </w:p>
        </w:tc>
        <w:tc>
          <w:tcPr>
            <w:tcW w:w="1318" w:type="dxa"/>
            <w:vAlign w:val="center"/>
          </w:tcPr>
          <w:p w14:paraId="31908398" w14:textId="05861831"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15/06/2023</w:t>
            </w:r>
          </w:p>
        </w:tc>
        <w:tc>
          <w:tcPr>
            <w:tcW w:w="3392" w:type="dxa"/>
            <w:vAlign w:val="center"/>
          </w:tcPr>
          <w:p w14:paraId="10153AFC" w14:textId="2A0500D4"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Michelle Angell, Portfolio Director, MSEP, ICB</w:t>
            </w:r>
          </w:p>
        </w:tc>
        <w:tc>
          <w:tcPr>
            <w:tcW w:w="3502" w:type="dxa"/>
            <w:vAlign w:val="center"/>
          </w:tcPr>
          <w:p w14:paraId="19848414" w14:textId="44DBB63C"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First draft</w:t>
            </w:r>
          </w:p>
        </w:tc>
      </w:tr>
      <w:tr w:rsidR="00BE73E7" w:rsidRPr="00F40D75" w14:paraId="15DDBFA4" w14:textId="77777777" w:rsidTr="007D6D10">
        <w:trPr>
          <w:trHeight w:val="402"/>
        </w:trPr>
        <w:tc>
          <w:tcPr>
            <w:tcW w:w="1097" w:type="dxa"/>
            <w:vAlign w:val="center"/>
          </w:tcPr>
          <w:p w14:paraId="236043CE" w14:textId="0E88D495"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0</w:t>
            </w:r>
            <w:r w:rsidR="00910935">
              <w:rPr>
                <w:rFonts w:ascii="Arial" w:eastAsiaTheme="minorEastAsia" w:hAnsi="Arial" w:cs="Arial"/>
                <w:color w:val="auto"/>
                <w:sz w:val="22"/>
                <w:szCs w:val="22"/>
                <w:lang w:val="en-US" w:eastAsia="zh-CN"/>
              </w:rPr>
              <w:t>.</w:t>
            </w:r>
            <w:r w:rsidRPr="0088282C">
              <w:rPr>
                <w:rFonts w:ascii="Arial" w:eastAsiaTheme="minorEastAsia" w:hAnsi="Arial" w:cs="Arial"/>
                <w:color w:val="auto"/>
                <w:sz w:val="22"/>
                <w:szCs w:val="22"/>
                <w:lang w:val="en-US" w:eastAsia="zh-CN"/>
              </w:rPr>
              <w:t>2</w:t>
            </w:r>
          </w:p>
        </w:tc>
        <w:tc>
          <w:tcPr>
            <w:tcW w:w="1318" w:type="dxa"/>
            <w:vAlign w:val="center"/>
          </w:tcPr>
          <w:p w14:paraId="3F15EB56" w14:textId="1DA7E650"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15/06/23</w:t>
            </w:r>
          </w:p>
        </w:tc>
        <w:tc>
          <w:tcPr>
            <w:tcW w:w="3392" w:type="dxa"/>
            <w:vAlign w:val="center"/>
          </w:tcPr>
          <w:p w14:paraId="46F2103E" w14:textId="75F4B921"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 xml:space="preserve">Karen Wesson, Interim Oversight and Assurance Director </w:t>
            </w:r>
          </w:p>
        </w:tc>
        <w:tc>
          <w:tcPr>
            <w:tcW w:w="3502" w:type="dxa"/>
            <w:vAlign w:val="center"/>
          </w:tcPr>
          <w:p w14:paraId="4F65F7BC" w14:textId="6825F83D"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 xml:space="preserve">Amendments included </w:t>
            </w:r>
          </w:p>
        </w:tc>
      </w:tr>
      <w:tr w:rsidR="00BE73E7" w:rsidRPr="00F40D75" w14:paraId="6490A62B" w14:textId="77777777" w:rsidTr="007D6D10">
        <w:trPr>
          <w:trHeight w:val="423"/>
        </w:trPr>
        <w:tc>
          <w:tcPr>
            <w:tcW w:w="1097" w:type="dxa"/>
            <w:vAlign w:val="center"/>
          </w:tcPr>
          <w:p w14:paraId="770DAFF8" w14:textId="1E2BF011"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0</w:t>
            </w:r>
            <w:r w:rsidR="00910935">
              <w:rPr>
                <w:rFonts w:ascii="Arial" w:eastAsiaTheme="minorEastAsia" w:hAnsi="Arial" w:cs="Arial"/>
                <w:color w:val="auto"/>
                <w:sz w:val="22"/>
                <w:szCs w:val="22"/>
                <w:lang w:val="en-US" w:eastAsia="zh-CN"/>
              </w:rPr>
              <w:t>.4</w:t>
            </w:r>
          </w:p>
        </w:tc>
        <w:tc>
          <w:tcPr>
            <w:tcW w:w="1318" w:type="dxa"/>
            <w:vAlign w:val="center"/>
          </w:tcPr>
          <w:p w14:paraId="6324C28A" w14:textId="19B9EE90"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21/06/23</w:t>
            </w:r>
          </w:p>
        </w:tc>
        <w:tc>
          <w:tcPr>
            <w:tcW w:w="3392" w:type="dxa"/>
            <w:vAlign w:val="center"/>
          </w:tcPr>
          <w:p w14:paraId="1448154E" w14:textId="17D7B4AD"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Linda Moncur, Director of Nursing for Safeguarding, ICB</w:t>
            </w:r>
          </w:p>
        </w:tc>
        <w:tc>
          <w:tcPr>
            <w:tcW w:w="3502" w:type="dxa"/>
            <w:vAlign w:val="center"/>
          </w:tcPr>
          <w:p w14:paraId="2C661DC4" w14:textId="7B355263"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Amendments included</w:t>
            </w:r>
          </w:p>
        </w:tc>
      </w:tr>
      <w:tr w:rsidR="00BE73E7" w:rsidRPr="00F40D75" w14:paraId="3FC073FE" w14:textId="77777777" w:rsidTr="007D6D10">
        <w:trPr>
          <w:trHeight w:val="423"/>
        </w:trPr>
        <w:tc>
          <w:tcPr>
            <w:tcW w:w="1097" w:type="dxa"/>
            <w:vAlign w:val="center"/>
          </w:tcPr>
          <w:p w14:paraId="1C43A1C8" w14:textId="3D106C7F" w:rsidR="00BE73E7" w:rsidRPr="00F40D75" w:rsidRDefault="00910935" w:rsidP="00BE73E7">
            <w:pPr>
              <w:spacing w:before="0" w:after="0"/>
              <w:ind w:left="0" w:right="-46"/>
              <w:rPr>
                <w:rFonts w:eastAsiaTheme="minorEastAsia"/>
                <w:color w:val="auto"/>
                <w:sz w:val="22"/>
                <w:szCs w:val="22"/>
                <w:lang w:val="en-US" w:eastAsia="zh-CN"/>
              </w:rPr>
            </w:pPr>
            <w:r>
              <w:rPr>
                <w:rFonts w:ascii="Arial" w:eastAsiaTheme="minorEastAsia" w:hAnsi="Arial" w:cs="Arial"/>
                <w:color w:val="auto"/>
                <w:sz w:val="22"/>
                <w:szCs w:val="22"/>
                <w:lang w:val="en-US" w:eastAsia="zh-CN"/>
              </w:rPr>
              <w:t>0.4</w:t>
            </w:r>
          </w:p>
        </w:tc>
        <w:tc>
          <w:tcPr>
            <w:tcW w:w="1318" w:type="dxa"/>
            <w:vAlign w:val="center"/>
          </w:tcPr>
          <w:p w14:paraId="69A2272E" w14:textId="6F4FF019"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28/06/23</w:t>
            </w:r>
          </w:p>
        </w:tc>
        <w:tc>
          <w:tcPr>
            <w:tcW w:w="3392" w:type="dxa"/>
            <w:vAlign w:val="center"/>
          </w:tcPr>
          <w:p w14:paraId="64051183" w14:textId="77777777" w:rsidR="00BE73E7" w:rsidRPr="0088282C" w:rsidRDefault="00BE73E7" w:rsidP="00BE73E7">
            <w:pPr>
              <w:spacing w:before="0" w:after="0"/>
              <w:ind w:left="0" w:right="-46"/>
              <w:rPr>
                <w:rFonts w:ascii="Arial" w:eastAsiaTheme="minorEastAsia" w:hAnsi="Arial" w:cs="Arial"/>
                <w:color w:val="auto"/>
                <w:sz w:val="22"/>
                <w:szCs w:val="22"/>
                <w:lang w:val="en-US" w:eastAsia="zh-CN"/>
              </w:rPr>
            </w:pPr>
            <w:r w:rsidRPr="0088282C">
              <w:rPr>
                <w:rFonts w:ascii="Arial" w:eastAsiaTheme="minorEastAsia" w:hAnsi="Arial" w:cs="Arial"/>
                <w:color w:val="auto"/>
                <w:sz w:val="22"/>
                <w:szCs w:val="22"/>
                <w:lang w:val="en-US" w:eastAsia="zh-CN"/>
              </w:rPr>
              <w:t xml:space="preserve">Janette Joshi, Deputy Director of System Healthcare Purchases </w:t>
            </w:r>
          </w:p>
          <w:p w14:paraId="0CC61264" w14:textId="317DBC23"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Jenny Davis, Commercial Director, MSEFT</w:t>
            </w:r>
          </w:p>
        </w:tc>
        <w:tc>
          <w:tcPr>
            <w:tcW w:w="3502" w:type="dxa"/>
            <w:vAlign w:val="center"/>
          </w:tcPr>
          <w:p w14:paraId="25BC316A" w14:textId="113FCA7D" w:rsidR="00BE73E7" w:rsidRPr="00F40D75"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 xml:space="preserve">Amendments included </w:t>
            </w:r>
          </w:p>
        </w:tc>
      </w:tr>
      <w:tr w:rsidR="00BE73E7" w:rsidRPr="00F40D75" w14:paraId="31853895" w14:textId="77777777" w:rsidTr="007D6D10">
        <w:trPr>
          <w:trHeight w:val="423"/>
        </w:trPr>
        <w:tc>
          <w:tcPr>
            <w:tcW w:w="1097" w:type="dxa"/>
            <w:vAlign w:val="center"/>
          </w:tcPr>
          <w:p w14:paraId="4A5A6388" w14:textId="58DBBFF6" w:rsidR="00BE73E7" w:rsidRDefault="00910935" w:rsidP="00BE73E7">
            <w:pPr>
              <w:spacing w:before="0" w:after="0"/>
              <w:ind w:left="0" w:right="-46"/>
              <w:rPr>
                <w:rFonts w:eastAsiaTheme="minorEastAsia"/>
                <w:color w:val="auto"/>
                <w:sz w:val="22"/>
                <w:szCs w:val="22"/>
                <w:lang w:val="en-US" w:eastAsia="zh-CN"/>
              </w:rPr>
            </w:pPr>
            <w:r>
              <w:rPr>
                <w:rFonts w:ascii="Arial" w:eastAsiaTheme="minorEastAsia" w:hAnsi="Arial" w:cs="Arial"/>
                <w:color w:val="auto"/>
                <w:sz w:val="22"/>
                <w:szCs w:val="22"/>
                <w:lang w:val="en-US" w:eastAsia="zh-CN"/>
              </w:rPr>
              <w:t>0.5</w:t>
            </w:r>
          </w:p>
        </w:tc>
        <w:tc>
          <w:tcPr>
            <w:tcW w:w="1318" w:type="dxa"/>
            <w:vAlign w:val="center"/>
          </w:tcPr>
          <w:p w14:paraId="08A93BC4" w14:textId="356943B0" w:rsidR="00BE73E7"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13/07/23</w:t>
            </w:r>
          </w:p>
        </w:tc>
        <w:tc>
          <w:tcPr>
            <w:tcW w:w="3392" w:type="dxa"/>
            <w:vAlign w:val="center"/>
          </w:tcPr>
          <w:p w14:paraId="6A230052" w14:textId="7D167317" w:rsidR="00BE73E7" w:rsidRPr="0088282C" w:rsidRDefault="00BE73E7" w:rsidP="00BE73E7">
            <w:pPr>
              <w:spacing w:before="0" w:after="0"/>
              <w:ind w:left="0" w:right="-46"/>
              <w:rPr>
                <w:rFonts w:ascii="Arial" w:eastAsiaTheme="minorEastAsia" w:hAnsi="Arial" w:cs="Arial"/>
                <w:color w:val="auto"/>
                <w:sz w:val="22"/>
                <w:szCs w:val="22"/>
                <w:lang w:val="en-US" w:eastAsia="zh-CN"/>
              </w:rPr>
            </w:pPr>
            <w:r w:rsidRPr="0088282C">
              <w:rPr>
                <w:rFonts w:ascii="Arial" w:eastAsiaTheme="minorEastAsia" w:hAnsi="Arial" w:cs="Arial"/>
                <w:color w:val="auto"/>
                <w:sz w:val="22"/>
                <w:szCs w:val="22"/>
                <w:lang w:val="en-US" w:eastAsia="zh-CN"/>
              </w:rPr>
              <w:t>Nicola Adams, Deputy</w:t>
            </w:r>
            <w:r w:rsidR="00885E13">
              <w:rPr>
                <w:rFonts w:ascii="Arial" w:eastAsiaTheme="minorEastAsia" w:hAnsi="Arial" w:cs="Arial"/>
                <w:color w:val="auto"/>
                <w:sz w:val="22"/>
                <w:szCs w:val="22"/>
                <w:lang w:val="en-US" w:eastAsia="zh-CN"/>
              </w:rPr>
              <w:t xml:space="preserve"> Director of </w:t>
            </w:r>
          </w:p>
          <w:p w14:paraId="5F667C22" w14:textId="5BD0439F" w:rsidR="00BE73E7"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 xml:space="preserve">Maggie Pacini, Consultant in Public Health </w:t>
            </w:r>
          </w:p>
        </w:tc>
        <w:tc>
          <w:tcPr>
            <w:tcW w:w="3502" w:type="dxa"/>
            <w:vAlign w:val="center"/>
          </w:tcPr>
          <w:p w14:paraId="79B50B73" w14:textId="40200299" w:rsidR="00BE73E7" w:rsidRDefault="00BE73E7" w:rsidP="00BE73E7">
            <w:pPr>
              <w:spacing w:before="0" w:after="0"/>
              <w:ind w:left="0" w:right="-46"/>
              <w:rPr>
                <w:rFonts w:eastAsiaTheme="minorEastAsia"/>
                <w:color w:val="auto"/>
                <w:sz w:val="22"/>
                <w:szCs w:val="22"/>
                <w:lang w:val="en-US" w:eastAsia="zh-CN"/>
              </w:rPr>
            </w:pPr>
            <w:r w:rsidRPr="0088282C">
              <w:rPr>
                <w:rFonts w:ascii="Arial" w:eastAsiaTheme="minorEastAsia" w:hAnsi="Arial" w:cs="Arial"/>
                <w:color w:val="auto"/>
                <w:sz w:val="22"/>
                <w:szCs w:val="22"/>
                <w:lang w:val="en-US" w:eastAsia="zh-CN"/>
              </w:rPr>
              <w:t xml:space="preserve">Amendment included – Policy and Procedure </w:t>
            </w:r>
          </w:p>
        </w:tc>
      </w:tr>
      <w:tr w:rsidR="00885E13" w:rsidRPr="00F40D75" w14:paraId="6BB3844C" w14:textId="77777777" w:rsidTr="007D6D10">
        <w:trPr>
          <w:trHeight w:val="423"/>
        </w:trPr>
        <w:tc>
          <w:tcPr>
            <w:tcW w:w="1097" w:type="dxa"/>
            <w:vAlign w:val="center"/>
          </w:tcPr>
          <w:p w14:paraId="17172F1B" w14:textId="3CFB7155" w:rsidR="00885E13" w:rsidRPr="0088282C" w:rsidRDefault="00910935"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0.6-0.9</w:t>
            </w:r>
          </w:p>
        </w:tc>
        <w:tc>
          <w:tcPr>
            <w:tcW w:w="1318" w:type="dxa"/>
            <w:vAlign w:val="center"/>
          </w:tcPr>
          <w:p w14:paraId="6F76D43B" w14:textId="0FD05742" w:rsidR="00885E13" w:rsidRPr="0088282C" w:rsidRDefault="00885E13"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11/08/23</w:t>
            </w:r>
          </w:p>
        </w:tc>
        <w:tc>
          <w:tcPr>
            <w:tcW w:w="3392" w:type="dxa"/>
            <w:vAlign w:val="center"/>
          </w:tcPr>
          <w:p w14:paraId="3CB8C8D4" w14:textId="685B01C8" w:rsidR="00885E13" w:rsidRPr="0088282C" w:rsidRDefault="00885E13"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Nicola Adams, Deputy Director of Governance and Risk</w:t>
            </w:r>
          </w:p>
        </w:tc>
        <w:tc>
          <w:tcPr>
            <w:tcW w:w="3502" w:type="dxa"/>
            <w:vAlign w:val="center"/>
          </w:tcPr>
          <w:p w14:paraId="17FD4E5A" w14:textId="5F9F3992" w:rsidR="00885E13" w:rsidRPr="0088282C" w:rsidRDefault="00885E13"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Amendments included</w:t>
            </w:r>
          </w:p>
        </w:tc>
      </w:tr>
      <w:tr w:rsidR="007D6D10" w:rsidRPr="00F40D75" w14:paraId="143A8187" w14:textId="77777777" w:rsidTr="007D6D10">
        <w:trPr>
          <w:trHeight w:val="423"/>
        </w:trPr>
        <w:tc>
          <w:tcPr>
            <w:tcW w:w="1097" w:type="dxa"/>
            <w:vAlign w:val="center"/>
          </w:tcPr>
          <w:p w14:paraId="72A121B9" w14:textId="0A055C00" w:rsidR="007D6D10" w:rsidRDefault="00DE6DF3"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0.10</w:t>
            </w:r>
          </w:p>
        </w:tc>
        <w:tc>
          <w:tcPr>
            <w:tcW w:w="1318" w:type="dxa"/>
            <w:vAlign w:val="center"/>
          </w:tcPr>
          <w:p w14:paraId="2A97A03B" w14:textId="5000648C" w:rsidR="007D6D10" w:rsidRDefault="007D6D10"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12/09/23</w:t>
            </w:r>
          </w:p>
        </w:tc>
        <w:tc>
          <w:tcPr>
            <w:tcW w:w="3392" w:type="dxa"/>
            <w:vAlign w:val="center"/>
          </w:tcPr>
          <w:p w14:paraId="15EAD22D" w14:textId="7FB29DC4" w:rsidR="007D6D10" w:rsidRDefault="007D6D10"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ICB Executive Team</w:t>
            </w:r>
          </w:p>
        </w:tc>
        <w:tc>
          <w:tcPr>
            <w:tcW w:w="3502" w:type="dxa"/>
            <w:vAlign w:val="center"/>
          </w:tcPr>
          <w:p w14:paraId="6C8DBA8C" w14:textId="1DA745F2" w:rsidR="007D6D10" w:rsidRDefault="007D6D10"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Amendments included</w:t>
            </w:r>
          </w:p>
        </w:tc>
      </w:tr>
      <w:tr w:rsidR="007D6D10" w:rsidRPr="00F40D75" w14:paraId="2037149D" w14:textId="77777777" w:rsidTr="007D6D10">
        <w:trPr>
          <w:trHeight w:val="423"/>
        </w:trPr>
        <w:tc>
          <w:tcPr>
            <w:tcW w:w="1097" w:type="dxa"/>
            <w:vAlign w:val="center"/>
          </w:tcPr>
          <w:p w14:paraId="37EE73CB" w14:textId="6809D33C" w:rsidR="007D6D10" w:rsidRDefault="00DE6DF3"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0.11</w:t>
            </w:r>
          </w:p>
        </w:tc>
        <w:tc>
          <w:tcPr>
            <w:tcW w:w="1318" w:type="dxa"/>
            <w:vAlign w:val="center"/>
          </w:tcPr>
          <w:p w14:paraId="51DCFE93" w14:textId="05436F05" w:rsidR="007D6D10" w:rsidRDefault="007D6D10"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14/09/23</w:t>
            </w:r>
          </w:p>
        </w:tc>
        <w:tc>
          <w:tcPr>
            <w:tcW w:w="3392" w:type="dxa"/>
            <w:vAlign w:val="center"/>
          </w:tcPr>
          <w:p w14:paraId="261F205A" w14:textId="09A8ABF4" w:rsidR="007D6D10" w:rsidRDefault="007D6D10"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Finance and Investment Committee</w:t>
            </w:r>
          </w:p>
        </w:tc>
        <w:tc>
          <w:tcPr>
            <w:tcW w:w="3502" w:type="dxa"/>
            <w:vAlign w:val="center"/>
          </w:tcPr>
          <w:p w14:paraId="1328D319" w14:textId="5A786FE1" w:rsidR="007D6D10" w:rsidRDefault="007D6D10"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Amendments included</w:t>
            </w:r>
          </w:p>
        </w:tc>
      </w:tr>
      <w:tr w:rsidR="00826559" w:rsidRPr="00F40D75" w14:paraId="233ECD41" w14:textId="77777777" w:rsidTr="007D6D10">
        <w:trPr>
          <w:trHeight w:val="423"/>
        </w:trPr>
        <w:tc>
          <w:tcPr>
            <w:tcW w:w="1097" w:type="dxa"/>
            <w:vAlign w:val="center"/>
          </w:tcPr>
          <w:p w14:paraId="3AD7BD06" w14:textId="051D59BC" w:rsidR="00826559" w:rsidRDefault="00826559"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1.0</w:t>
            </w:r>
          </w:p>
        </w:tc>
        <w:tc>
          <w:tcPr>
            <w:tcW w:w="1318" w:type="dxa"/>
            <w:vAlign w:val="center"/>
          </w:tcPr>
          <w:p w14:paraId="017B6966" w14:textId="25A4A0A0" w:rsidR="00826559" w:rsidRDefault="00826559"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28/09/23</w:t>
            </w:r>
          </w:p>
        </w:tc>
        <w:tc>
          <w:tcPr>
            <w:tcW w:w="3392" w:type="dxa"/>
            <w:vAlign w:val="center"/>
          </w:tcPr>
          <w:p w14:paraId="768715D7" w14:textId="5A62CFFC" w:rsidR="00826559" w:rsidRDefault="00826559"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ICB Board</w:t>
            </w:r>
          </w:p>
        </w:tc>
        <w:tc>
          <w:tcPr>
            <w:tcW w:w="3502" w:type="dxa"/>
            <w:vAlign w:val="center"/>
          </w:tcPr>
          <w:p w14:paraId="375DC441" w14:textId="4878C0AA" w:rsidR="00826559" w:rsidRDefault="00826559" w:rsidP="00BE73E7">
            <w:pPr>
              <w:spacing w:before="0" w:after="0"/>
              <w:ind w:left="0" w:right="-46"/>
              <w:rPr>
                <w:rFonts w:ascii="Arial" w:eastAsiaTheme="minorEastAsia" w:hAnsi="Arial" w:cs="Arial"/>
                <w:color w:val="auto"/>
                <w:sz w:val="22"/>
                <w:szCs w:val="22"/>
                <w:lang w:val="en-US" w:eastAsia="zh-CN"/>
              </w:rPr>
            </w:pPr>
            <w:r>
              <w:rPr>
                <w:rFonts w:ascii="Arial" w:eastAsiaTheme="minorEastAsia" w:hAnsi="Arial" w:cs="Arial"/>
                <w:color w:val="auto"/>
                <w:sz w:val="22"/>
                <w:szCs w:val="22"/>
                <w:lang w:val="en-US" w:eastAsia="zh-CN"/>
              </w:rPr>
              <w:t>Final version approved.</w:t>
            </w:r>
          </w:p>
        </w:tc>
      </w:tr>
    </w:tbl>
    <w:p w14:paraId="5FB563F3" w14:textId="77777777" w:rsidR="00F40D75" w:rsidRPr="00F40D75" w:rsidRDefault="00F40D75" w:rsidP="00351059">
      <w:pPr>
        <w:ind w:left="0" w:right="-46"/>
        <w:rPr>
          <w:color w:val="002365" w:themeColor="accent1" w:themeShade="BF"/>
          <w:sz w:val="32"/>
          <w:szCs w:val="32"/>
        </w:rPr>
      </w:pPr>
      <w:r w:rsidRPr="00F40D75">
        <w:br w:type="page"/>
      </w:r>
    </w:p>
    <w:p w14:paraId="4CC83F76" w14:textId="2C26D68F" w:rsidR="00F40D75" w:rsidRDefault="00F40D75" w:rsidP="00351059">
      <w:pPr>
        <w:keepNext/>
        <w:keepLines/>
        <w:spacing w:before="240"/>
        <w:ind w:left="0" w:right="-46"/>
        <w:outlineLvl w:val="0"/>
        <w:rPr>
          <w:rFonts w:asciiTheme="majorHAnsi" w:eastAsiaTheme="majorEastAsia" w:hAnsiTheme="majorHAnsi" w:cstheme="majorBidi"/>
          <w:b/>
          <w:sz w:val="32"/>
          <w:szCs w:val="32"/>
        </w:rPr>
      </w:pPr>
      <w:bookmarkStart w:id="0" w:name="_Hlk137734403"/>
      <w:bookmarkStart w:id="1" w:name="_Hlk137731996"/>
      <w:r w:rsidRPr="00F40D75">
        <w:rPr>
          <w:rFonts w:asciiTheme="majorHAnsi" w:eastAsiaTheme="majorEastAsia" w:hAnsiTheme="majorHAnsi" w:cstheme="majorBidi"/>
          <w:b/>
          <w:sz w:val="32"/>
          <w:szCs w:val="32"/>
        </w:rPr>
        <w:lastRenderedPageBreak/>
        <w:t>Contents</w:t>
      </w:r>
    </w:p>
    <w:bookmarkEnd w:id="0"/>
    <w:p w14:paraId="77B558B9" w14:textId="77777777" w:rsidR="00B45CFD" w:rsidRDefault="00B45CFD" w:rsidP="00487C77">
      <w:pPr>
        <w:tabs>
          <w:tab w:val="left" w:pos="720"/>
          <w:tab w:val="right" w:leader="underscore" w:pos="9016"/>
        </w:tabs>
        <w:spacing w:after="100"/>
        <w:ind w:right="-46" w:hanging="1134"/>
        <w:rPr>
          <w:rFonts w:ascii="AppleSystemUIFont" w:hAnsi="AppleSystemUIFont" w:cs="AppleSystemUIFont"/>
          <w:sz w:val="26"/>
          <w:szCs w:val="26"/>
        </w:rPr>
      </w:pPr>
    </w:p>
    <w:bookmarkEnd w:id="1"/>
    <w:p w14:paraId="6FC19026" w14:textId="5840A674" w:rsidR="00176AD4" w:rsidRDefault="009034A2">
      <w:pPr>
        <w:pStyle w:val="TOC1"/>
        <w:rPr>
          <w:rFonts w:eastAsiaTheme="minorEastAsia"/>
          <w:b w:val="0"/>
          <w:noProof/>
          <w:color w:val="auto"/>
          <w:sz w:val="22"/>
          <w:szCs w:val="22"/>
          <w:lang w:eastAsia="en-GB"/>
        </w:rPr>
      </w:pPr>
      <w:r>
        <w:rPr>
          <w:rFonts w:ascii="AppleSystemUIFont" w:hAnsi="AppleSystemUIFont" w:cs="AppleSystemUIFont"/>
          <w:sz w:val="26"/>
          <w:szCs w:val="26"/>
        </w:rPr>
        <w:fldChar w:fldCharType="begin"/>
      </w:r>
      <w:r>
        <w:rPr>
          <w:rFonts w:ascii="AppleSystemUIFont" w:hAnsi="AppleSystemUIFont" w:cs="AppleSystemUIFont"/>
          <w:sz w:val="26"/>
          <w:szCs w:val="26"/>
        </w:rPr>
        <w:instrText xml:space="preserve"> TOC \h \z \t "Heading 2,1,Heading 3,2" </w:instrText>
      </w:r>
      <w:r>
        <w:rPr>
          <w:rFonts w:ascii="AppleSystemUIFont" w:hAnsi="AppleSystemUIFont" w:cs="AppleSystemUIFont"/>
          <w:sz w:val="26"/>
          <w:szCs w:val="26"/>
        </w:rPr>
        <w:fldChar w:fldCharType="separate"/>
      </w:r>
      <w:hyperlink w:anchor="_Toc146105045" w:history="1">
        <w:r w:rsidR="00176AD4" w:rsidRPr="001B6480">
          <w:rPr>
            <w:rStyle w:val="Hyperlink"/>
            <w:noProof/>
          </w:rPr>
          <w:t>1.</w:t>
        </w:r>
        <w:r w:rsidR="00176AD4">
          <w:rPr>
            <w:rFonts w:eastAsiaTheme="minorEastAsia"/>
            <w:b w:val="0"/>
            <w:noProof/>
            <w:color w:val="auto"/>
            <w:sz w:val="22"/>
            <w:szCs w:val="22"/>
            <w:lang w:eastAsia="en-GB"/>
          </w:rPr>
          <w:tab/>
        </w:r>
        <w:r w:rsidR="00176AD4" w:rsidRPr="001B6480">
          <w:rPr>
            <w:rStyle w:val="Hyperlink"/>
            <w:noProof/>
          </w:rPr>
          <w:t>Introduction</w:t>
        </w:r>
        <w:r w:rsidR="00176AD4">
          <w:rPr>
            <w:noProof/>
            <w:webHidden/>
          </w:rPr>
          <w:tab/>
        </w:r>
        <w:r w:rsidR="00176AD4">
          <w:rPr>
            <w:noProof/>
            <w:webHidden/>
          </w:rPr>
          <w:fldChar w:fldCharType="begin"/>
        </w:r>
        <w:r w:rsidR="00176AD4">
          <w:rPr>
            <w:noProof/>
            <w:webHidden/>
          </w:rPr>
          <w:instrText xml:space="preserve"> PAGEREF _Toc146105045 \h </w:instrText>
        </w:r>
        <w:r w:rsidR="00176AD4">
          <w:rPr>
            <w:noProof/>
            <w:webHidden/>
          </w:rPr>
        </w:r>
        <w:r w:rsidR="00176AD4">
          <w:rPr>
            <w:noProof/>
            <w:webHidden/>
          </w:rPr>
          <w:fldChar w:fldCharType="separate"/>
        </w:r>
        <w:r w:rsidR="00BC457D">
          <w:rPr>
            <w:noProof/>
            <w:webHidden/>
          </w:rPr>
          <w:t>6</w:t>
        </w:r>
        <w:r w:rsidR="00176AD4">
          <w:rPr>
            <w:noProof/>
            <w:webHidden/>
          </w:rPr>
          <w:fldChar w:fldCharType="end"/>
        </w:r>
      </w:hyperlink>
    </w:p>
    <w:p w14:paraId="6FC3F830" w14:textId="52E3E0F9" w:rsidR="00176AD4" w:rsidRDefault="003C32D3">
      <w:pPr>
        <w:pStyle w:val="TOC1"/>
        <w:rPr>
          <w:rFonts w:eastAsiaTheme="minorEastAsia"/>
          <w:b w:val="0"/>
          <w:noProof/>
          <w:color w:val="auto"/>
          <w:sz w:val="22"/>
          <w:szCs w:val="22"/>
          <w:lang w:eastAsia="en-GB"/>
        </w:rPr>
      </w:pPr>
      <w:hyperlink w:anchor="_Toc146105046" w:history="1">
        <w:r w:rsidR="00176AD4" w:rsidRPr="001B6480">
          <w:rPr>
            <w:rStyle w:val="Hyperlink"/>
            <w:noProof/>
          </w:rPr>
          <w:t>2.</w:t>
        </w:r>
        <w:r w:rsidR="00176AD4">
          <w:rPr>
            <w:rFonts w:eastAsiaTheme="minorEastAsia"/>
            <w:b w:val="0"/>
            <w:noProof/>
            <w:color w:val="auto"/>
            <w:sz w:val="22"/>
            <w:szCs w:val="22"/>
            <w:lang w:eastAsia="en-GB"/>
          </w:rPr>
          <w:tab/>
        </w:r>
        <w:r w:rsidR="00176AD4" w:rsidRPr="001B6480">
          <w:rPr>
            <w:rStyle w:val="Hyperlink"/>
            <w:noProof/>
          </w:rPr>
          <w:t>Purpose / Policy Statement</w:t>
        </w:r>
        <w:r w:rsidR="00176AD4">
          <w:rPr>
            <w:noProof/>
            <w:webHidden/>
          </w:rPr>
          <w:tab/>
        </w:r>
        <w:r w:rsidR="00176AD4">
          <w:rPr>
            <w:noProof/>
            <w:webHidden/>
          </w:rPr>
          <w:fldChar w:fldCharType="begin"/>
        </w:r>
        <w:r w:rsidR="00176AD4">
          <w:rPr>
            <w:noProof/>
            <w:webHidden/>
          </w:rPr>
          <w:instrText xml:space="preserve"> PAGEREF _Toc146105046 \h </w:instrText>
        </w:r>
        <w:r w:rsidR="00176AD4">
          <w:rPr>
            <w:noProof/>
            <w:webHidden/>
          </w:rPr>
        </w:r>
        <w:r w:rsidR="00176AD4">
          <w:rPr>
            <w:noProof/>
            <w:webHidden/>
          </w:rPr>
          <w:fldChar w:fldCharType="separate"/>
        </w:r>
        <w:r w:rsidR="00BC457D">
          <w:rPr>
            <w:noProof/>
            <w:webHidden/>
          </w:rPr>
          <w:t>6</w:t>
        </w:r>
        <w:r w:rsidR="00176AD4">
          <w:rPr>
            <w:noProof/>
            <w:webHidden/>
          </w:rPr>
          <w:fldChar w:fldCharType="end"/>
        </w:r>
      </w:hyperlink>
    </w:p>
    <w:p w14:paraId="4C154957" w14:textId="6198C31B" w:rsidR="00176AD4" w:rsidRDefault="003C32D3">
      <w:pPr>
        <w:pStyle w:val="TOC1"/>
        <w:rPr>
          <w:rFonts w:eastAsiaTheme="minorEastAsia"/>
          <w:b w:val="0"/>
          <w:noProof/>
          <w:color w:val="auto"/>
          <w:sz w:val="22"/>
          <w:szCs w:val="22"/>
          <w:lang w:eastAsia="en-GB"/>
        </w:rPr>
      </w:pPr>
      <w:hyperlink w:anchor="_Toc146105047" w:history="1">
        <w:r w:rsidR="00176AD4" w:rsidRPr="001B6480">
          <w:rPr>
            <w:rStyle w:val="Hyperlink"/>
            <w:noProof/>
          </w:rPr>
          <w:t>3.</w:t>
        </w:r>
        <w:r w:rsidR="00176AD4">
          <w:rPr>
            <w:rFonts w:eastAsiaTheme="minorEastAsia"/>
            <w:b w:val="0"/>
            <w:noProof/>
            <w:color w:val="auto"/>
            <w:sz w:val="22"/>
            <w:szCs w:val="22"/>
            <w:lang w:eastAsia="en-GB"/>
          </w:rPr>
          <w:tab/>
        </w:r>
        <w:r w:rsidR="00176AD4" w:rsidRPr="001B6480">
          <w:rPr>
            <w:rStyle w:val="Hyperlink"/>
            <w:noProof/>
          </w:rPr>
          <w:t>Scope</w:t>
        </w:r>
        <w:r w:rsidR="00176AD4">
          <w:rPr>
            <w:noProof/>
            <w:webHidden/>
          </w:rPr>
          <w:tab/>
        </w:r>
        <w:r w:rsidR="00176AD4">
          <w:rPr>
            <w:noProof/>
            <w:webHidden/>
          </w:rPr>
          <w:fldChar w:fldCharType="begin"/>
        </w:r>
        <w:r w:rsidR="00176AD4">
          <w:rPr>
            <w:noProof/>
            <w:webHidden/>
          </w:rPr>
          <w:instrText xml:space="preserve"> PAGEREF _Toc146105047 \h </w:instrText>
        </w:r>
        <w:r w:rsidR="00176AD4">
          <w:rPr>
            <w:noProof/>
            <w:webHidden/>
          </w:rPr>
        </w:r>
        <w:r w:rsidR="00176AD4">
          <w:rPr>
            <w:noProof/>
            <w:webHidden/>
          </w:rPr>
          <w:fldChar w:fldCharType="separate"/>
        </w:r>
        <w:r w:rsidR="00BC457D">
          <w:rPr>
            <w:noProof/>
            <w:webHidden/>
          </w:rPr>
          <w:t>7</w:t>
        </w:r>
        <w:r w:rsidR="00176AD4">
          <w:rPr>
            <w:noProof/>
            <w:webHidden/>
          </w:rPr>
          <w:fldChar w:fldCharType="end"/>
        </w:r>
      </w:hyperlink>
    </w:p>
    <w:p w14:paraId="67AB6AD7" w14:textId="59822EB7" w:rsidR="00176AD4" w:rsidRDefault="003C32D3">
      <w:pPr>
        <w:pStyle w:val="TOC1"/>
        <w:rPr>
          <w:rFonts w:eastAsiaTheme="minorEastAsia"/>
          <w:b w:val="0"/>
          <w:noProof/>
          <w:color w:val="auto"/>
          <w:sz w:val="22"/>
          <w:szCs w:val="22"/>
          <w:lang w:eastAsia="en-GB"/>
        </w:rPr>
      </w:pPr>
      <w:hyperlink w:anchor="_Toc146105048" w:history="1">
        <w:r w:rsidR="00176AD4" w:rsidRPr="001B6480">
          <w:rPr>
            <w:rStyle w:val="Hyperlink"/>
            <w:noProof/>
          </w:rPr>
          <w:t>4.</w:t>
        </w:r>
        <w:r w:rsidR="00176AD4">
          <w:rPr>
            <w:rFonts w:eastAsiaTheme="minorEastAsia"/>
            <w:b w:val="0"/>
            <w:noProof/>
            <w:color w:val="auto"/>
            <w:sz w:val="22"/>
            <w:szCs w:val="22"/>
            <w:lang w:eastAsia="en-GB"/>
          </w:rPr>
          <w:tab/>
        </w:r>
        <w:r w:rsidR="00176AD4" w:rsidRPr="001B6480">
          <w:rPr>
            <w:rStyle w:val="Hyperlink"/>
            <w:noProof/>
          </w:rPr>
          <w:t>Definitions</w:t>
        </w:r>
        <w:r w:rsidR="00176AD4">
          <w:rPr>
            <w:noProof/>
            <w:webHidden/>
          </w:rPr>
          <w:tab/>
        </w:r>
        <w:r w:rsidR="00176AD4">
          <w:rPr>
            <w:noProof/>
            <w:webHidden/>
          </w:rPr>
          <w:fldChar w:fldCharType="begin"/>
        </w:r>
        <w:r w:rsidR="00176AD4">
          <w:rPr>
            <w:noProof/>
            <w:webHidden/>
          </w:rPr>
          <w:instrText xml:space="preserve"> PAGEREF _Toc146105048 \h </w:instrText>
        </w:r>
        <w:r w:rsidR="00176AD4">
          <w:rPr>
            <w:noProof/>
            <w:webHidden/>
          </w:rPr>
        </w:r>
        <w:r w:rsidR="00176AD4">
          <w:rPr>
            <w:noProof/>
            <w:webHidden/>
          </w:rPr>
          <w:fldChar w:fldCharType="separate"/>
        </w:r>
        <w:r w:rsidR="00BC457D">
          <w:rPr>
            <w:noProof/>
            <w:webHidden/>
          </w:rPr>
          <w:t>7</w:t>
        </w:r>
        <w:r w:rsidR="00176AD4">
          <w:rPr>
            <w:noProof/>
            <w:webHidden/>
          </w:rPr>
          <w:fldChar w:fldCharType="end"/>
        </w:r>
      </w:hyperlink>
    </w:p>
    <w:p w14:paraId="362EAAF3" w14:textId="2A1692C5" w:rsidR="00176AD4" w:rsidRDefault="003C32D3">
      <w:pPr>
        <w:pStyle w:val="TOC1"/>
        <w:rPr>
          <w:rFonts w:eastAsiaTheme="minorEastAsia"/>
          <w:b w:val="0"/>
          <w:noProof/>
          <w:color w:val="auto"/>
          <w:sz w:val="22"/>
          <w:szCs w:val="22"/>
          <w:lang w:eastAsia="en-GB"/>
        </w:rPr>
      </w:pPr>
      <w:hyperlink w:anchor="_Toc146105049" w:history="1">
        <w:r w:rsidR="00176AD4" w:rsidRPr="001B6480">
          <w:rPr>
            <w:rStyle w:val="Hyperlink"/>
            <w:noProof/>
          </w:rPr>
          <w:t>5.</w:t>
        </w:r>
        <w:r w:rsidR="00176AD4">
          <w:rPr>
            <w:rFonts w:eastAsiaTheme="minorEastAsia"/>
            <w:b w:val="0"/>
            <w:noProof/>
            <w:color w:val="auto"/>
            <w:sz w:val="22"/>
            <w:szCs w:val="22"/>
            <w:lang w:eastAsia="en-GB"/>
          </w:rPr>
          <w:tab/>
        </w:r>
        <w:r w:rsidR="00176AD4" w:rsidRPr="001B6480">
          <w:rPr>
            <w:rStyle w:val="Hyperlink"/>
            <w:noProof/>
          </w:rPr>
          <w:t>Roles and Responsibilities</w:t>
        </w:r>
        <w:r w:rsidR="00176AD4">
          <w:rPr>
            <w:noProof/>
            <w:webHidden/>
          </w:rPr>
          <w:tab/>
        </w:r>
        <w:r w:rsidR="00176AD4">
          <w:rPr>
            <w:noProof/>
            <w:webHidden/>
          </w:rPr>
          <w:fldChar w:fldCharType="begin"/>
        </w:r>
        <w:r w:rsidR="00176AD4">
          <w:rPr>
            <w:noProof/>
            <w:webHidden/>
          </w:rPr>
          <w:instrText xml:space="preserve"> PAGEREF _Toc146105049 \h </w:instrText>
        </w:r>
        <w:r w:rsidR="00176AD4">
          <w:rPr>
            <w:noProof/>
            <w:webHidden/>
          </w:rPr>
        </w:r>
        <w:r w:rsidR="00176AD4">
          <w:rPr>
            <w:noProof/>
            <w:webHidden/>
          </w:rPr>
          <w:fldChar w:fldCharType="separate"/>
        </w:r>
        <w:r w:rsidR="00BC457D">
          <w:rPr>
            <w:noProof/>
            <w:webHidden/>
          </w:rPr>
          <w:t>8</w:t>
        </w:r>
        <w:r w:rsidR="00176AD4">
          <w:rPr>
            <w:noProof/>
            <w:webHidden/>
          </w:rPr>
          <w:fldChar w:fldCharType="end"/>
        </w:r>
      </w:hyperlink>
    </w:p>
    <w:p w14:paraId="3760F4E2" w14:textId="65FE1962" w:rsidR="00176AD4" w:rsidRDefault="003C32D3" w:rsidP="00122063">
      <w:pPr>
        <w:pStyle w:val="TOC2"/>
        <w:rPr>
          <w:rFonts w:eastAsiaTheme="minorEastAsia"/>
          <w:noProof/>
          <w:color w:val="auto"/>
          <w:sz w:val="22"/>
          <w:szCs w:val="22"/>
          <w:lang w:eastAsia="en-GB"/>
        </w:rPr>
      </w:pPr>
      <w:hyperlink w:anchor="_Toc146105050" w:history="1">
        <w:r w:rsidR="00176AD4" w:rsidRPr="001B6480">
          <w:rPr>
            <w:rStyle w:val="Hyperlink"/>
            <w:noProof/>
          </w:rPr>
          <w:t>5.1.</w:t>
        </w:r>
        <w:r w:rsidR="00176AD4">
          <w:rPr>
            <w:rFonts w:eastAsiaTheme="minorEastAsia"/>
            <w:noProof/>
            <w:color w:val="auto"/>
            <w:sz w:val="22"/>
            <w:szCs w:val="22"/>
            <w:lang w:eastAsia="en-GB"/>
          </w:rPr>
          <w:tab/>
        </w:r>
        <w:r w:rsidR="00176AD4" w:rsidRPr="001B6480">
          <w:rPr>
            <w:rStyle w:val="Hyperlink"/>
            <w:noProof/>
          </w:rPr>
          <w:t>Integrated Care Board (‘the Board')</w:t>
        </w:r>
        <w:r w:rsidR="00176AD4">
          <w:rPr>
            <w:noProof/>
            <w:webHidden/>
          </w:rPr>
          <w:tab/>
        </w:r>
        <w:r w:rsidR="00176AD4">
          <w:rPr>
            <w:noProof/>
            <w:webHidden/>
          </w:rPr>
          <w:fldChar w:fldCharType="begin"/>
        </w:r>
        <w:r w:rsidR="00176AD4">
          <w:rPr>
            <w:noProof/>
            <w:webHidden/>
          </w:rPr>
          <w:instrText xml:space="preserve"> PAGEREF _Toc146105050 \h </w:instrText>
        </w:r>
        <w:r w:rsidR="00176AD4">
          <w:rPr>
            <w:noProof/>
            <w:webHidden/>
          </w:rPr>
        </w:r>
        <w:r w:rsidR="00176AD4">
          <w:rPr>
            <w:noProof/>
            <w:webHidden/>
          </w:rPr>
          <w:fldChar w:fldCharType="separate"/>
        </w:r>
        <w:r w:rsidR="00BC457D">
          <w:rPr>
            <w:noProof/>
            <w:webHidden/>
          </w:rPr>
          <w:t>8</w:t>
        </w:r>
        <w:r w:rsidR="00176AD4">
          <w:rPr>
            <w:noProof/>
            <w:webHidden/>
          </w:rPr>
          <w:fldChar w:fldCharType="end"/>
        </w:r>
      </w:hyperlink>
    </w:p>
    <w:p w14:paraId="1D9F5C51" w14:textId="629E365A" w:rsidR="00176AD4" w:rsidRDefault="003C32D3" w:rsidP="00122063">
      <w:pPr>
        <w:pStyle w:val="TOC2"/>
        <w:rPr>
          <w:rFonts w:eastAsiaTheme="minorEastAsia"/>
          <w:noProof/>
          <w:color w:val="auto"/>
          <w:sz w:val="22"/>
          <w:szCs w:val="22"/>
          <w:lang w:eastAsia="en-GB"/>
        </w:rPr>
      </w:pPr>
      <w:hyperlink w:anchor="_Toc146105051" w:history="1">
        <w:r w:rsidR="00176AD4" w:rsidRPr="001B6480">
          <w:rPr>
            <w:rStyle w:val="Hyperlink"/>
            <w:noProof/>
          </w:rPr>
          <w:t>5.2.</w:t>
        </w:r>
        <w:r w:rsidR="00176AD4">
          <w:rPr>
            <w:rFonts w:eastAsiaTheme="minorEastAsia"/>
            <w:noProof/>
            <w:color w:val="auto"/>
            <w:sz w:val="22"/>
            <w:szCs w:val="22"/>
            <w:lang w:eastAsia="en-GB"/>
          </w:rPr>
          <w:tab/>
        </w:r>
        <w:r w:rsidR="00176AD4" w:rsidRPr="001B6480">
          <w:rPr>
            <w:rStyle w:val="Hyperlink"/>
            <w:noProof/>
          </w:rPr>
          <w:t>Chief Executive Officer</w:t>
        </w:r>
        <w:r w:rsidR="00176AD4">
          <w:rPr>
            <w:noProof/>
            <w:webHidden/>
          </w:rPr>
          <w:tab/>
        </w:r>
        <w:r w:rsidR="00176AD4">
          <w:rPr>
            <w:noProof/>
            <w:webHidden/>
          </w:rPr>
          <w:fldChar w:fldCharType="begin"/>
        </w:r>
        <w:r w:rsidR="00176AD4">
          <w:rPr>
            <w:noProof/>
            <w:webHidden/>
          </w:rPr>
          <w:instrText xml:space="preserve"> PAGEREF _Toc146105051 \h </w:instrText>
        </w:r>
        <w:r w:rsidR="00176AD4">
          <w:rPr>
            <w:noProof/>
            <w:webHidden/>
          </w:rPr>
        </w:r>
        <w:r w:rsidR="00176AD4">
          <w:rPr>
            <w:noProof/>
            <w:webHidden/>
          </w:rPr>
          <w:fldChar w:fldCharType="separate"/>
        </w:r>
        <w:r w:rsidR="00BC457D">
          <w:rPr>
            <w:noProof/>
            <w:webHidden/>
          </w:rPr>
          <w:t>8</w:t>
        </w:r>
        <w:r w:rsidR="00176AD4">
          <w:rPr>
            <w:noProof/>
            <w:webHidden/>
          </w:rPr>
          <w:fldChar w:fldCharType="end"/>
        </w:r>
      </w:hyperlink>
    </w:p>
    <w:p w14:paraId="05A55D94" w14:textId="6738C7A4" w:rsidR="00176AD4" w:rsidRDefault="003C32D3" w:rsidP="00122063">
      <w:pPr>
        <w:pStyle w:val="TOC2"/>
        <w:rPr>
          <w:rFonts w:eastAsiaTheme="minorEastAsia"/>
          <w:noProof/>
          <w:color w:val="auto"/>
          <w:sz w:val="22"/>
          <w:szCs w:val="22"/>
          <w:lang w:eastAsia="en-GB"/>
        </w:rPr>
      </w:pPr>
      <w:hyperlink w:anchor="_Toc146105052" w:history="1">
        <w:r w:rsidR="00176AD4" w:rsidRPr="001B6480">
          <w:rPr>
            <w:rStyle w:val="Hyperlink"/>
            <w:noProof/>
          </w:rPr>
          <w:t>5.3.</w:t>
        </w:r>
        <w:r w:rsidR="00176AD4">
          <w:rPr>
            <w:rFonts w:eastAsiaTheme="minorEastAsia"/>
            <w:noProof/>
            <w:color w:val="auto"/>
            <w:sz w:val="22"/>
            <w:szCs w:val="22"/>
            <w:lang w:eastAsia="en-GB"/>
          </w:rPr>
          <w:tab/>
        </w:r>
        <w:r w:rsidR="00176AD4" w:rsidRPr="001B6480">
          <w:rPr>
            <w:rStyle w:val="Hyperlink"/>
            <w:noProof/>
          </w:rPr>
          <w:t>ICB Executive Team</w:t>
        </w:r>
        <w:r w:rsidR="00176AD4">
          <w:rPr>
            <w:noProof/>
            <w:webHidden/>
          </w:rPr>
          <w:tab/>
        </w:r>
        <w:r w:rsidR="00176AD4">
          <w:rPr>
            <w:noProof/>
            <w:webHidden/>
          </w:rPr>
          <w:fldChar w:fldCharType="begin"/>
        </w:r>
        <w:r w:rsidR="00176AD4">
          <w:rPr>
            <w:noProof/>
            <w:webHidden/>
          </w:rPr>
          <w:instrText xml:space="preserve"> PAGEREF _Toc146105052 \h </w:instrText>
        </w:r>
        <w:r w:rsidR="00176AD4">
          <w:rPr>
            <w:noProof/>
            <w:webHidden/>
          </w:rPr>
        </w:r>
        <w:r w:rsidR="00176AD4">
          <w:rPr>
            <w:noProof/>
            <w:webHidden/>
          </w:rPr>
          <w:fldChar w:fldCharType="separate"/>
        </w:r>
        <w:r w:rsidR="00BC457D">
          <w:rPr>
            <w:noProof/>
            <w:webHidden/>
          </w:rPr>
          <w:t>8</w:t>
        </w:r>
        <w:r w:rsidR="00176AD4">
          <w:rPr>
            <w:noProof/>
            <w:webHidden/>
          </w:rPr>
          <w:fldChar w:fldCharType="end"/>
        </w:r>
      </w:hyperlink>
    </w:p>
    <w:p w14:paraId="3403BB8D" w14:textId="771D5EA0" w:rsidR="00176AD4" w:rsidRDefault="003C32D3" w:rsidP="00122063">
      <w:pPr>
        <w:pStyle w:val="TOC2"/>
        <w:rPr>
          <w:rFonts w:eastAsiaTheme="minorEastAsia"/>
          <w:noProof/>
          <w:color w:val="auto"/>
          <w:sz w:val="22"/>
          <w:szCs w:val="22"/>
          <w:lang w:eastAsia="en-GB"/>
        </w:rPr>
      </w:pPr>
      <w:hyperlink w:anchor="_Toc146105053" w:history="1">
        <w:r w:rsidR="00176AD4" w:rsidRPr="001B6480">
          <w:rPr>
            <w:rStyle w:val="Hyperlink"/>
            <w:noProof/>
          </w:rPr>
          <w:t>5.4.</w:t>
        </w:r>
        <w:r w:rsidR="00176AD4">
          <w:rPr>
            <w:rFonts w:eastAsiaTheme="minorEastAsia"/>
            <w:noProof/>
            <w:color w:val="auto"/>
            <w:sz w:val="22"/>
            <w:szCs w:val="22"/>
            <w:lang w:eastAsia="en-GB"/>
          </w:rPr>
          <w:tab/>
        </w:r>
        <w:r w:rsidR="00176AD4" w:rsidRPr="001B6480">
          <w:rPr>
            <w:rStyle w:val="Hyperlink"/>
            <w:noProof/>
          </w:rPr>
          <w:t>ICB Senior Leadership Team (SLT)</w:t>
        </w:r>
        <w:r w:rsidR="00176AD4">
          <w:rPr>
            <w:noProof/>
            <w:webHidden/>
          </w:rPr>
          <w:tab/>
        </w:r>
        <w:r w:rsidR="00176AD4">
          <w:rPr>
            <w:noProof/>
            <w:webHidden/>
          </w:rPr>
          <w:fldChar w:fldCharType="begin"/>
        </w:r>
        <w:r w:rsidR="00176AD4">
          <w:rPr>
            <w:noProof/>
            <w:webHidden/>
          </w:rPr>
          <w:instrText xml:space="preserve"> PAGEREF _Toc146105053 \h </w:instrText>
        </w:r>
        <w:r w:rsidR="00176AD4">
          <w:rPr>
            <w:noProof/>
            <w:webHidden/>
          </w:rPr>
        </w:r>
        <w:r w:rsidR="00176AD4">
          <w:rPr>
            <w:noProof/>
            <w:webHidden/>
          </w:rPr>
          <w:fldChar w:fldCharType="separate"/>
        </w:r>
        <w:r w:rsidR="00BC457D">
          <w:rPr>
            <w:noProof/>
            <w:webHidden/>
          </w:rPr>
          <w:t>8</w:t>
        </w:r>
        <w:r w:rsidR="00176AD4">
          <w:rPr>
            <w:noProof/>
            <w:webHidden/>
          </w:rPr>
          <w:fldChar w:fldCharType="end"/>
        </w:r>
      </w:hyperlink>
    </w:p>
    <w:p w14:paraId="0E3EE053" w14:textId="47E8ACFE" w:rsidR="00176AD4" w:rsidRDefault="003C32D3" w:rsidP="00122063">
      <w:pPr>
        <w:pStyle w:val="TOC2"/>
        <w:rPr>
          <w:rFonts w:eastAsiaTheme="minorEastAsia"/>
          <w:noProof/>
          <w:color w:val="auto"/>
          <w:sz w:val="22"/>
          <w:szCs w:val="22"/>
          <w:lang w:eastAsia="en-GB"/>
        </w:rPr>
      </w:pPr>
      <w:hyperlink w:anchor="_Toc146105054" w:history="1">
        <w:r w:rsidR="00176AD4" w:rsidRPr="001B6480">
          <w:rPr>
            <w:rStyle w:val="Hyperlink"/>
            <w:noProof/>
          </w:rPr>
          <w:t>5.5.</w:t>
        </w:r>
        <w:r w:rsidR="00176AD4">
          <w:rPr>
            <w:rFonts w:eastAsiaTheme="minorEastAsia"/>
            <w:noProof/>
            <w:color w:val="auto"/>
            <w:sz w:val="22"/>
            <w:szCs w:val="22"/>
            <w:lang w:eastAsia="en-GB"/>
          </w:rPr>
          <w:tab/>
        </w:r>
        <w:r w:rsidR="00176AD4" w:rsidRPr="001B6480">
          <w:rPr>
            <w:rStyle w:val="Hyperlink"/>
            <w:noProof/>
          </w:rPr>
          <w:t>Finance and Investment Committee</w:t>
        </w:r>
        <w:r w:rsidR="00176AD4">
          <w:rPr>
            <w:noProof/>
            <w:webHidden/>
          </w:rPr>
          <w:tab/>
        </w:r>
        <w:r w:rsidR="00176AD4">
          <w:rPr>
            <w:noProof/>
            <w:webHidden/>
          </w:rPr>
          <w:fldChar w:fldCharType="begin"/>
        </w:r>
        <w:r w:rsidR="00176AD4">
          <w:rPr>
            <w:noProof/>
            <w:webHidden/>
          </w:rPr>
          <w:instrText xml:space="preserve"> PAGEREF _Toc146105054 \h </w:instrText>
        </w:r>
        <w:r w:rsidR="00176AD4">
          <w:rPr>
            <w:noProof/>
            <w:webHidden/>
          </w:rPr>
        </w:r>
        <w:r w:rsidR="00176AD4">
          <w:rPr>
            <w:noProof/>
            <w:webHidden/>
          </w:rPr>
          <w:fldChar w:fldCharType="separate"/>
        </w:r>
        <w:r w:rsidR="00BC457D">
          <w:rPr>
            <w:noProof/>
            <w:webHidden/>
          </w:rPr>
          <w:t>9</w:t>
        </w:r>
        <w:r w:rsidR="00176AD4">
          <w:rPr>
            <w:noProof/>
            <w:webHidden/>
          </w:rPr>
          <w:fldChar w:fldCharType="end"/>
        </w:r>
      </w:hyperlink>
    </w:p>
    <w:p w14:paraId="1D308A4D" w14:textId="1A1CED8C" w:rsidR="00176AD4" w:rsidRDefault="003C32D3" w:rsidP="00122063">
      <w:pPr>
        <w:pStyle w:val="TOC2"/>
        <w:rPr>
          <w:rFonts w:eastAsiaTheme="minorEastAsia"/>
          <w:noProof/>
          <w:color w:val="auto"/>
          <w:sz w:val="22"/>
          <w:szCs w:val="22"/>
          <w:lang w:eastAsia="en-GB"/>
        </w:rPr>
      </w:pPr>
      <w:hyperlink w:anchor="_Toc146105055" w:history="1">
        <w:r w:rsidR="00176AD4" w:rsidRPr="001B6480">
          <w:rPr>
            <w:rStyle w:val="Hyperlink"/>
            <w:noProof/>
          </w:rPr>
          <w:t>5.6.</w:t>
        </w:r>
        <w:r w:rsidR="00176AD4">
          <w:rPr>
            <w:rFonts w:eastAsiaTheme="minorEastAsia"/>
            <w:noProof/>
            <w:color w:val="auto"/>
            <w:sz w:val="22"/>
            <w:szCs w:val="22"/>
            <w:lang w:eastAsia="en-GB"/>
          </w:rPr>
          <w:tab/>
        </w:r>
        <w:r w:rsidR="00176AD4" w:rsidRPr="001B6480">
          <w:rPr>
            <w:rStyle w:val="Hyperlink"/>
            <w:noProof/>
          </w:rPr>
          <w:t>The Quality Committee</w:t>
        </w:r>
        <w:r w:rsidR="00176AD4">
          <w:rPr>
            <w:noProof/>
            <w:webHidden/>
          </w:rPr>
          <w:tab/>
        </w:r>
        <w:r w:rsidR="00176AD4">
          <w:rPr>
            <w:noProof/>
            <w:webHidden/>
          </w:rPr>
          <w:fldChar w:fldCharType="begin"/>
        </w:r>
        <w:r w:rsidR="00176AD4">
          <w:rPr>
            <w:noProof/>
            <w:webHidden/>
          </w:rPr>
          <w:instrText xml:space="preserve"> PAGEREF _Toc146105055 \h </w:instrText>
        </w:r>
        <w:r w:rsidR="00176AD4">
          <w:rPr>
            <w:noProof/>
            <w:webHidden/>
          </w:rPr>
        </w:r>
        <w:r w:rsidR="00176AD4">
          <w:rPr>
            <w:noProof/>
            <w:webHidden/>
          </w:rPr>
          <w:fldChar w:fldCharType="separate"/>
        </w:r>
        <w:r w:rsidR="00BC457D">
          <w:rPr>
            <w:noProof/>
            <w:webHidden/>
          </w:rPr>
          <w:t>9</w:t>
        </w:r>
        <w:r w:rsidR="00176AD4">
          <w:rPr>
            <w:noProof/>
            <w:webHidden/>
          </w:rPr>
          <w:fldChar w:fldCharType="end"/>
        </w:r>
      </w:hyperlink>
    </w:p>
    <w:p w14:paraId="6A365DA6" w14:textId="28F230B6" w:rsidR="00176AD4" w:rsidRDefault="003C32D3" w:rsidP="00122063">
      <w:pPr>
        <w:pStyle w:val="TOC2"/>
        <w:rPr>
          <w:rFonts w:eastAsiaTheme="minorEastAsia"/>
          <w:noProof/>
          <w:color w:val="auto"/>
          <w:sz w:val="22"/>
          <w:szCs w:val="22"/>
          <w:lang w:eastAsia="en-GB"/>
        </w:rPr>
      </w:pPr>
      <w:hyperlink w:anchor="_Toc146105056" w:history="1">
        <w:r w:rsidR="00176AD4" w:rsidRPr="001B6480">
          <w:rPr>
            <w:rStyle w:val="Hyperlink"/>
            <w:noProof/>
          </w:rPr>
          <w:t>5.7.</w:t>
        </w:r>
        <w:r w:rsidR="00176AD4">
          <w:rPr>
            <w:rFonts w:eastAsiaTheme="minorEastAsia"/>
            <w:noProof/>
            <w:color w:val="auto"/>
            <w:sz w:val="22"/>
            <w:szCs w:val="22"/>
            <w:lang w:eastAsia="en-GB"/>
          </w:rPr>
          <w:tab/>
        </w:r>
        <w:r w:rsidR="00176AD4" w:rsidRPr="001B6480">
          <w:rPr>
            <w:rStyle w:val="Hyperlink"/>
            <w:noProof/>
          </w:rPr>
          <w:t>Primary Care Commissioning Committee (PCCC)</w:t>
        </w:r>
        <w:r w:rsidR="00176AD4">
          <w:rPr>
            <w:noProof/>
            <w:webHidden/>
          </w:rPr>
          <w:tab/>
        </w:r>
        <w:r w:rsidR="00176AD4">
          <w:rPr>
            <w:noProof/>
            <w:webHidden/>
          </w:rPr>
          <w:fldChar w:fldCharType="begin"/>
        </w:r>
        <w:r w:rsidR="00176AD4">
          <w:rPr>
            <w:noProof/>
            <w:webHidden/>
          </w:rPr>
          <w:instrText xml:space="preserve"> PAGEREF _Toc146105056 \h </w:instrText>
        </w:r>
        <w:r w:rsidR="00176AD4">
          <w:rPr>
            <w:noProof/>
            <w:webHidden/>
          </w:rPr>
        </w:r>
        <w:r w:rsidR="00176AD4">
          <w:rPr>
            <w:noProof/>
            <w:webHidden/>
          </w:rPr>
          <w:fldChar w:fldCharType="separate"/>
        </w:r>
        <w:r w:rsidR="00BC457D">
          <w:rPr>
            <w:noProof/>
            <w:webHidden/>
          </w:rPr>
          <w:t>9</w:t>
        </w:r>
        <w:r w:rsidR="00176AD4">
          <w:rPr>
            <w:noProof/>
            <w:webHidden/>
          </w:rPr>
          <w:fldChar w:fldCharType="end"/>
        </w:r>
      </w:hyperlink>
    </w:p>
    <w:p w14:paraId="42B3938E" w14:textId="2FB1AA4A" w:rsidR="00176AD4" w:rsidRDefault="003C32D3" w:rsidP="00122063">
      <w:pPr>
        <w:pStyle w:val="TOC2"/>
        <w:rPr>
          <w:rFonts w:eastAsiaTheme="minorEastAsia"/>
          <w:noProof/>
          <w:color w:val="auto"/>
          <w:sz w:val="22"/>
          <w:szCs w:val="22"/>
          <w:lang w:eastAsia="en-GB"/>
        </w:rPr>
      </w:pPr>
      <w:hyperlink w:anchor="_Toc146105057" w:history="1">
        <w:r w:rsidR="00176AD4" w:rsidRPr="001B6480">
          <w:rPr>
            <w:rStyle w:val="Hyperlink"/>
            <w:noProof/>
          </w:rPr>
          <w:t>5.8.</w:t>
        </w:r>
        <w:r w:rsidR="00176AD4">
          <w:rPr>
            <w:rFonts w:eastAsiaTheme="minorEastAsia"/>
            <w:noProof/>
            <w:color w:val="auto"/>
            <w:sz w:val="22"/>
            <w:szCs w:val="22"/>
            <w:lang w:eastAsia="en-GB"/>
          </w:rPr>
          <w:tab/>
        </w:r>
        <w:r w:rsidR="00176AD4" w:rsidRPr="001B6480">
          <w:rPr>
            <w:rStyle w:val="Hyperlink"/>
            <w:noProof/>
          </w:rPr>
          <w:t>Clinical and Multiple-Professional Congress (CLiMP)</w:t>
        </w:r>
        <w:r w:rsidR="00176AD4">
          <w:rPr>
            <w:noProof/>
            <w:webHidden/>
          </w:rPr>
          <w:tab/>
        </w:r>
        <w:r w:rsidR="00176AD4">
          <w:rPr>
            <w:noProof/>
            <w:webHidden/>
          </w:rPr>
          <w:fldChar w:fldCharType="begin"/>
        </w:r>
        <w:r w:rsidR="00176AD4">
          <w:rPr>
            <w:noProof/>
            <w:webHidden/>
          </w:rPr>
          <w:instrText xml:space="preserve"> PAGEREF _Toc146105057 \h </w:instrText>
        </w:r>
        <w:r w:rsidR="00176AD4">
          <w:rPr>
            <w:noProof/>
            <w:webHidden/>
          </w:rPr>
        </w:r>
        <w:r w:rsidR="00176AD4">
          <w:rPr>
            <w:noProof/>
            <w:webHidden/>
          </w:rPr>
          <w:fldChar w:fldCharType="separate"/>
        </w:r>
        <w:r w:rsidR="00BC457D">
          <w:rPr>
            <w:noProof/>
            <w:webHidden/>
          </w:rPr>
          <w:t>9</w:t>
        </w:r>
        <w:r w:rsidR="00176AD4">
          <w:rPr>
            <w:noProof/>
            <w:webHidden/>
          </w:rPr>
          <w:fldChar w:fldCharType="end"/>
        </w:r>
      </w:hyperlink>
    </w:p>
    <w:p w14:paraId="7E3077CA" w14:textId="7438EC57" w:rsidR="00176AD4" w:rsidRDefault="003C32D3" w:rsidP="00122063">
      <w:pPr>
        <w:pStyle w:val="TOC2"/>
        <w:rPr>
          <w:rFonts w:eastAsiaTheme="minorEastAsia"/>
          <w:noProof/>
          <w:color w:val="auto"/>
          <w:sz w:val="22"/>
          <w:szCs w:val="22"/>
          <w:lang w:eastAsia="en-GB"/>
        </w:rPr>
      </w:pPr>
      <w:hyperlink w:anchor="_Toc146105058" w:history="1">
        <w:r w:rsidR="00176AD4" w:rsidRPr="001B6480">
          <w:rPr>
            <w:rStyle w:val="Hyperlink"/>
            <w:noProof/>
          </w:rPr>
          <w:t>5.9.</w:t>
        </w:r>
        <w:r w:rsidR="00176AD4">
          <w:rPr>
            <w:rFonts w:eastAsiaTheme="minorEastAsia"/>
            <w:noProof/>
            <w:color w:val="auto"/>
            <w:sz w:val="22"/>
            <w:szCs w:val="22"/>
            <w:lang w:eastAsia="en-GB"/>
          </w:rPr>
          <w:tab/>
        </w:r>
        <w:r w:rsidR="00176AD4" w:rsidRPr="001B6480">
          <w:rPr>
            <w:rStyle w:val="Hyperlink"/>
            <w:noProof/>
          </w:rPr>
          <w:t>System Transformation and Investment Group (STIG)</w:t>
        </w:r>
        <w:r w:rsidR="00176AD4">
          <w:rPr>
            <w:noProof/>
            <w:webHidden/>
          </w:rPr>
          <w:tab/>
        </w:r>
        <w:r w:rsidR="00176AD4">
          <w:rPr>
            <w:noProof/>
            <w:webHidden/>
          </w:rPr>
          <w:fldChar w:fldCharType="begin"/>
        </w:r>
        <w:r w:rsidR="00176AD4">
          <w:rPr>
            <w:noProof/>
            <w:webHidden/>
          </w:rPr>
          <w:instrText xml:space="preserve"> PAGEREF _Toc146105058 \h </w:instrText>
        </w:r>
        <w:r w:rsidR="00176AD4">
          <w:rPr>
            <w:noProof/>
            <w:webHidden/>
          </w:rPr>
        </w:r>
        <w:r w:rsidR="00176AD4">
          <w:rPr>
            <w:noProof/>
            <w:webHidden/>
          </w:rPr>
          <w:fldChar w:fldCharType="separate"/>
        </w:r>
        <w:r w:rsidR="00BC457D">
          <w:rPr>
            <w:noProof/>
            <w:webHidden/>
          </w:rPr>
          <w:t>10</w:t>
        </w:r>
        <w:r w:rsidR="00176AD4">
          <w:rPr>
            <w:noProof/>
            <w:webHidden/>
          </w:rPr>
          <w:fldChar w:fldCharType="end"/>
        </w:r>
      </w:hyperlink>
    </w:p>
    <w:p w14:paraId="24706BFB" w14:textId="2B4EEEAC" w:rsidR="00176AD4" w:rsidRDefault="003C32D3" w:rsidP="00122063">
      <w:pPr>
        <w:pStyle w:val="TOC2"/>
        <w:rPr>
          <w:rFonts w:eastAsiaTheme="minorEastAsia"/>
          <w:noProof/>
          <w:color w:val="auto"/>
          <w:sz w:val="22"/>
          <w:szCs w:val="22"/>
          <w:lang w:eastAsia="en-GB"/>
        </w:rPr>
      </w:pPr>
      <w:hyperlink w:anchor="_Toc146105059" w:history="1">
        <w:r w:rsidR="00176AD4" w:rsidRPr="001B6480">
          <w:rPr>
            <w:rStyle w:val="Hyperlink"/>
            <w:noProof/>
          </w:rPr>
          <w:t>5.10.</w:t>
        </w:r>
        <w:r w:rsidR="00176AD4">
          <w:rPr>
            <w:rFonts w:eastAsiaTheme="minorEastAsia"/>
            <w:noProof/>
            <w:color w:val="auto"/>
            <w:sz w:val="22"/>
            <w:szCs w:val="22"/>
            <w:lang w:eastAsia="en-GB"/>
          </w:rPr>
          <w:tab/>
        </w:r>
        <w:r w:rsidR="00176AD4" w:rsidRPr="001B6480">
          <w:rPr>
            <w:rStyle w:val="Hyperlink"/>
            <w:noProof/>
          </w:rPr>
          <w:t>Stewardship Groups</w:t>
        </w:r>
        <w:r w:rsidR="00176AD4">
          <w:rPr>
            <w:noProof/>
            <w:webHidden/>
          </w:rPr>
          <w:tab/>
        </w:r>
        <w:r w:rsidR="00176AD4">
          <w:rPr>
            <w:noProof/>
            <w:webHidden/>
          </w:rPr>
          <w:fldChar w:fldCharType="begin"/>
        </w:r>
        <w:r w:rsidR="00176AD4">
          <w:rPr>
            <w:noProof/>
            <w:webHidden/>
          </w:rPr>
          <w:instrText xml:space="preserve"> PAGEREF _Toc146105059 \h </w:instrText>
        </w:r>
        <w:r w:rsidR="00176AD4">
          <w:rPr>
            <w:noProof/>
            <w:webHidden/>
          </w:rPr>
        </w:r>
        <w:r w:rsidR="00176AD4">
          <w:rPr>
            <w:noProof/>
            <w:webHidden/>
          </w:rPr>
          <w:fldChar w:fldCharType="separate"/>
        </w:r>
        <w:r w:rsidR="00BC457D">
          <w:rPr>
            <w:noProof/>
            <w:webHidden/>
          </w:rPr>
          <w:t>10</w:t>
        </w:r>
        <w:r w:rsidR="00176AD4">
          <w:rPr>
            <w:noProof/>
            <w:webHidden/>
          </w:rPr>
          <w:fldChar w:fldCharType="end"/>
        </w:r>
      </w:hyperlink>
    </w:p>
    <w:p w14:paraId="07EB4FBB" w14:textId="0B28EFFE" w:rsidR="00176AD4" w:rsidRDefault="003C32D3" w:rsidP="00122063">
      <w:pPr>
        <w:pStyle w:val="TOC2"/>
        <w:rPr>
          <w:rFonts w:eastAsiaTheme="minorEastAsia"/>
          <w:noProof/>
          <w:color w:val="auto"/>
          <w:sz w:val="22"/>
          <w:szCs w:val="22"/>
          <w:lang w:eastAsia="en-GB"/>
        </w:rPr>
      </w:pPr>
      <w:hyperlink w:anchor="_Toc146105060" w:history="1">
        <w:r w:rsidR="00176AD4" w:rsidRPr="001B6480">
          <w:rPr>
            <w:rStyle w:val="Hyperlink"/>
            <w:noProof/>
          </w:rPr>
          <w:t>5.11.</w:t>
        </w:r>
        <w:r w:rsidR="00176AD4">
          <w:rPr>
            <w:rFonts w:eastAsiaTheme="minorEastAsia"/>
            <w:noProof/>
            <w:color w:val="auto"/>
            <w:sz w:val="22"/>
            <w:szCs w:val="22"/>
            <w:lang w:eastAsia="en-GB"/>
          </w:rPr>
          <w:tab/>
        </w:r>
        <w:r w:rsidR="00176AD4" w:rsidRPr="001B6480">
          <w:rPr>
            <w:rStyle w:val="Hyperlink"/>
            <w:noProof/>
          </w:rPr>
          <w:t>Central Programme Management Office (CPMO)</w:t>
        </w:r>
        <w:r w:rsidR="00176AD4">
          <w:rPr>
            <w:noProof/>
            <w:webHidden/>
          </w:rPr>
          <w:tab/>
        </w:r>
        <w:r w:rsidR="00176AD4">
          <w:rPr>
            <w:noProof/>
            <w:webHidden/>
          </w:rPr>
          <w:fldChar w:fldCharType="begin"/>
        </w:r>
        <w:r w:rsidR="00176AD4">
          <w:rPr>
            <w:noProof/>
            <w:webHidden/>
          </w:rPr>
          <w:instrText xml:space="preserve"> PAGEREF _Toc146105060 \h </w:instrText>
        </w:r>
        <w:r w:rsidR="00176AD4">
          <w:rPr>
            <w:noProof/>
            <w:webHidden/>
          </w:rPr>
        </w:r>
        <w:r w:rsidR="00176AD4">
          <w:rPr>
            <w:noProof/>
            <w:webHidden/>
          </w:rPr>
          <w:fldChar w:fldCharType="separate"/>
        </w:r>
        <w:r w:rsidR="00BC457D">
          <w:rPr>
            <w:noProof/>
            <w:webHidden/>
          </w:rPr>
          <w:t>10</w:t>
        </w:r>
        <w:r w:rsidR="00176AD4">
          <w:rPr>
            <w:noProof/>
            <w:webHidden/>
          </w:rPr>
          <w:fldChar w:fldCharType="end"/>
        </w:r>
      </w:hyperlink>
    </w:p>
    <w:p w14:paraId="695E80B6" w14:textId="548759E0" w:rsidR="00176AD4" w:rsidRDefault="003C32D3" w:rsidP="00122063">
      <w:pPr>
        <w:pStyle w:val="TOC2"/>
        <w:rPr>
          <w:rFonts w:eastAsiaTheme="minorEastAsia"/>
          <w:noProof/>
          <w:color w:val="auto"/>
          <w:sz w:val="22"/>
          <w:szCs w:val="22"/>
          <w:lang w:eastAsia="en-GB"/>
        </w:rPr>
      </w:pPr>
      <w:hyperlink w:anchor="_Toc146105061" w:history="1">
        <w:r w:rsidR="00176AD4" w:rsidRPr="001B6480">
          <w:rPr>
            <w:rStyle w:val="Hyperlink"/>
            <w:noProof/>
          </w:rPr>
          <w:t>5.12.</w:t>
        </w:r>
        <w:r w:rsidR="00176AD4">
          <w:rPr>
            <w:rFonts w:eastAsiaTheme="minorEastAsia"/>
            <w:noProof/>
            <w:color w:val="auto"/>
            <w:sz w:val="22"/>
            <w:szCs w:val="22"/>
            <w:lang w:eastAsia="en-GB"/>
          </w:rPr>
          <w:tab/>
        </w:r>
        <w:r w:rsidR="00176AD4" w:rsidRPr="001B6480">
          <w:rPr>
            <w:rStyle w:val="Hyperlink"/>
            <w:noProof/>
          </w:rPr>
          <w:t>System Financial Recovery Working Group</w:t>
        </w:r>
        <w:r w:rsidR="00176AD4">
          <w:rPr>
            <w:noProof/>
            <w:webHidden/>
          </w:rPr>
          <w:tab/>
        </w:r>
        <w:r w:rsidR="00176AD4">
          <w:rPr>
            <w:noProof/>
            <w:webHidden/>
          </w:rPr>
          <w:fldChar w:fldCharType="begin"/>
        </w:r>
        <w:r w:rsidR="00176AD4">
          <w:rPr>
            <w:noProof/>
            <w:webHidden/>
          </w:rPr>
          <w:instrText xml:space="preserve"> PAGEREF _Toc146105061 \h </w:instrText>
        </w:r>
        <w:r w:rsidR="00176AD4">
          <w:rPr>
            <w:noProof/>
            <w:webHidden/>
          </w:rPr>
        </w:r>
        <w:r w:rsidR="00176AD4">
          <w:rPr>
            <w:noProof/>
            <w:webHidden/>
          </w:rPr>
          <w:fldChar w:fldCharType="separate"/>
        </w:r>
        <w:r w:rsidR="00BC457D">
          <w:rPr>
            <w:noProof/>
            <w:webHidden/>
          </w:rPr>
          <w:t>10</w:t>
        </w:r>
        <w:r w:rsidR="00176AD4">
          <w:rPr>
            <w:noProof/>
            <w:webHidden/>
          </w:rPr>
          <w:fldChar w:fldCharType="end"/>
        </w:r>
      </w:hyperlink>
    </w:p>
    <w:p w14:paraId="697CC6C4" w14:textId="116BE88B" w:rsidR="00176AD4" w:rsidRDefault="003C32D3" w:rsidP="00122063">
      <w:pPr>
        <w:pStyle w:val="TOC2"/>
        <w:rPr>
          <w:rFonts w:eastAsiaTheme="minorEastAsia"/>
          <w:noProof/>
          <w:color w:val="auto"/>
          <w:sz w:val="22"/>
          <w:szCs w:val="22"/>
          <w:lang w:eastAsia="en-GB"/>
        </w:rPr>
      </w:pPr>
      <w:hyperlink w:anchor="_Toc146105062" w:history="1">
        <w:r w:rsidR="00176AD4" w:rsidRPr="001B6480">
          <w:rPr>
            <w:rStyle w:val="Hyperlink"/>
            <w:noProof/>
          </w:rPr>
          <w:t>5.13.</w:t>
        </w:r>
        <w:r w:rsidR="00176AD4">
          <w:rPr>
            <w:rFonts w:eastAsiaTheme="minorEastAsia"/>
            <w:noProof/>
            <w:color w:val="auto"/>
            <w:sz w:val="22"/>
            <w:szCs w:val="22"/>
            <w:lang w:eastAsia="en-GB"/>
          </w:rPr>
          <w:tab/>
        </w:r>
        <w:r w:rsidR="00176AD4" w:rsidRPr="001B6480">
          <w:rPr>
            <w:rStyle w:val="Hyperlink"/>
            <w:noProof/>
          </w:rPr>
          <w:t>Investment and Disinvestment Committee (IDC)</w:t>
        </w:r>
        <w:r w:rsidR="00176AD4">
          <w:rPr>
            <w:noProof/>
            <w:webHidden/>
          </w:rPr>
          <w:tab/>
        </w:r>
        <w:r w:rsidR="00176AD4">
          <w:rPr>
            <w:noProof/>
            <w:webHidden/>
          </w:rPr>
          <w:fldChar w:fldCharType="begin"/>
        </w:r>
        <w:r w:rsidR="00176AD4">
          <w:rPr>
            <w:noProof/>
            <w:webHidden/>
          </w:rPr>
          <w:instrText xml:space="preserve"> PAGEREF _Toc146105062 \h </w:instrText>
        </w:r>
        <w:r w:rsidR="00176AD4">
          <w:rPr>
            <w:noProof/>
            <w:webHidden/>
          </w:rPr>
        </w:r>
        <w:r w:rsidR="00176AD4">
          <w:rPr>
            <w:noProof/>
            <w:webHidden/>
          </w:rPr>
          <w:fldChar w:fldCharType="separate"/>
        </w:r>
        <w:r w:rsidR="00BC457D">
          <w:rPr>
            <w:noProof/>
            <w:webHidden/>
          </w:rPr>
          <w:t>11</w:t>
        </w:r>
        <w:r w:rsidR="00176AD4">
          <w:rPr>
            <w:noProof/>
            <w:webHidden/>
          </w:rPr>
          <w:fldChar w:fldCharType="end"/>
        </w:r>
      </w:hyperlink>
    </w:p>
    <w:p w14:paraId="72E248AF" w14:textId="60E12FD3" w:rsidR="00176AD4" w:rsidRDefault="003C32D3" w:rsidP="00122063">
      <w:pPr>
        <w:pStyle w:val="TOC2"/>
        <w:rPr>
          <w:rFonts w:eastAsiaTheme="minorEastAsia"/>
          <w:noProof/>
          <w:color w:val="auto"/>
          <w:sz w:val="22"/>
          <w:szCs w:val="22"/>
          <w:lang w:eastAsia="en-GB"/>
        </w:rPr>
      </w:pPr>
      <w:hyperlink w:anchor="_Toc146105063" w:history="1">
        <w:r w:rsidR="00176AD4" w:rsidRPr="001B6480">
          <w:rPr>
            <w:rStyle w:val="Hyperlink"/>
            <w:noProof/>
          </w:rPr>
          <w:t>5.14.</w:t>
        </w:r>
        <w:r w:rsidR="00176AD4">
          <w:rPr>
            <w:rFonts w:eastAsiaTheme="minorEastAsia"/>
            <w:noProof/>
            <w:color w:val="auto"/>
            <w:sz w:val="22"/>
            <w:szCs w:val="22"/>
            <w:lang w:eastAsia="en-GB"/>
          </w:rPr>
          <w:tab/>
        </w:r>
        <w:r w:rsidR="00176AD4" w:rsidRPr="001B6480">
          <w:rPr>
            <w:rStyle w:val="Hyperlink"/>
            <w:noProof/>
          </w:rPr>
          <w:t>Chief Executive Officers’ Forum</w:t>
        </w:r>
        <w:r w:rsidR="00176AD4">
          <w:rPr>
            <w:noProof/>
            <w:webHidden/>
          </w:rPr>
          <w:tab/>
        </w:r>
        <w:r w:rsidR="00176AD4">
          <w:rPr>
            <w:noProof/>
            <w:webHidden/>
          </w:rPr>
          <w:fldChar w:fldCharType="begin"/>
        </w:r>
        <w:r w:rsidR="00176AD4">
          <w:rPr>
            <w:noProof/>
            <w:webHidden/>
          </w:rPr>
          <w:instrText xml:space="preserve"> PAGEREF _Toc146105063 \h </w:instrText>
        </w:r>
        <w:r w:rsidR="00176AD4">
          <w:rPr>
            <w:noProof/>
            <w:webHidden/>
          </w:rPr>
        </w:r>
        <w:r w:rsidR="00176AD4">
          <w:rPr>
            <w:noProof/>
            <w:webHidden/>
          </w:rPr>
          <w:fldChar w:fldCharType="separate"/>
        </w:r>
        <w:r w:rsidR="00BC457D">
          <w:rPr>
            <w:noProof/>
            <w:webHidden/>
          </w:rPr>
          <w:t>11</w:t>
        </w:r>
        <w:r w:rsidR="00176AD4">
          <w:rPr>
            <w:noProof/>
            <w:webHidden/>
          </w:rPr>
          <w:fldChar w:fldCharType="end"/>
        </w:r>
      </w:hyperlink>
    </w:p>
    <w:p w14:paraId="6E0B4899" w14:textId="78F68BA5" w:rsidR="00176AD4" w:rsidRDefault="003C32D3" w:rsidP="00122063">
      <w:pPr>
        <w:pStyle w:val="TOC2"/>
        <w:rPr>
          <w:rFonts w:eastAsiaTheme="minorEastAsia"/>
          <w:noProof/>
          <w:color w:val="auto"/>
          <w:sz w:val="22"/>
          <w:szCs w:val="22"/>
          <w:lang w:eastAsia="en-GB"/>
        </w:rPr>
      </w:pPr>
      <w:hyperlink w:anchor="_Toc146105064" w:history="1">
        <w:r w:rsidR="00176AD4" w:rsidRPr="001B6480">
          <w:rPr>
            <w:rStyle w:val="Hyperlink"/>
            <w:noProof/>
          </w:rPr>
          <w:t>5.15.</w:t>
        </w:r>
        <w:r w:rsidR="00176AD4">
          <w:rPr>
            <w:rFonts w:eastAsiaTheme="minorEastAsia"/>
            <w:noProof/>
            <w:color w:val="auto"/>
            <w:sz w:val="22"/>
            <w:szCs w:val="22"/>
            <w:lang w:eastAsia="en-GB"/>
          </w:rPr>
          <w:tab/>
        </w:r>
        <w:r w:rsidR="00176AD4" w:rsidRPr="001B6480">
          <w:rPr>
            <w:rStyle w:val="Hyperlink"/>
            <w:noProof/>
          </w:rPr>
          <w:t>Director of Resources</w:t>
        </w:r>
        <w:r w:rsidR="00176AD4">
          <w:rPr>
            <w:noProof/>
            <w:webHidden/>
          </w:rPr>
          <w:tab/>
        </w:r>
        <w:r w:rsidR="00176AD4">
          <w:rPr>
            <w:noProof/>
            <w:webHidden/>
          </w:rPr>
          <w:fldChar w:fldCharType="begin"/>
        </w:r>
        <w:r w:rsidR="00176AD4">
          <w:rPr>
            <w:noProof/>
            <w:webHidden/>
          </w:rPr>
          <w:instrText xml:space="preserve"> PAGEREF _Toc146105064 \h </w:instrText>
        </w:r>
        <w:r w:rsidR="00176AD4">
          <w:rPr>
            <w:noProof/>
            <w:webHidden/>
          </w:rPr>
        </w:r>
        <w:r w:rsidR="00176AD4">
          <w:rPr>
            <w:noProof/>
            <w:webHidden/>
          </w:rPr>
          <w:fldChar w:fldCharType="separate"/>
        </w:r>
        <w:r w:rsidR="00BC457D">
          <w:rPr>
            <w:noProof/>
            <w:webHidden/>
          </w:rPr>
          <w:t>11</w:t>
        </w:r>
        <w:r w:rsidR="00176AD4">
          <w:rPr>
            <w:noProof/>
            <w:webHidden/>
          </w:rPr>
          <w:fldChar w:fldCharType="end"/>
        </w:r>
      </w:hyperlink>
    </w:p>
    <w:p w14:paraId="41ED0C7E" w14:textId="433661F7" w:rsidR="00176AD4" w:rsidRDefault="003C32D3" w:rsidP="00122063">
      <w:pPr>
        <w:pStyle w:val="TOC2"/>
        <w:rPr>
          <w:rFonts w:eastAsiaTheme="minorEastAsia"/>
          <w:noProof/>
          <w:color w:val="auto"/>
          <w:sz w:val="22"/>
          <w:szCs w:val="22"/>
          <w:lang w:eastAsia="en-GB"/>
        </w:rPr>
      </w:pPr>
      <w:hyperlink w:anchor="_Toc146105065" w:history="1">
        <w:r w:rsidR="00176AD4" w:rsidRPr="001B6480">
          <w:rPr>
            <w:rStyle w:val="Hyperlink"/>
            <w:noProof/>
          </w:rPr>
          <w:t>5.16.</w:t>
        </w:r>
        <w:r w:rsidR="00176AD4">
          <w:rPr>
            <w:rFonts w:eastAsiaTheme="minorEastAsia"/>
            <w:noProof/>
            <w:color w:val="auto"/>
            <w:sz w:val="22"/>
            <w:szCs w:val="22"/>
            <w:lang w:eastAsia="en-GB"/>
          </w:rPr>
          <w:tab/>
        </w:r>
        <w:r w:rsidR="00176AD4" w:rsidRPr="001B6480">
          <w:rPr>
            <w:rStyle w:val="Hyperlink"/>
            <w:noProof/>
          </w:rPr>
          <w:t>Chief Nurse</w:t>
        </w:r>
        <w:r w:rsidR="00176AD4">
          <w:rPr>
            <w:noProof/>
            <w:webHidden/>
          </w:rPr>
          <w:tab/>
        </w:r>
        <w:r w:rsidR="00176AD4">
          <w:rPr>
            <w:noProof/>
            <w:webHidden/>
          </w:rPr>
          <w:fldChar w:fldCharType="begin"/>
        </w:r>
        <w:r w:rsidR="00176AD4">
          <w:rPr>
            <w:noProof/>
            <w:webHidden/>
          </w:rPr>
          <w:instrText xml:space="preserve"> PAGEREF _Toc146105065 \h </w:instrText>
        </w:r>
        <w:r w:rsidR="00176AD4">
          <w:rPr>
            <w:noProof/>
            <w:webHidden/>
          </w:rPr>
        </w:r>
        <w:r w:rsidR="00176AD4">
          <w:rPr>
            <w:noProof/>
            <w:webHidden/>
          </w:rPr>
          <w:fldChar w:fldCharType="separate"/>
        </w:r>
        <w:r w:rsidR="00BC457D">
          <w:rPr>
            <w:noProof/>
            <w:webHidden/>
          </w:rPr>
          <w:t>12</w:t>
        </w:r>
        <w:r w:rsidR="00176AD4">
          <w:rPr>
            <w:noProof/>
            <w:webHidden/>
          </w:rPr>
          <w:fldChar w:fldCharType="end"/>
        </w:r>
      </w:hyperlink>
    </w:p>
    <w:p w14:paraId="3E0521CE" w14:textId="2EF2727A" w:rsidR="00176AD4" w:rsidRDefault="003C32D3" w:rsidP="00122063">
      <w:pPr>
        <w:pStyle w:val="TOC2"/>
        <w:rPr>
          <w:rFonts w:eastAsiaTheme="minorEastAsia"/>
          <w:noProof/>
          <w:color w:val="auto"/>
          <w:sz w:val="22"/>
          <w:szCs w:val="22"/>
          <w:lang w:eastAsia="en-GB"/>
        </w:rPr>
      </w:pPr>
      <w:hyperlink w:anchor="_Toc146105066" w:history="1">
        <w:r w:rsidR="00176AD4" w:rsidRPr="001B6480">
          <w:rPr>
            <w:rStyle w:val="Hyperlink"/>
            <w:noProof/>
          </w:rPr>
          <w:t>5.17.</w:t>
        </w:r>
        <w:r w:rsidR="00176AD4">
          <w:rPr>
            <w:rFonts w:eastAsiaTheme="minorEastAsia"/>
            <w:noProof/>
            <w:color w:val="auto"/>
            <w:sz w:val="22"/>
            <w:szCs w:val="22"/>
            <w:lang w:eastAsia="en-GB"/>
          </w:rPr>
          <w:tab/>
        </w:r>
        <w:r w:rsidR="00176AD4" w:rsidRPr="001B6480">
          <w:rPr>
            <w:rStyle w:val="Hyperlink"/>
            <w:noProof/>
          </w:rPr>
          <w:t>Identified Operational Lead</w:t>
        </w:r>
        <w:r w:rsidR="00176AD4">
          <w:rPr>
            <w:noProof/>
            <w:webHidden/>
          </w:rPr>
          <w:tab/>
        </w:r>
        <w:r w:rsidR="00176AD4">
          <w:rPr>
            <w:noProof/>
            <w:webHidden/>
          </w:rPr>
          <w:fldChar w:fldCharType="begin"/>
        </w:r>
        <w:r w:rsidR="00176AD4">
          <w:rPr>
            <w:noProof/>
            <w:webHidden/>
          </w:rPr>
          <w:instrText xml:space="preserve"> PAGEREF _Toc146105066 \h </w:instrText>
        </w:r>
        <w:r w:rsidR="00176AD4">
          <w:rPr>
            <w:noProof/>
            <w:webHidden/>
          </w:rPr>
        </w:r>
        <w:r w:rsidR="00176AD4">
          <w:rPr>
            <w:noProof/>
            <w:webHidden/>
          </w:rPr>
          <w:fldChar w:fldCharType="separate"/>
        </w:r>
        <w:r w:rsidR="00BC457D">
          <w:rPr>
            <w:noProof/>
            <w:webHidden/>
          </w:rPr>
          <w:t>12</w:t>
        </w:r>
        <w:r w:rsidR="00176AD4">
          <w:rPr>
            <w:noProof/>
            <w:webHidden/>
          </w:rPr>
          <w:fldChar w:fldCharType="end"/>
        </w:r>
      </w:hyperlink>
    </w:p>
    <w:p w14:paraId="65EEA21E" w14:textId="7C0AFD0A" w:rsidR="00176AD4" w:rsidRDefault="003C32D3" w:rsidP="00122063">
      <w:pPr>
        <w:pStyle w:val="TOC2"/>
        <w:rPr>
          <w:rFonts w:eastAsiaTheme="minorEastAsia"/>
          <w:noProof/>
          <w:color w:val="auto"/>
          <w:sz w:val="22"/>
          <w:szCs w:val="22"/>
          <w:lang w:eastAsia="en-GB"/>
        </w:rPr>
      </w:pPr>
      <w:hyperlink w:anchor="_Toc146105067" w:history="1">
        <w:r w:rsidR="00176AD4" w:rsidRPr="001B6480">
          <w:rPr>
            <w:rStyle w:val="Hyperlink"/>
            <w:noProof/>
          </w:rPr>
          <w:t>5.18.</w:t>
        </w:r>
        <w:r w:rsidR="00176AD4">
          <w:rPr>
            <w:rFonts w:eastAsiaTheme="minorEastAsia"/>
            <w:noProof/>
            <w:color w:val="auto"/>
            <w:sz w:val="22"/>
            <w:szCs w:val="22"/>
            <w:lang w:eastAsia="en-GB"/>
          </w:rPr>
          <w:tab/>
        </w:r>
        <w:r w:rsidR="00176AD4" w:rsidRPr="001B6480">
          <w:rPr>
            <w:rStyle w:val="Hyperlink"/>
            <w:noProof/>
          </w:rPr>
          <w:t>Policy Authors</w:t>
        </w:r>
        <w:r w:rsidR="00176AD4">
          <w:rPr>
            <w:noProof/>
            <w:webHidden/>
          </w:rPr>
          <w:tab/>
        </w:r>
        <w:r w:rsidR="00176AD4">
          <w:rPr>
            <w:noProof/>
            <w:webHidden/>
          </w:rPr>
          <w:fldChar w:fldCharType="begin"/>
        </w:r>
        <w:r w:rsidR="00176AD4">
          <w:rPr>
            <w:noProof/>
            <w:webHidden/>
          </w:rPr>
          <w:instrText xml:space="preserve"> PAGEREF _Toc146105067 \h </w:instrText>
        </w:r>
        <w:r w:rsidR="00176AD4">
          <w:rPr>
            <w:noProof/>
            <w:webHidden/>
          </w:rPr>
        </w:r>
        <w:r w:rsidR="00176AD4">
          <w:rPr>
            <w:noProof/>
            <w:webHidden/>
          </w:rPr>
          <w:fldChar w:fldCharType="separate"/>
        </w:r>
        <w:r w:rsidR="00BC457D">
          <w:rPr>
            <w:noProof/>
            <w:webHidden/>
          </w:rPr>
          <w:t>12</w:t>
        </w:r>
        <w:r w:rsidR="00176AD4">
          <w:rPr>
            <w:noProof/>
            <w:webHidden/>
          </w:rPr>
          <w:fldChar w:fldCharType="end"/>
        </w:r>
      </w:hyperlink>
    </w:p>
    <w:p w14:paraId="0ECE4147" w14:textId="58EB9FFA" w:rsidR="00176AD4" w:rsidRDefault="003C32D3" w:rsidP="00122063">
      <w:pPr>
        <w:pStyle w:val="TOC2"/>
        <w:rPr>
          <w:rFonts w:eastAsiaTheme="minorEastAsia"/>
          <w:noProof/>
          <w:color w:val="auto"/>
          <w:sz w:val="22"/>
          <w:szCs w:val="22"/>
          <w:lang w:eastAsia="en-GB"/>
        </w:rPr>
      </w:pPr>
      <w:hyperlink w:anchor="_Toc146105068" w:history="1">
        <w:r w:rsidR="00176AD4" w:rsidRPr="001B6480">
          <w:rPr>
            <w:rStyle w:val="Hyperlink"/>
            <w:noProof/>
          </w:rPr>
          <w:t>5.19.</w:t>
        </w:r>
        <w:r w:rsidR="00176AD4">
          <w:rPr>
            <w:rFonts w:eastAsiaTheme="minorEastAsia"/>
            <w:noProof/>
            <w:color w:val="auto"/>
            <w:sz w:val="22"/>
            <w:szCs w:val="22"/>
            <w:lang w:eastAsia="en-GB"/>
          </w:rPr>
          <w:tab/>
        </w:r>
        <w:r w:rsidR="00176AD4" w:rsidRPr="001B6480">
          <w:rPr>
            <w:rStyle w:val="Hyperlink"/>
            <w:noProof/>
          </w:rPr>
          <w:t>Governance Lead</w:t>
        </w:r>
        <w:r w:rsidR="00176AD4">
          <w:rPr>
            <w:noProof/>
            <w:webHidden/>
          </w:rPr>
          <w:tab/>
        </w:r>
        <w:r w:rsidR="00176AD4">
          <w:rPr>
            <w:noProof/>
            <w:webHidden/>
          </w:rPr>
          <w:fldChar w:fldCharType="begin"/>
        </w:r>
        <w:r w:rsidR="00176AD4">
          <w:rPr>
            <w:noProof/>
            <w:webHidden/>
          </w:rPr>
          <w:instrText xml:space="preserve"> PAGEREF _Toc146105068 \h </w:instrText>
        </w:r>
        <w:r w:rsidR="00176AD4">
          <w:rPr>
            <w:noProof/>
            <w:webHidden/>
          </w:rPr>
        </w:r>
        <w:r w:rsidR="00176AD4">
          <w:rPr>
            <w:noProof/>
            <w:webHidden/>
          </w:rPr>
          <w:fldChar w:fldCharType="separate"/>
        </w:r>
        <w:r w:rsidR="00BC457D">
          <w:rPr>
            <w:noProof/>
            <w:webHidden/>
          </w:rPr>
          <w:t>13</w:t>
        </w:r>
        <w:r w:rsidR="00176AD4">
          <w:rPr>
            <w:noProof/>
            <w:webHidden/>
          </w:rPr>
          <w:fldChar w:fldCharType="end"/>
        </w:r>
      </w:hyperlink>
    </w:p>
    <w:p w14:paraId="19AAF53F" w14:textId="5B14A78A" w:rsidR="00176AD4" w:rsidRDefault="003C32D3" w:rsidP="00122063">
      <w:pPr>
        <w:pStyle w:val="TOC2"/>
        <w:rPr>
          <w:rFonts w:eastAsiaTheme="minorEastAsia"/>
          <w:noProof/>
          <w:color w:val="auto"/>
          <w:sz w:val="22"/>
          <w:szCs w:val="22"/>
          <w:lang w:eastAsia="en-GB"/>
        </w:rPr>
      </w:pPr>
      <w:hyperlink w:anchor="_Toc146105069" w:history="1">
        <w:r w:rsidR="00176AD4" w:rsidRPr="001B6480">
          <w:rPr>
            <w:rStyle w:val="Hyperlink"/>
            <w:noProof/>
          </w:rPr>
          <w:t>5.20.</w:t>
        </w:r>
        <w:r w:rsidR="00176AD4">
          <w:rPr>
            <w:rFonts w:eastAsiaTheme="minorEastAsia"/>
            <w:noProof/>
            <w:color w:val="auto"/>
            <w:sz w:val="22"/>
            <w:szCs w:val="22"/>
            <w:lang w:eastAsia="en-GB"/>
          </w:rPr>
          <w:tab/>
        </w:r>
        <w:r w:rsidR="00176AD4" w:rsidRPr="001B6480">
          <w:rPr>
            <w:rStyle w:val="Hyperlink"/>
            <w:noProof/>
          </w:rPr>
          <w:t>Line Managers</w:t>
        </w:r>
        <w:r w:rsidR="00176AD4">
          <w:rPr>
            <w:noProof/>
            <w:webHidden/>
          </w:rPr>
          <w:tab/>
        </w:r>
        <w:r w:rsidR="00176AD4">
          <w:rPr>
            <w:noProof/>
            <w:webHidden/>
          </w:rPr>
          <w:fldChar w:fldCharType="begin"/>
        </w:r>
        <w:r w:rsidR="00176AD4">
          <w:rPr>
            <w:noProof/>
            <w:webHidden/>
          </w:rPr>
          <w:instrText xml:space="preserve"> PAGEREF _Toc146105069 \h </w:instrText>
        </w:r>
        <w:r w:rsidR="00176AD4">
          <w:rPr>
            <w:noProof/>
            <w:webHidden/>
          </w:rPr>
        </w:r>
        <w:r w:rsidR="00176AD4">
          <w:rPr>
            <w:noProof/>
            <w:webHidden/>
          </w:rPr>
          <w:fldChar w:fldCharType="separate"/>
        </w:r>
        <w:r w:rsidR="00BC457D">
          <w:rPr>
            <w:noProof/>
            <w:webHidden/>
          </w:rPr>
          <w:t>13</w:t>
        </w:r>
        <w:r w:rsidR="00176AD4">
          <w:rPr>
            <w:noProof/>
            <w:webHidden/>
          </w:rPr>
          <w:fldChar w:fldCharType="end"/>
        </w:r>
      </w:hyperlink>
    </w:p>
    <w:p w14:paraId="4E8F2B0E" w14:textId="4D3C9CFF" w:rsidR="00176AD4" w:rsidRDefault="003C32D3" w:rsidP="00122063">
      <w:pPr>
        <w:pStyle w:val="TOC2"/>
        <w:rPr>
          <w:rFonts w:eastAsiaTheme="minorEastAsia"/>
          <w:noProof/>
          <w:color w:val="auto"/>
          <w:sz w:val="22"/>
          <w:szCs w:val="22"/>
          <w:lang w:eastAsia="en-GB"/>
        </w:rPr>
      </w:pPr>
      <w:hyperlink w:anchor="_Toc146105070" w:history="1">
        <w:r w:rsidR="00176AD4" w:rsidRPr="001B6480">
          <w:rPr>
            <w:rStyle w:val="Hyperlink"/>
            <w:noProof/>
          </w:rPr>
          <w:t>5.21.</w:t>
        </w:r>
        <w:r w:rsidR="00176AD4">
          <w:rPr>
            <w:rFonts w:eastAsiaTheme="minorEastAsia"/>
            <w:noProof/>
            <w:color w:val="auto"/>
            <w:sz w:val="22"/>
            <w:szCs w:val="22"/>
            <w:lang w:eastAsia="en-GB"/>
          </w:rPr>
          <w:tab/>
        </w:r>
        <w:r w:rsidR="00176AD4" w:rsidRPr="001B6480">
          <w:rPr>
            <w:rStyle w:val="Hyperlink"/>
            <w:noProof/>
          </w:rPr>
          <w:t>All Staff</w:t>
        </w:r>
        <w:r w:rsidR="00176AD4">
          <w:rPr>
            <w:noProof/>
            <w:webHidden/>
          </w:rPr>
          <w:tab/>
        </w:r>
        <w:r w:rsidR="00176AD4">
          <w:rPr>
            <w:noProof/>
            <w:webHidden/>
          </w:rPr>
          <w:fldChar w:fldCharType="begin"/>
        </w:r>
        <w:r w:rsidR="00176AD4">
          <w:rPr>
            <w:noProof/>
            <w:webHidden/>
          </w:rPr>
          <w:instrText xml:space="preserve"> PAGEREF _Toc146105070 \h </w:instrText>
        </w:r>
        <w:r w:rsidR="00176AD4">
          <w:rPr>
            <w:noProof/>
            <w:webHidden/>
          </w:rPr>
        </w:r>
        <w:r w:rsidR="00176AD4">
          <w:rPr>
            <w:noProof/>
            <w:webHidden/>
          </w:rPr>
          <w:fldChar w:fldCharType="separate"/>
        </w:r>
        <w:r w:rsidR="00BC457D">
          <w:rPr>
            <w:noProof/>
            <w:webHidden/>
          </w:rPr>
          <w:t>13</w:t>
        </w:r>
        <w:r w:rsidR="00176AD4">
          <w:rPr>
            <w:noProof/>
            <w:webHidden/>
          </w:rPr>
          <w:fldChar w:fldCharType="end"/>
        </w:r>
      </w:hyperlink>
    </w:p>
    <w:p w14:paraId="6573A8A0" w14:textId="5B386A30" w:rsidR="00176AD4" w:rsidRDefault="003C32D3">
      <w:pPr>
        <w:pStyle w:val="TOC1"/>
        <w:rPr>
          <w:rFonts w:eastAsiaTheme="minorEastAsia"/>
          <w:b w:val="0"/>
          <w:noProof/>
          <w:color w:val="auto"/>
          <w:sz w:val="22"/>
          <w:szCs w:val="22"/>
          <w:lang w:eastAsia="en-GB"/>
        </w:rPr>
      </w:pPr>
      <w:hyperlink w:anchor="_Toc146105071" w:history="1">
        <w:r w:rsidR="00176AD4" w:rsidRPr="001B6480">
          <w:rPr>
            <w:rStyle w:val="Hyperlink"/>
            <w:noProof/>
          </w:rPr>
          <w:t>6.</w:t>
        </w:r>
        <w:r w:rsidR="00176AD4">
          <w:rPr>
            <w:rFonts w:eastAsiaTheme="minorEastAsia"/>
            <w:b w:val="0"/>
            <w:noProof/>
            <w:color w:val="auto"/>
            <w:sz w:val="22"/>
            <w:szCs w:val="22"/>
            <w:lang w:eastAsia="en-GB"/>
          </w:rPr>
          <w:tab/>
        </w:r>
        <w:r w:rsidR="00176AD4" w:rsidRPr="001B6480">
          <w:rPr>
            <w:rStyle w:val="Hyperlink"/>
            <w:noProof/>
          </w:rPr>
          <w:t>Policy / Procedure Detail</w:t>
        </w:r>
        <w:r w:rsidR="00176AD4">
          <w:rPr>
            <w:noProof/>
            <w:webHidden/>
          </w:rPr>
          <w:tab/>
        </w:r>
        <w:r w:rsidR="00176AD4">
          <w:rPr>
            <w:noProof/>
            <w:webHidden/>
          </w:rPr>
          <w:fldChar w:fldCharType="begin"/>
        </w:r>
        <w:r w:rsidR="00176AD4">
          <w:rPr>
            <w:noProof/>
            <w:webHidden/>
          </w:rPr>
          <w:instrText xml:space="preserve"> PAGEREF _Toc146105071 \h </w:instrText>
        </w:r>
        <w:r w:rsidR="00176AD4">
          <w:rPr>
            <w:noProof/>
            <w:webHidden/>
          </w:rPr>
        </w:r>
        <w:r w:rsidR="00176AD4">
          <w:rPr>
            <w:noProof/>
            <w:webHidden/>
          </w:rPr>
          <w:fldChar w:fldCharType="separate"/>
        </w:r>
        <w:r w:rsidR="00BC457D">
          <w:rPr>
            <w:noProof/>
            <w:webHidden/>
          </w:rPr>
          <w:t>13</w:t>
        </w:r>
        <w:r w:rsidR="00176AD4">
          <w:rPr>
            <w:noProof/>
            <w:webHidden/>
          </w:rPr>
          <w:fldChar w:fldCharType="end"/>
        </w:r>
      </w:hyperlink>
    </w:p>
    <w:p w14:paraId="2118FB96" w14:textId="45F09594" w:rsidR="00176AD4" w:rsidRDefault="003C32D3" w:rsidP="00122063">
      <w:pPr>
        <w:pStyle w:val="TOC2"/>
        <w:rPr>
          <w:rFonts w:eastAsiaTheme="minorEastAsia"/>
          <w:noProof/>
          <w:color w:val="auto"/>
          <w:sz w:val="22"/>
          <w:szCs w:val="22"/>
          <w:lang w:eastAsia="en-GB"/>
        </w:rPr>
      </w:pPr>
      <w:hyperlink w:anchor="_Toc146105072" w:history="1">
        <w:r w:rsidR="00176AD4" w:rsidRPr="001B6480">
          <w:rPr>
            <w:rStyle w:val="Hyperlink"/>
            <w:noProof/>
          </w:rPr>
          <w:t>6.1.</w:t>
        </w:r>
        <w:r w:rsidR="00176AD4">
          <w:rPr>
            <w:rFonts w:eastAsiaTheme="minorEastAsia"/>
            <w:noProof/>
            <w:color w:val="auto"/>
            <w:sz w:val="22"/>
            <w:szCs w:val="22"/>
            <w:lang w:eastAsia="en-GB"/>
          </w:rPr>
          <w:tab/>
        </w:r>
        <w:r w:rsidR="00176AD4" w:rsidRPr="001B6480">
          <w:rPr>
            <w:rStyle w:val="Hyperlink"/>
            <w:noProof/>
          </w:rPr>
          <w:t>Commissioned Services</w:t>
        </w:r>
        <w:r w:rsidR="00176AD4">
          <w:rPr>
            <w:noProof/>
            <w:webHidden/>
          </w:rPr>
          <w:tab/>
        </w:r>
        <w:r w:rsidR="00176AD4">
          <w:rPr>
            <w:noProof/>
            <w:webHidden/>
          </w:rPr>
          <w:fldChar w:fldCharType="begin"/>
        </w:r>
        <w:r w:rsidR="00176AD4">
          <w:rPr>
            <w:noProof/>
            <w:webHidden/>
          </w:rPr>
          <w:instrText xml:space="preserve"> PAGEREF _Toc146105072 \h </w:instrText>
        </w:r>
        <w:r w:rsidR="00176AD4">
          <w:rPr>
            <w:noProof/>
            <w:webHidden/>
          </w:rPr>
        </w:r>
        <w:r w:rsidR="00176AD4">
          <w:rPr>
            <w:noProof/>
            <w:webHidden/>
          </w:rPr>
          <w:fldChar w:fldCharType="separate"/>
        </w:r>
        <w:r w:rsidR="00BC457D">
          <w:rPr>
            <w:noProof/>
            <w:webHidden/>
          </w:rPr>
          <w:t>13</w:t>
        </w:r>
        <w:r w:rsidR="00176AD4">
          <w:rPr>
            <w:noProof/>
            <w:webHidden/>
          </w:rPr>
          <w:fldChar w:fldCharType="end"/>
        </w:r>
      </w:hyperlink>
    </w:p>
    <w:p w14:paraId="56786DD3" w14:textId="5C353AD5" w:rsidR="00176AD4" w:rsidRDefault="003C32D3">
      <w:pPr>
        <w:pStyle w:val="TOC1"/>
        <w:rPr>
          <w:rFonts w:eastAsiaTheme="minorEastAsia"/>
          <w:b w:val="0"/>
          <w:noProof/>
          <w:color w:val="auto"/>
          <w:sz w:val="22"/>
          <w:szCs w:val="22"/>
          <w:lang w:eastAsia="en-GB"/>
        </w:rPr>
      </w:pPr>
      <w:hyperlink w:anchor="_Toc146105073" w:history="1">
        <w:r w:rsidR="00176AD4" w:rsidRPr="001B6480">
          <w:rPr>
            <w:rStyle w:val="Hyperlink"/>
            <w:noProof/>
          </w:rPr>
          <w:t>Principles of Decision Making</w:t>
        </w:r>
        <w:r w:rsidR="00176AD4">
          <w:rPr>
            <w:noProof/>
            <w:webHidden/>
          </w:rPr>
          <w:tab/>
        </w:r>
        <w:r w:rsidR="00176AD4">
          <w:rPr>
            <w:noProof/>
            <w:webHidden/>
          </w:rPr>
          <w:fldChar w:fldCharType="begin"/>
        </w:r>
        <w:r w:rsidR="00176AD4">
          <w:rPr>
            <w:noProof/>
            <w:webHidden/>
          </w:rPr>
          <w:instrText xml:space="preserve"> PAGEREF _Toc146105073 \h </w:instrText>
        </w:r>
        <w:r w:rsidR="00176AD4">
          <w:rPr>
            <w:noProof/>
            <w:webHidden/>
          </w:rPr>
        </w:r>
        <w:r w:rsidR="00176AD4">
          <w:rPr>
            <w:noProof/>
            <w:webHidden/>
          </w:rPr>
          <w:fldChar w:fldCharType="separate"/>
        </w:r>
        <w:r w:rsidR="00BC457D">
          <w:rPr>
            <w:noProof/>
            <w:webHidden/>
          </w:rPr>
          <w:t>14</w:t>
        </w:r>
        <w:r w:rsidR="00176AD4">
          <w:rPr>
            <w:noProof/>
            <w:webHidden/>
          </w:rPr>
          <w:fldChar w:fldCharType="end"/>
        </w:r>
      </w:hyperlink>
    </w:p>
    <w:p w14:paraId="651A2AAA" w14:textId="1B1E83E2" w:rsidR="00176AD4" w:rsidRDefault="003C32D3" w:rsidP="00122063">
      <w:pPr>
        <w:pStyle w:val="TOC2"/>
        <w:rPr>
          <w:rFonts w:eastAsiaTheme="minorEastAsia"/>
          <w:noProof/>
          <w:color w:val="auto"/>
          <w:sz w:val="22"/>
          <w:szCs w:val="22"/>
          <w:lang w:eastAsia="en-GB"/>
        </w:rPr>
      </w:pPr>
      <w:hyperlink w:anchor="_Toc146105074" w:history="1">
        <w:r w:rsidR="00176AD4" w:rsidRPr="001B6480">
          <w:rPr>
            <w:rStyle w:val="Hyperlink"/>
            <w:noProof/>
          </w:rPr>
          <w:t>6.2.</w:t>
        </w:r>
        <w:r w:rsidR="00176AD4">
          <w:rPr>
            <w:rFonts w:eastAsiaTheme="minorEastAsia"/>
            <w:noProof/>
            <w:color w:val="auto"/>
            <w:sz w:val="22"/>
            <w:szCs w:val="22"/>
            <w:lang w:eastAsia="en-GB"/>
          </w:rPr>
          <w:tab/>
        </w:r>
        <w:r w:rsidR="00176AD4" w:rsidRPr="001B6480">
          <w:rPr>
            <w:rStyle w:val="Hyperlink"/>
            <w:noProof/>
          </w:rPr>
          <w:t>The ICB Planning Cycle</w:t>
        </w:r>
        <w:r w:rsidR="00176AD4">
          <w:rPr>
            <w:noProof/>
            <w:webHidden/>
          </w:rPr>
          <w:tab/>
        </w:r>
        <w:r w:rsidR="00176AD4">
          <w:rPr>
            <w:noProof/>
            <w:webHidden/>
          </w:rPr>
          <w:fldChar w:fldCharType="begin"/>
        </w:r>
        <w:r w:rsidR="00176AD4">
          <w:rPr>
            <w:noProof/>
            <w:webHidden/>
          </w:rPr>
          <w:instrText xml:space="preserve"> PAGEREF _Toc146105074 \h </w:instrText>
        </w:r>
        <w:r w:rsidR="00176AD4">
          <w:rPr>
            <w:noProof/>
            <w:webHidden/>
          </w:rPr>
        </w:r>
        <w:r w:rsidR="00176AD4">
          <w:rPr>
            <w:noProof/>
            <w:webHidden/>
          </w:rPr>
          <w:fldChar w:fldCharType="separate"/>
        </w:r>
        <w:r w:rsidR="00BC457D">
          <w:rPr>
            <w:noProof/>
            <w:webHidden/>
          </w:rPr>
          <w:t>14</w:t>
        </w:r>
        <w:r w:rsidR="00176AD4">
          <w:rPr>
            <w:noProof/>
            <w:webHidden/>
          </w:rPr>
          <w:fldChar w:fldCharType="end"/>
        </w:r>
      </w:hyperlink>
    </w:p>
    <w:p w14:paraId="37E3B4FE" w14:textId="761C91F5" w:rsidR="00176AD4" w:rsidRDefault="003C32D3" w:rsidP="00122063">
      <w:pPr>
        <w:pStyle w:val="TOC2"/>
        <w:rPr>
          <w:rFonts w:eastAsiaTheme="minorEastAsia"/>
          <w:noProof/>
          <w:color w:val="auto"/>
          <w:sz w:val="22"/>
          <w:szCs w:val="22"/>
          <w:lang w:eastAsia="en-GB"/>
        </w:rPr>
      </w:pPr>
      <w:hyperlink w:anchor="_Toc146105075" w:history="1">
        <w:r w:rsidR="00176AD4" w:rsidRPr="001B6480">
          <w:rPr>
            <w:rStyle w:val="Hyperlink"/>
            <w:noProof/>
          </w:rPr>
          <w:t>6.3.</w:t>
        </w:r>
        <w:r w:rsidR="00176AD4">
          <w:rPr>
            <w:rFonts w:eastAsiaTheme="minorEastAsia"/>
            <w:noProof/>
            <w:color w:val="auto"/>
            <w:sz w:val="22"/>
            <w:szCs w:val="22"/>
            <w:lang w:eastAsia="en-GB"/>
          </w:rPr>
          <w:tab/>
        </w:r>
        <w:r w:rsidR="00176AD4" w:rsidRPr="001B6480">
          <w:rPr>
            <w:rStyle w:val="Hyperlink"/>
            <w:noProof/>
          </w:rPr>
          <w:t>Collaborative Commissioning</w:t>
        </w:r>
        <w:r w:rsidR="00176AD4">
          <w:rPr>
            <w:noProof/>
            <w:webHidden/>
          </w:rPr>
          <w:tab/>
        </w:r>
        <w:r w:rsidR="00176AD4">
          <w:rPr>
            <w:noProof/>
            <w:webHidden/>
          </w:rPr>
          <w:fldChar w:fldCharType="begin"/>
        </w:r>
        <w:r w:rsidR="00176AD4">
          <w:rPr>
            <w:noProof/>
            <w:webHidden/>
          </w:rPr>
          <w:instrText xml:space="preserve"> PAGEREF _Toc146105075 \h </w:instrText>
        </w:r>
        <w:r w:rsidR="00176AD4">
          <w:rPr>
            <w:noProof/>
            <w:webHidden/>
          </w:rPr>
        </w:r>
        <w:r w:rsidR="00176AD4">
          <w:rPr>
            <w:noProof/>
            <w:webHidden/>
          </w:rPr>
          <w:fldChar w:fldCharType="separate"/>
        </w:r>
        <w:r w:rsidR="00BC457D">
          <w:rPr>
            <w:noProof/>
            <w:webHidden/>
          </w:rPr>
          <w:t>16</w:t>
        </w:r>
        <w:r w:rsidR="00176AD4">
          <w:rPr>
            <w:noProof/>
            <w:webHidden/>
          </w:rPr>
          <w:fldChar w:fldCharType="end"/>
        </w:r>
      </w:hyperlink>
    </w:p>
    <w:p w14:paraId="35A34A11" w14:textId="5FAC584B" w:rsidR="00176AD4" w:rsidRDefault="003C32D3" w:rsidP="00122063">
      <w:pPr>
        <w:pStyle w:val="TOC2"/>
        <w:rPr>
          <w:rFonts w:eastAsiaTheme="minorEastAsia"/>
          <w:noProof/>
          <w:color w:val="auto"/>
          <w:sz w:val="22"/>
          <w:szCs w:val="22"/>
          <w:lang w:eastAsia="en-GB"/>
        </w:rPr>
      </w:pPr>
      <w:hyperlink w:anchor="_Toc146105076" w:history="1">
        <w:r w:rsidR="00176AD4" w:rsidRPr="001B6480">
          <w:rPr>
            <w:rStyle w:val="Hyperlink"/>
            <w:noProof/>
          </w:rPr>
          <w:t>6.4.</w:t>
        </w:r>
        <w:r w:rsidR="00176AD4">
          <w:rPr>
            <w:rFonts w:eastAsiaTheme="minorEastAsia"/>
            <w:noProof/>
            <w:color w:val="auto"/>
            <w:sz w:val="22"/>
            <w:szCs w:val="22"/>
            <w:lang w:eastAsia="en-GB"/>
          </w:rPr>
          <w:tab/>
        </w:r>
        <w:r w:rsidR="00176AD4" w:rsidRPr="001B6480">
          <w:rPr>
            <w:rStyle w:val="Hyperlink"/>
            <w:noProof/>
          </w:rPr>
          <w:t>Record Keeping</w:t>
        </w:r>
        <w:r w:rsidR="00176AD4">
          <w:rPr>
            <w:noProof/>
            <w:webHidden/>
          </w:rPr>
          <w:tab/>
        </w:r>
        <w:r w:rsidR="00176AD4">
          <w:rPr>
            <w:noProof/>
            <w:webHidden/>
          </w:rPr>
          <w:fldChar w:fldCharType="begin"/>
        </w:r>
        <w:r w:rsidR="00176AD4">
          <w:rPr>
            <w:noProof/>
            <w:webHidden/>
          </w:rPr>
          <w:instrText xml:space="preserve"> PAGEREF _Toc146105076 \h </w:instrText>
        </w:r>
        <w:r w:rsidR="00176AD4">
          <w:rPr>
            <w:noProof/>
            <w:webHidden/>
          </w:rPr>
        </w:r>
        <w:r w:rsidR="00176AD4">
          <w:rPr>
            <w:noProof/>
            <w:webHidden/>
          </w:rPr>
          <w:fldChar w:fldCharType="separate"/>
        </w:r>
        <w:r w:rsidR="00BC457D">
          <w:rPr>
            <w:noProof/>
            <w:webHidden/>
          </w:rPr>
          <w:t>16</w:t>
        </w:r>
        <w:r w:rsidR="00176AD4">
          <w:rPr>
            <w:noProof/>
            <w:webHidden/>
          </w:rPr>
          <w:fldChar w:fldCharType="end"/>
        </w:r>
      </w:hyperlink>
    </w:p>
    <w:p w14:paraId="545D4731" w14:textId="0AEAE080" w:rsidR="00176AD4" w:rsidRDefault="003C32D3" w:rsidP="00122063">
      <w:pPr>
        <w:pStyle w:val="TOC2"/>
        <w:rPr>
          <w:rFonts w:eastAsiaTheme="minorEastAsia"/>
          <w:noProof/>
          <w:color w:val="auto"/>
          <w:sz w:val="22"/>
          <w:szCs w:val="22"/>
          <w:lang w:eastAsia="en-GB"/>
        </w:rPr>
      </w:pPr>
      <w:hyperlink w:anchor="_Toc146105077" w:history="1">
        <w:r w:rsidR="00176AD4" w:rsidRPr="001B6480">
          <w:rPr>
            <w:rStyle w:val="Hyperlink"/>
            <w:noProof/>
          </w:rPr>
          <w:t>6.5.</w:t>
        </w:r>
        <w:r w:rsidR="00176AD4">
          <w:rPr>
            <w:rFonts w:eastAsiaTheme="minorEastAsia"/>
            <w:noProof/>
            <w:color w:val="auto"/>
            <w:sz w:val="22"/>
            <w:szCs w:val="22"/>
            <w:lang w:eastAsia="en-GB"/>
          </w:rPr>
          <w:tab/>
        </w:r>
        <w:r w:rsidR="00176AD4" w:rsidRPr="001B6480">
          <w:rPr>
            <w:rStyle w:val="Hyperlink"/>
            <w:noProof/>
          </w:rPr>
          <w:t>Prioritisation Framework</w:t>
        </w:r>
        <w:r w:rsidR="00176AD4">
          <w:rPr>
            <w:noProof/>
            <w:webHidden/>
          </w:rPr>
          <w:tab/>
        </w:r>
        <w:r w:rsidR="00176AD4">
          <w:rPr>
            <w:noProof/>
            <w:webHidden/>
          </w:rPr>
          <w:fldChar w:fldCharType="begin"/>
        </w:r>
        <w:r w:rsidR="00176AD4">
          <w:rPr>
            <w:noProof/>
            <w:webHidden/>
          </w:rPr>
          <w:instrText xml:space="preserve"> PAGEREF _Toc146105077 \h </w:instrText>
        </w:r>
        <w:r w:rsidR="00176AD4">
          <w:rPr>
            <w:noProof/>
            <w:webHidden/>
          </w:rPr>
        </w:r>
        <w:r w:rsidR="00176AD4">
          <w:rPr>
            <w:noProof/>
            <w:webHidden/>
          </w:rPr>
          <w:fldChar w:fldCharType="separate"/>
        </w:r>
        <w:r w:rsidR="00BC457D">
          <w:rPr>
            <w:noProof/>
            <w:webHidden/>
          </w:rPr>
          <w:t>16</w:t>
        </w:r>
        <w:r w:rsidR="00176AD4">
          <w:rPr>
            <w:noProof/>
            <w:webHidden/>
          </w:rPr>
          <w:fldChar w:fldCharType="end"/>
        </w:r>
      </w:hyperlink>
    </w:p>
    <w:p w14:paraId="1980F48D" w14:textId="4E32C03F" w:rsidR="00176AD4" w:rsidRDefault="003C32D3" w:rsidP="00122063">
      <w:pPr>
        <w:pStyle w:val="TOC2"/>
        <w:rPr>
          <w:rFonts w:eastAsiaTheme="minorEastAsia"/>
          <w:noProof/>
          <w:color w:val="auto"/>
          <w:sz w:val="22"/>
          <w:szCs w:val="22"/>
          <w:lang w:eastAsia="en-GB"/>
        </w:rPr>
      </w:pPr>
      <w:hyperlink w:anchor="_Toc146105078" w:history="1">
        <w:r w:rsidR="00176AD4" w:rsidRPr="001B6480">
          <w:rPr>
            <w:rStyle w:val="Hyperlink"/>
            <w:noProof/>
          </w:rPr>
          <w:t>6.6.</w:t>
        </w:r>
        <w:r w:rsidR="00176AD4">
          <w:rPr>
            <w:rFonts w:eastAsiaTheme="minorEastAsia"/>
            <w:noProof/>
            <w:color w:val="auto"/>
            <w:sz w:val="22"/>
            <w:szCs w:val="22"/>
            <w:lang w:eastAsia="en-GB"/>
          </w:rPr>
          <w:tab/>
        </w:r>
        <w:r w:rsidR="00176AD4" w:rsidRPr="001B6480">
          <w:rPr>
            <w:rStyle w:val="Hyperlink"/>
            <w:noProof/>
          </w:rPr>
          <w:t>Prioritisation Criteria</w:t>
        </w:r>
        <w:r w:rsidR="00176AD4">
          <w:rPr>
            <w:noProof/>
            <w:webHidden/>
          </w:rPr>
          <w:tab/>
        </w:r>
        <w:r w:rsidR="00176AD4">
          <w:rPr>
            <w:noProof/>
            <w:webHidden/>
          </w:rPr>
          <w:fldChar w:fldCharType="begin"/>
        </w:r>
        <w:r w:rsidR="00176AD4">
          <w:rPr>
            <w:noProof/>
            <w:webHidden/>
          </w:rPr>
          <w:instrText xml:space="preserve"> PAGEREF _Toc146105078 \h </w:instrText>
        </w:r>
        <w:r w:rsidR="00176AD4">
          <w:rPr>
            <w:noProof/>
            <w:webHidden/>
          </w:rPr>
        </w:r>
        <w:r w:rsidR="00176AD4">
          <w:rPr>
            <w:noProof/>
            <w:webHidden/>
          </w:rPr>
          <w:fldChar w:fldCharType="separate"/>
        </w:r>
        <w:r w:rsidR="00BC457D">
          <w:rPr>
            <w:noProof/>
            <w:webHidden/>
          </w:rPr>
          <w:t>17</w:t>
        </w:r>
        <w:r w:rsidR="00176AD4">
          <w:rPr>
            <w:noProof/>
            <w:webHidden/>
          </w:rPr>
          <w:fldChar w:fldCharType="end"/>
        </w:r>
      </w:hyperlink>
    </w:p>
    <w:p w14:paraId="03327F39" w14:textId="5F26CF9F" w:rsidR="00176AD4" w:rsidRDefault="003C32D3">
      <w:pPr>
        <w:pStyle w:val="TOC1"/>
        <w:rPr>
          <w:rFonts w:eastAsiaTheme="minorEastAsia"/>
          <w:b w:val="0"/>
          <w:noProof/>
          <w:color w:val="auto"/>
          <w:sz w:val="22"/>
          <w:szCs w:val="22"/>
          <w:lang w:eastAsia="en-GB"/>
        </w:rPr>
      </w:pPr>
      <w:hyperlink w:anchor="_Toc146105079" w:history="1">
        <w:r w:rsidR="00176AD4" w:rsidRPr="001B6480">
          <w:rPr>
            <w:rStyle w:val="Hyperlink"/>
            <w:noProof/>
          </w:rPr>
          <w:t>Decision-Making</w:t>
        </w:r>
        <w:r w:rsidR="00176AD4">
          <w:rPr>
            <w:noProof/>
            <w:webHidden/>
          </w:rPr>
          <w:tab/>
        </w:r>
        <w:r w:rsidR="00176AD4">
          <w:rPr>
            <w:noProof/>
            <w:webHidden/>
          </w:rPr>
          <w:fldChar w:fldCharType="begin"/>
        </w:r>
        <w:r w:rsidR="00176AD4">
          <w:rPr>
            <w:noProof/>
            <w:webHidden/>
          </w:rPr>
          <w:instrText xml:space="preserve"> PAGEREF _Toc146105079 \h </w:instrText>
        </w:r>
        <w:r w:rsidR="00176AD4">
          <w:rPr>
            <w:noProof/>
            <w:webHidden/>
          </w:rPr>
        </w:r>
        <w:r w:rsidR="00176AD4">
          <w:rPr>
            <w:noProof/>
            <w:webHidden/>
          </w:rPr>
          <w:fldChar w:fldCharType="separate"/>
        </w:r>
        <w:r w:rsidR="00BC457D">
          <w:rPr>
            <w:noProof/>
            <w:webHidden/>
          </w:rPr>
          <w:t>17</w:t>
        </w:r>
        <w:r w:rsidR="00176AD4">
          <w:rPr>
            <w:noProof/>
            <w:webHidden/>
          </w:rPr>
          <w:fldChar w:fldCharType="end"/>
        </w:r>
      </w:hyperlink>
    </w:p>
    <w:p w14:paraId="43475173" w14:textId="365386E9" w:rsidR="00176AD4" w:rsidRDefault="003C32D3" w:rsidP="00122063">
      <w:pPr>
        <w:pStyle w:val="TOC2"/>
        <w:rPr>
          <w:rFonts w:eastAsiaTheme="minorEastAsia"/>
          <w:noProof/>
          <w:color w:val="auto"/>
          <w:sz w:val="22"/>
          <w:szCs w:val="22"/>
          <w:lang w:eastAsia="en-GB"/>
        </w:rPr>
      </w:pPr>
      <w:hyperlink w:anchor="_Toc146105080" w:history="1">
        <w:r w:rsidR="00176AD4" w:rsidRPr="001B6480">
          <w:rPr>
            <w:rStyle w:val="Hyperlink"/>
            <w:noProof/>
          </w:rPr>
          <w:t>6.7.</w:t>
        </w:r>
        <w:r w:rsidR="00176AD4">
          <w:rPr>
            <w:rFonts w:eastAsiaTheme="minorEastAsia"/>
            <w:noProof/>
            <w:color w:val="auto"/>
            <w:sz w:val="22"/>
            <w:szCs w:val="22"/>
            <w:lang w:eastAsia="en-GB"/>
          </w:rPr>
          <w:tab/>
        </w:r>
        <w:r w:rsidR="00176AD4" w:rsidRPr="001B6480">
          <w:rPr>
            <w:rStyle w:val="Hyperlink"/>
            <w:noProof/>
          </w:rPr>
          <w:t>Stages of decision-making</w:t>
        </w:r>
        <w:r w:rsidR="00176AD4">
          <w:rPr>
            <w:noProof/>
            <w:webHidden/>
          </w:rPr>
          <w:tab/>
        </w:r>
        <w:r w:rsidR="00176AD4">
          <w:rPr>
            <w:noProof/>
            <w:webHidden/>
          </w:rPr>
          <w:fldChar w:fldCharType="begin"/>
        </w:r>
        <w:r w:rsidR="00176AD4">
          <w:rPr>
            <w:noProof/>
            <w:webHidden/>
          </w:rPr>
          <w:instrText xml:space="preserve"> PAGEREF _Toc146105080 \h </w:instrText>
        </w:r>
        <w:r w:rsidR="00176AD4">
          <w:rPr>
            <w:noProof/>
            <w:webHidden/>
          </w:rPr>
        </w:r>
        <w:r w:rsidR="00176AD4">
          <w:rPr>
            <w:noProof/>
            <w:webHidden/>
          </w:rPr>
          <w:fldChar w:fldCharType="separate"/>
        </w:r>
        <w:r w:rsidR="00BC457D">
          <w:rPr>
            <w:noProof/>
            <w:webHidden/>
          </w:rPr>
          <w:t>17</w:t>
        </w:r>
        <w:r w:rsidR="00176AD4">
          <w:rPr>
            <w:noProof/>
            <w:webHidden/>
          </w:rPr>
          <w:fldChar w:fldCharType="end"/>
        </w:r>
      </w:hyperlink>
    </w:p>
    <w:p w14:paraId="220C74E9" w14:textId="5E6FCC94" w:rsidR="00176AD4" w:rsidRDefault="003C32D3" w:rsidP="00122063">
      <w:pPr>
        <w:pStyle w:val="TOC2"/>
        <w:rPr>
          <w:rFonts w:eastAsiaTheme="minorEastAsia"/>
          <w:noProof/>
          <w:color w:val="auto"/>
          <w:sz w:val="22"/>
          <w:szCs w:val="22"/>
          <w:lang w:eastAsia="en-GB"/>
        </w:rPr>
      </w:pPr>
      <w:hyperlink w:anchor="_Toc146105081" w:history="1">
        <w:r w:rsidR="00176AD4" w:rsidRPr="001B6480">
          <w:rPr>
            <w:rStyle w:val="Hyperlink"/>
            <w:noProof/>
          </w:rPr>
          <w:t>6.8.</w:t>
        </w:r>
        <w:r w:rsidR="00176AD4">
          <w:rPr>
            <w:rFonts w:eastAsiaTheme="minorEastAsia"/>
            <w:noProof/>
            <w:color w:val="auto"/>
            <w:sz w:val="22"/>
            <w:szCs w:val="22"/>
            <w:lang w:eastAsia="en-GB"/>
          </w:rPr>
          <w:tab/>
        </w:r>
        <w:r w:rsidR="00176AD4" w:rsidRPr="001B6480">
          <w:rPr>
            <w:rStyle w:val="Hyperlink"/>
            <w:noProof/>
          </w:rPr>
          <w:t>Stage 1 - Planning and Gateway 0</w:t>
        </w:r>
        <w:r w:rsidR="00176AD4">
          <w:rPr>
            <w:noProof/>
            <w:webHidden/>
          </w:rPr>
          <w:tab/>
        </w:r>
        <w:r w:rsidR="00176AD4">
          <w:rPr>
            <w:noProof/>
            <w:webHidden/>
          </w:rPr>
          <w:fldChar w:fldCharType="begin"/>
        </w:r>
        <w:r w:rsidR="00176AD4">
          <w:rPr>
            <w:noProof/>
            <w:webHidden/>
          </w:rPr>
          <w:instrText xml:space="preserve"> PAGEREF _Toc146105081 \h </w:instrText>
        </w:r>
        <w:r w:rsidR="00176AD4">
          <w:rPr>
            <w:noProof/>
            <w:webHidden/>
          </w:rPr>
        </w:r>
        <w:r w:rsidR="00176AD4">
          <w:rPr>
            <w:noProof/>
            <w:webHidden/>
          </w:rPr>
          <w:fldChar w:fldCharType="separate"/>
        </w:r>
        <w:r w:rsidR="00BC457D">
          <w:rPr>
            <w:noProof/>
            <w:webHidden/>
          </w:rPr>
          <w:t>17</w:t>
        </w:r>
        <w:r w:rsidR="00176AD4">
          <w:rPr>
            <w:noProof/>
            <w:webHidden/>
          </w:rPr>
          <w:fldChar w:fldCharType="end"/>
        </w:r>
      </w:hyperlink>
    </w:p>
    <w:p w14:paraId="52EDC7BD" w14:textId="10755E84" w:rsidR="00176AD4" w:rsidRDefault="003C32D3" w:rsidP="00122063">
      <w:pPr>
        <w:pStyle w:val="TOC2"/>
        <w:rPr>
          <w:rFonts w:eastAsiaTheme="minorEastAsia"/>
          <w:noProof/>
          <w:color w:val="auto"/>
          <w:sz w:val="22"/>
          <w:szCs w:val="22"/>
          <w:lang w:eastAsia="en-GB"/>
        </w:rPr>
      </w:pPr>
      <w:hyperlink w:anchor="_Toc146105082" w:history="1">
        <w:r w:rsidR="00176AD4" w:rsidRPr="001B6480">
          <w:rPr>
            <w:rStyle w:val="Hyperlink"/>
            <w:noProof/>
          </w:rPr>
          <w:t>6.9.</w:t>
        </w:r>
        <w:r w:rsidR="00176AD4">
          <w:rPr>
            <w:rFonts w:eastAsiaTheme="minorEastAsia"/>
            <w:noProof/>
            <w:color w:val="auto"/>
            <w:sz w:val="22"/>
            <w:szCs w:val="22"/>
            <w:lang w:eastAsia="en-GB"/>
          </w:rPr>
          <w:tab/>
        </w:r>
        <w:r w:rsidR="00176AD4" w:rsidRPr="001B6480">
          <w:rPr>
            <w:rStyle w:val="Hyperlink"/>
            <w:noProof/>
          </w:rPr>
          <w:t>Stage 2 - Business Case Development</w:t>
        </w:r>
        <w:r w:rsidR="00176AD4">
          <w:rPr>
            <w:noProof/>
            <w:webHidden/>
          </w:rPr>
          <w:tab/>
        </w:r>
        <w:r w:rsidR="00176AD4">
          <w:rPr>
            <w:noProof/>
            <w:webHidden/>
          </w:rPr>
          <w:fldChar w:fldCharType="begin"/>
        </w:r>
        <w:r w:rsidR="00176AD4">
          <w:rPr>
            <w:noProof/>
            <w:webHidden/>
          </w:rPr>
          <w:instrText xml:space="preserve"> PAGEREF _Toc146105082 \h </w:instrText>
        </w:r>
        <w:r w:rsidR="00176AD4">
          <w:rPr>
            <w:noProof/>
            <w:webHidden/>
          </w:rPr>
        </w:r>
        <w:r w:rsidR="00176AD4">
          <w:rPr>
            <w:noProof/>
            <w:webHidden/>
          </w:rPr>
          <w:fldChar w:fldCharType="separate"/>
        </w:r>
        <w:r w:rsidR="00BC457D">
          <w:rPr>
            <w:noProof/>
            <w:webHidden/>
          </w:rPr>
          <w:t>18</w:t>
        </w:r>
        <w:r w:rsidR="00176AD4">
          <w:rPr>
            <w:noProof/>
            <w:webHidden/>
          </w:rPr>
          <w:fldChar w:fldCharType="end"/>
        </w:r>
      </w:hyperlink>
    </w:p>
    <w:p w14:paraId="0714873D" w14:textId="7AF875CF" w:rsidR="00176AD4" w:rsidRDefault="003C32D3" w:rsidP="00122063">
      <w:pPr>
        <w:pStyle w:val="TOC2"/>
        <w:rPr>
          <w:rFonts w:eastAsiaTheme="minorEastAsia"/>
          <w:noProof/>
          <w:color w:val="auto"/>
          <w:sz w:val="22"/>
          <w:szCs w:val="22"/>
          <w:lang w:eastAsia="en-GB"/>
        </w:rPr>
      </w:pPr>
      <w:hyperlink w:anchor="_Toc146105083" w:history="1">
        <w:r w:rsidR="00176AD4" w:rsidRPr="001B6480">
          <w:rPr>
            <w:rStyle w:val="Hyperlink"/>
            <w:noProof/>
          </w:rPr>
          <w:t>6.10.</w:t>
        </w:r>
        <w:r w:rsidR="00176AD4">
          <w:rPr>
            <w:rFonts w:eastAsiaTheme="minorEastAsia"/>
            <w:noProof/>
            <w:color w:val="auto"/>
            <w:sz w:val="22"/>
            <w:szCs w:val="22"/>
            <w:lang w:eastAsia="en-GB"/>
          </w:rPr>
          <w:tab/>
        </w:r>
        <w:r w:rsidR="00176AD4" w:rsidRPr="001B6480">
          <w:rPr>
            <w:rStyle w:val="Hyperlink"/>
            <w:noProof/>
          </w:rPr>
          <w:t>Stage 3 - Formal Approval</w:t>
        </w:r>
        <w:r w:rsidR="00176AD4">
          <w:rPr>
            <w:noProof/>
            <w:webHidden/>
          </w:rPr>
          <w:tab/>
        </w:r>
        <w:r w:rsidR="00176AD4">
          <w:rPr>
            <w:noProof/>
            <w:webHidden/>
          </w:rPr>
          <w:fldChar w:fldCharType="begin"/>
        </w:r>
        <w:r w:rsidR="00176AD4">
          <w:rPr>
            <w:noProof/>
            <w:webHidden/>
          </w:rPr>
          <w:instrText xml:space="preserve"> PAGEREF _Toc146105083 \h </w:instrText>
        </w:r>
        <w:r w:rsidR="00176AD4">
          <w:rPr>
            <w:noProof/>
            <w:webHidden/>
          </w:rPr>
        </w:r>
        <w:r w:rsidR="00176AD4">
          <w:rPr>
            <w:noProof/>
            <w:webHidden/>
          </w:rPr>
          <w:fldChar w:fldCharType="separate"/>
        </w:r>
        <w:r w:rsidR="00BC457D">
          <w:rPr>
            <w:noProof/>
            <w:webHidden/>
          </w:rPr>
          <w:t>19</w:t>
        </w:r>
        <w:r w:rsidR="00176AD4">
          <w:rPr>
            <w:noProof/>
            <w:webHidden/>
          </w:rPr>
          <w:fldChar w:fldCharType="end"/>
        </w:r>
      </w:hyperlink>
    </w:p>
    <w:p w14:paraId="3994E004" w14:textId="467B86A1" w:rsidR="00176AD4" w:rsidRDefault="003C32D3" w:rsidP="00122063">
      <w:pPr>
        <w:pStyle w:val="TOC2"/>
        <w:rPr>
          <w:rFonts w:eastAsiaTheme="minorEastAsia"/>
          <w:noProof/>
          <w:color w:val="auto"/>
          <w:sz w:val="22"/>
          <w:szCs w:val="22"/>
          <w:lang w:eastAsia="en-GB"/>
        </w:rPr>
      </w:pPr>
      <w:hyperlink w:anchor="_Toc146105084" w:history="1">
        <w:r w:rsidR="00176AD4" w:rsidRPr="001B6480">
          <w:rPr>
            <w:rStyle w:val="Hyperlink"/>
            <w:noProof/>
          </w:rPr>
          <w:t>6.11.</w:t>
        </w:r>
        <w:r w:rsidR="00176AD4">
          <w:rPr>
            <w:rFonts w:eastAsiaTheme="minorEastAsia"/>
            <w:noProof/>
            <w:color w:val="auto"/>
            <w:sz w:val="22"/>
            <w:szCs w:val="22"/>
            <w:lang w:eastAsia="en-GB"/>
          </w:rPr>
          <w:tab/>
        </w:r>
        <w:r w:rsidR="00176AD4" w:rsidRPr="001B6480">
          <w:rPr>
            <w:rStyle w:val="Hyperlink"/>
            <w:noProof/>
          </w:rPr>
          <w:t>Stage 4 - Monitoring, Review and Validation</w:t>
        </w:r>
        <w:r w:rsidR="00176AD4">
          <w:rPr>
            <w:noProof/>
            <w:webHidden/>
          </w:rPr>
          <w:tab/>
        </w:r>
        <w:r w:rsidR="00176AD4">
          <w:rPr>
            <w:noProof/>
            <w:webHidden/>
          </w:rPr>
          <w:fldChar w:fldCharType="begin"/>
        </w:r>
        <w:r w:rsidR="00176AD4">
          <w:rPr>
            <w:noProof/>
            <w:webHidden/>
          </w:rPr>
          <w:instrText xml:space="preserve"> PAGEREF _Toc146105084 \h </w:instrText>
        </w:r>
        <w:r w:rsidR="00176AD4">
          <w:rPr>
            <w:noProof/>
            <w:webHidden/>
          </w:rPr>
        </w:r>
        <w:r w:rsidR="00176AD4">
          <w:rPr>
            <w:noProof/>
            <w:webHidden/>
          </w:rPr>
          <w:fldChar w:fldCharType="separate"/>
        </w:r>
        <w:r w:rsidR="00BC457D">
          <w:rPr>
            <w:noProof/>
            <w:webHidden/>
          </w:rPr>
          <w:t>19</w:t>
        </w:r>
        <w:r w:rsidR="00176AD4">
          <w:rPr>
            <w:noProof/>
            <w:webHidden/>
          </w:rPr>
          <w:fldChar w:fldCharType="end"/>
        </w:r>
      </w:hyperlink>
    </w:p>
    <w:p w14:paraId="1F62BD6A" w14:textId="76F6170A" w:rsidR="00176AD4" w:rsidRDefault="003C32D3" w:rsidP="00122063">
      <w:pPr>
        <w:pStyle w:val="TOC2"/>
        <w:rPr>
          <w:rFonts w:eastAsiaTheme="minorEastAsia"/>
          <w:noProof/>
          <w:color w:val="auto"/>
          <w:sz w:val="22"/>
          <w:szCs w:val="22"/>
          <w:lang w:eastAsia="en-GB"/>
        </w:rPr>
      </w:pPr>
      <w:hyperlink w:anchor="_Toc146105085" w:history="1">
        <w:r w:rsidR="00176AD4" w:rsidRPr="001B6480">
          <w:rPr>
            <w:rStyle w:val="Hyperlink"/>
            <w:noProof/>
          </w:rPr>
          <w:t>6.12.</w:t>
        </w:r>
        <w:r w:rsidR="00176AD4">
          <w:rPr>
            <w:rFonts w:eastAsiaTheme="minorEastAsia"/>
            <w:noProof/>
            <w:color w:val="auto"/>
            <w:sz w:val="22"/>
            <w:szCs w:val="22"/>
            <w:lang w:eastAsia="en-GB"/>
          </w:rPr>
          <w:tab/>
        </w:r>
        <w:r w:rsidR="00176AD4" w:rsidRPr="001B6480">
          <w:rPr>
            <w:rStyle w:val="Hyperlink"/>
            <w:noProof/>
          </w:rPr>
          <w:t>Principles of the Decision-Making Process</w:t>
        </w:r>
        <w:r w:rsidR="00176AD4">
          <w:rPr>
            <w:noProof/>
            <w:webHidden/>
          </w:rPr>
          <w:tab/>
        </w:r>
        <w:r w:rsidR="00176AD4">
          <w:rPr>
            <w:noProof/>
            <w:webHidden/>
          </w:rPr>
          <w:fldChar w:fldCharType="begin"/>
        </w:r>
        <w:r w:rsidR="00176AD4">
          <w:rPr>
            <w:noProof/>
            <w:webHidden/>
          </w:rPr>
          <w:instrText xml:space="preserve"> PAGEREF _Toc146105085 \h </w:instrText>
        </w:r>
        <w:r w:rsidR="00176AD4">
          <w:rPr>
            <w:noProof/>
            <w:webHidden/>
          </w:rPr>
        </w:r>
        <w:r w:rsidR="00176AD4">
          <w:rPr>
            <w:noProof/>
            <w:webHidden/>
          </w:rPr>
          <w:fldChar w:fldCharType="separate"/>
        </w:r>
        <w:r w:rsidR="00BC457D">
          <w:rPr>
            <w:noProof/>
            <w:webHidden/>
          </w:rPr>
          <w:t>19</w:t>
        </w:r>
        <w:r w:rsidR="00176AD4">
          <w:rPr>
            <w:noProof/>
            <w:webHidden/>
          </w:rPr>
          <w:fldChar w:fldCharType="end"/>
        </w:r>
      </w:hyperlink>
    </w:p>
    <w:p w14:paraId="2A095BAF" w14:textId="53A98A7E" w:rsidR="00176AD4" w:rsidRDefault="003C32D3">
      <w:pPr>
        <w:pStyle w:val="TOC1"/>
        <w:rPr>
          <w:rFonts w:eastAsiaTheme="minorEastAsia"/>
          <w:b w:val="0"/>
          <w:noProof/>
          <w:color w:val="auto"/>
          <w:sz w:val="22"/>
          <w:szCs w:val="22"/>
          <w:lang w:eastAsia="en-GB"/>
        </w:rPr>
      </w:pPr>
      <w:hyperlink w:anchor="_Toc146105086" w:history="1">
        <w:r w:rsidR="00176AD4" w:rsidRPr="001B6480">
          <w:rPr>
            <w:rStyle w:val="Hyperlink"/>
            <w:noProof/>
          </w:rPr>
          <w:t>Decommissioning and Disinvestment</w:t>
        </w:r>
        <w:r w:rsidR="00176AD4">
          <w:rPr>
            <w:noProof/>
            <w:webHidden/>
          </w:rPr>
          <w:tab/>
        </w:r>
        <w:r w:rsidR="00176AD4">
          <w:rPr>
            <w:noProof/>
            <w:webHidden/>
          </w:rPr>
          <w:fldChar w:fldCharType="begin"/>
        </w:r>
        <w:r w:rsidR="00176AD4">
          <w:rPr>
            <w:noProof/>
            <w:webHidden/>
          </w:rPr>
          <w:instrText xml:space="preserve"> PAGEREF _Toc146105086 \h </w:instrText>
        </w:r>
        <w:r w:rsidR="00176AD4">
          <w:rPr>
            <w:noProof/>
            <w:webHidden/>
          </w:rPr>
        </w:r>
        <w:r w:rsidR="00176AD4">
          <w:rPr>
            <w:noProof/>
            <w:webHidden/>
          </w:rPr>
          <w:fldChar w:fldCharType="separate"/>
        </w:r>
        <w:r w:rsidR="00BC457D">
          <w:rPr>
            <w:noProof/>
            <w:webHidden/>
          </w:rPr>
          <w:t>19</w:t>
        </w:r>
        <w:r w:rsidR="00176AD4">
          <w:rPr>
            <w:noProof/>
            <w:webHidden/>
          </w:rPr>
          <w:fldChar w:fldCharType="end"/>
        </w:r>
      </w:hyperlink>
    </w:p>
    <w:p w14:paraId="440F09B0" w14:textId="7F49A0BA" w:rsidR="00176AD4" w:rsidRDefault="003C32D3" w:rsidP="00122063">
      <w:pPr>
        <w:pStyle w:val="TOC2"/>
        <w:rPr>
          <w:rFonts w:eastAsiaTheme="minorEastAsia"/>
          <w:noProof/>
          <w:color w:val="auto"/>
          <w:sz w:val="22"/>
          <w:szCs w:val="22"/>
          <w:lang w:eastAsia="en-GB"/>
        </w:rPr>
      </w:pPr>
      <w:hyperlink w:anchor="_Toc146105087" w:history="1">
        <w:r w:rsidR="00176AD4" w:rsidRPr="001B6480">
          <w:rPr>
            <w:rStyle w:val="Hyperlink"/>
            <w:noProof/>
          </w:rPr>
          <w:t>6.13.</w:t>
        </w:r>
        <w:r w:rsidR="00176AD4">
          <w:rPr>
            <w:rFonts w:eastAsiaTheme="minorEastAsia"/>
            <w:noProof/>
            <w:color w:val="auto"/>
            <w:sz w:val="22"/>
            <w:szCs w:val="22"/>
            <w:lang w:eastAsia="en-GB"/>
          </w:rPr>
          <w:tab/>
        </w:r>
        <w:r w:rsidR="00176AD4" w:rsidRPr="001B6480">
          <w:rPr>
            <w:rStyle w:val="Hyperlink"/>
            <w:noProof/>
          </w:rPr>
          <w:t>Reasons for decommissioning or disinvesting.</w:t>
        </w:r>
        <w:r w:rsidR="00176AD4">
          <w:rPr>
            <w:noProof/>
            <w:webHidden/>
          </w:rPr>
          <w:tab/>
        </w:r>
        <w:r w:rsidR="00176AD4">
          <w:rPr>
            <w:noProof/>
            <w:webHidden/>
          </w:rPr>
          <w:fldChar w:fldCharType="begin"/>
        </w:r>
        <w:r w:rsidR="00176AD4">
          <w:rPr>
            <w:noProof/>
            <w:webHidden/>
          </w:rPr>
          <w:instrText xml:space="preserve"> PAGEREF _Toc146105087 \h </w:instrText>
        </w:r>
        <w:r w:rsidR="00176AD4">
          <w:rPr>
            <w:noProof/>
            <w:webHidden/>
          </w:rPr>
        </w:r>
        <w:r w:rsidR="00176AD4">
          <w:rPr>
            <w:noProof/>
            <w:webHidden/>
          </w:rPr>
          <w:fldChar w:fldCharType="separate"/>
        </w:r>
        <w:r w:rsidR="00BC457D">
          <w:rPr>
            <w:noProof/>
            <w:webHidden/>
          </w:rPr>
          <w:t>19</w:t>
        </w:r>
        <w:r w:rsidR="00176AD4">
          <w:rPr>
            <w:noProof/>
            <w:webHidden/>
          </w:rPr>
          <w:fldChar w:fldCharType="end"/>
        </w:r>
      </w:hyperlink>
    </w:p>
    <w:p w14:paraId="0FF378DC" w14:textId="33B91B60" w:rsidR="00176AD4" w:rsidRDefault="003C32D3" w:rsidP="00122063">
      <w:pPr>
        <w:pStyle w:val="TOC2"/>
        <w:rPr>
          <w:rFonts w:eastAsiaTheme="minorEastAsia"/>
          <w:noProof/>
          <w:color w:val="auto"/>
          <w:sz w:val="22"/>
          <w:szCs w:val="22"/>
          <w:lang w:eastAsia="en-GB"/>
        </w:rPr>
      </w:pPr>
      <w:hyperlink w:anchor="_Toc146105088" w:history="1">
        <w:r w:rsidR="00176AD4" w:rsidRPr="001B6480">
          <w:rPr>
            <w:rStyle w:val="Hyperlink"/>
            <w:noProof/>
          </w:rPr>
          <w:t>6.14.</w:t>
        </w:r>
        <w:r w:rsidR="00176AD4">
          <w:rPr>
            <w:rFonts w:eastAsiaTheme="minorEastAsia"/>
            <w:noProof/>
            <w:color w:val="auto"/>
            <w:sz w:val="22"/>
            <w:szCs w:val="22"/>
            <w:lang w:eastAsia="en-GB"/>
          </w:rPr>
          <w:tab/>
        </w:r>
        <w:r w:rsidR="00176AD4" w:rsidRPr="001B6480">
          <w:rPr>
            <w:rStyle w:val="Hyperlink"/>
            <w:noProof/>
          </w:rPr>
          <w:t>Decommissioning / Disinvestment Principles</w:t>
        </w:r>
        <w:r w:rsidR="00176AD4">
          <w:rPr>
            <w:noProof/>
            <w:webHidden/>
          </w:rPr>
          <w:tab/>
        </w:r>
        <w:r w:rsidR="00176AD4">
          <w:rPr>
            <w:noProof/>
            <w:webHidden/>
          </w:rPr>
          <w:fldChar w:fldCharType="begin"/>
        </w:r>
        <w:r w:rsidR="00176AD4">
          <w:rPr>
            <w:noProof/>
            <w:webHidden/>
          </w:rPr>
          <w:instrText xml:space="preserve"> PAGEREF _Toc146105088 \h </w:instrText>
        </w:r>
        <w:r w:rsidR="00176AD4">
          <w:rPr>
            <w:noProof/>
            <w:webHidden/>
          </w:rPr>
        </w:r>
        <w:r w:rsidR="00176AD4">
          <w:rPr>
            <w:noProof/>
            <w:webHidden/>
          </w:rPr>
          <w:fldChar w:fldCharType="separate"/>
        </w:r>
        <w:r w:rsidR="00BC457D">
          <w:rPr>
            <w:noProof/>
            <w:webHidden/>
          </w:rPr>
          <w:t>20</w:t>
        </w:r>
        <w:r w:rsidR="00176AD4">
          <w:rPr>
            <w:noProof/>
            <w:webHidden/>
          </w:rPr>
          <w:fldChar w:fldCharType="end"/>
        </w:r>
      </w:hyperlink>
    </w:p>
    <w:p w14:paraId="0A70542F" w14:textId="64C5107E" w:rsidR="00176AD4" w:rsidRDefault="003C32D3" w:rsidP="00122063">
      <w:pPr>
        <w:pStyle w:val="TOC2"/>
        <w:rPr>
          <w:rFonts w:eastAsiaTheme="minorEastAsia"/>
          <w:noProof/>
          <w:color w:val="auto"/>
          <w:sz w:val="22"/>
          <w:szCs w:val="22"/>
          <w:lang w:eastAsia="en-GB"/>
        </w:rPr>
      </w:pPr>
      <w:hyperlink w:anchor="_Toc146105089" w:history="1">
        <w:r w:rsidR="00176AD4" w:rsidRPr="001B6480">
          <w:rPr>
            <w:rStyle w:val="Hyperlink"/>
            <w:noProof/>
          </w:rPr>
          <w:t>6.15.</w:t>
        </w:r>
        <w:r w:rsidR="00176AD4">
          <w:rPr>
            <w:rFonts w:eastAsiaTheme="minorEastAsia"/>
            <w:noProof/>
            <w:color w:val="auto"/>
            <w:sz w:val="22"/>
            <w:szCs w:val="22"/>
            <w:lang w:eastAsia="en-GB"/>
          </w:rPr>
          <w:tab/>
        </w:r>
        <w:r w:rsidR="00176AD4" w:rsidRPr="001B6480">
          <w:rPr>
            <w:rStyle w:val="Hyperlink"/>
            <w:noProof/>
          </w:rPr>
          <w:t>Criteria for disinvestment / decommissioning</w:t>
        </w:r>
        <w:r w:rsidR="00176AD4">
          <w:rPr>
            <w:noProof/>
            <w:webHidden/>
          </w:rPr>
          <w:tab/>
        </w:r>
        <w:r w:rsidR="00176AD4">
          <w:rPr>
            <w:noProof/>
            <w:webHidden/>
          </w:rPr>
          <w:fldChar w:fldCharType="begin"/>
        </w:r>
        <w:r w:rsidR="00176AD4">
          <w:rPr>
            <w:noProof/>
            <w:webHidden/>
          </w:rPr>
          <w:instrText xml:space="preserve"> PAGEREF _Toc146105089 \h </w:instrText>
        </w:r>
        <w:r w:rsidR="00176AD4">
          <w:rPr>
            <w:noProof/>
            <w:webHidden/>
          </w:rPr>
        </w:r>
        <w:r w:rsidR="00176AD4">
          <w:rPr>
            <w:noProof/>
            <w:webHidden/>
          </w:rPr>
          <w:fldChar w:fldCharType="separate"/>
        </w:r>
        <w:r w:rsidR="00BC457D">
          <w:rPr>
            <w:noProof/>
            <w:webHidden/>
          </w:rPr>
          <w:t>21</w:t>
        </w:r>
        <w:r w:rsidR="00176AD4">
          <w:rPr>
            <w:noProof/>
            <w:webHidden/>
          </w:rPr>
          <w:fldChar w:fldCharType="end"/>
        </w:r>
      </w:hyperlink>
    </w:p>
    <w:p w14:paraId="125A54C3" w14:textId="3A9D0DAD" w:rsidR="00176AD4" w:rsidRDefault="003C32D3" w:rsidP="00122063">
      <w:pPr>
        <w:pStyle w:val="TOC2"/>
        <w:rPr>
          <w:rFonts w:eastAsiaTheme="minorEastAsia"/>
          <w:noProof/>
          <w:color w:val="auto"/>
          <w:sz w:val="22"/>
          <w:szCs w:val="22"/>
          <w:lang w:eastAsia="en-GB"/>
        </w:rPr>
      </w:pPr>
      <w:hyperlink w:anchor="_Toc146105090" w:history="1">
        <w:r w:rsidR="00176AD4" w:rsidRPr="001B6480">
          <w:rPr>
            <w:rStyle w:val="Hyperlink"/>
            <w:noProof/>
          </w:rPr>
          <w:t>6.16.</w:t>
        </w:r>
        <w:r w:rsidR="00176AD4">
          <w:rPr>
            <w:rFonts w:eastAsiaTheme="minorEastAsia"/>
            <w:noProof/>
            <w:color w:val="auto"/>
            <w:sz w:val="22"/>
            <w:szCs w:val="22"/>
            <w:lang w:eastAsia="en-GB"/>
          </w:rPr>
          <w:tab/>
        </w:r>
        <w:r w:rsidR="00176AD4" w:rsidRPr="001B6480">
          <w:rPr>
            <w:rStyle w:val="Hyperlink"/>
            <w:noProof/>
          </w:rPr>
          <w:t>The Decommissioning or Disinvestment process</w:t>
        </w:r>
        <w:r w:rsidR="00176AD4">
          <w:rPr>
            <w:noProof/>
            <w:webHidden/>
          </w:rPr>
          <w:tab/>
        </w:r>
        <w:r w:rsidR="00176AD4">
          <w:rPr>
            <w:noProof/>
            <w:webHidden/>
          </w:rPr>
          <w:fldChar w:fldCharType="begin"/>
        </w:r>
        <w:r w:rsidR="00176AD4">
          <w:rPr>
            <w:noProof/>
            <w:webHidden/>
          </w:rPr>
          <w:instrText xml:space="preserve"> PAGEREF _Toc146105090 \h </w:instrText>
        </w:r>
        <w:r w:rsidR="00176AD4">
          <w:rPr>
            <w:noProof/>
            <w:webHidden/>
          </w:rPr>
        </w:r>
        <w:r w:rsidR="00176AD4">
          <w:rPr>
            <w:noProof/>
            <w:webHidden/>
          </w:rPr>
          <w:fldChar w:fldCharType="separate"/>
        </w:r>
        <w:r w:rsidR="00BC457D">
          <w:rPr>
            <w:noProof/>
            <w:webHidden/>
          </w:rPr>
          <w:t>21</w:t>
        </w:r>
        <w:r w:rsidR="00176AD4">
          <w:rPr>
            <w:noProof/>
            <w:webHidden/>
          </w:rPr>
          <w:fldChar w:fldCharType="end"/>
        </w:r>
      </w:hyperlink>
    </w:p>
    <w:p w14:paraId="2E726D78" w14:textId="64FC4F6F" w:rsidR="00176AD4" w:rsidRDefault="003C32D3" w:rsidP="00122063">
      <w:pPr>
        <w:pStyle w:val="TOC2"/>
        <w:rPr>
          <w:rFonts w:eastAsiaTheme="minorEastAsia"/>
          <w:noProof/>
          <w:color w:val="auto"/>
          <w:sz w:val="22"/>
          <w:szCs w:val="22"/>
          <w:lang w:eastAsia="en-GB"/>
        </w:rPr>
      </w:pPr>
      <w:hyperlink w:anchor="_Toc146105091" w:history="1">
        <w:r w:rsidR="00176AD4" w:rsidRPr="001B6480">
          <w:rPr>
            <w:rStyle w:val="Hyperlink"/>
            <w:noProof/>
          </w:rPr>
          <w:t>6.17.</w:t>
        </w:r>
        <w:r w:rsidR="00176AD4">
          <w:rPr>
            <w:rFonts w:eastAsiaTheme="minorEastAsia"/>
            <w:noProof/>
            <w:color w:val="auto"/>
            <w:sz w:val="22"/>
            <w:szCs w:val="22"/>
            <w:lang w:eastAsia="en-GB"/>
          </w:rPr>
          <w:tab/>
        </w:r>
        <w:r w:rsidR="00176AD4" w:rsidRPr="001B6480">
          <w:rPr>
            <w:rStyle w:val="Hyperlink"/>
            <w:noProof/>
          </w:rPr>
          <w:t>Appeals Process</w:t>
        </w:r>
        <w:r w:rsidR="00176AD4">
          <w:rPr>
            <w:noProof/>
            <w:webHidden/>
          </w:rPr>
          <w:tab/>
        </w:r>
        <w:r w:rsidR="00176AD4">
          <w:rPr>
            <w:noProof/>
            <w:webHidden/>
          </w:rPr>
          <w:fldChar w:fldCharType="begin"/>
        </w:r>
        <w:r w:rsidR="00176AD4">
          <w:rPr>
            <w:noProof/>
            <w:webHidden/>
          </w:rPr>
          <w:instrText xml:space="preserve"> PAGEREF _Toc146105091 \h </w:instrText>
        </w:r>
        <w:r w:rsidR="00176AD4">
          <w:rPr>
            <w:noProof/>
            <w:webHidden/>
          </w:rPr>
        </w:r>
        <w:r w:rsidR="00176AD4">
          <w:rPr>
            <w:noProof/>
            <w:webHidden/>
          </w:rPr>
          <w:fldChar w:fldCharType="separate"/>
        </w:r>
        <w:r w:rsidR="00BC457D">
          <w:rPr>
            <w:noProof/>
            <w:webHidden/>
          </w:rPr>
          <w:t>23</w:t>
        </w:r>
        <w:r w:rsidR="00176AD4">
          <w:rPr>
            <w:noProof/>
            <w:webHidden/>
          </w:rPr>
          <w:fldChar w:fldCharType="end"/>
        </w:r>
      </w:hyperlink>
    </w:p>
    <w:p w14:paraId="76DE6A02" w14:textId="5A97C226" w:rsidR="00176AD4" w:rsidRDefault="003C32D3" w:rsidP="00122063">
      <w:pPr>
        <w:pStyle w:val="TOC2"/>
        <w:rPr>
          <w:rFonts w:eastAsiaTheme="minorEastAsia"/>
          <w:noProof/>
          <w:color w:val="auto"/>
          <w:sz w:val="22"/>
          <w:szCs w:val="22"/>
          <w:lang w:eastAsia="en-GB"/>
        </w:rPr>
      </w:pPr>
      <w:hyperlink w:anchor="_Toc146105092" w:history="1">
        <w:r w:rsidR="00176AD4" w:rsidRPr="001B6480">
          <w:rPr>
            <w:rStyle w:val="Hyperlink"/>
            <w:noProof/>
          </w:rPr>
          <w:t>6.18.</w:t>
        </w:r>
        <w:r w:rsidR="00176AD4">
          <w:rPr>
            <w:rFonts w:eastAsiaTheme="minorEastAsia"/>
            <w:noProof/>
            <w:color w:val="auto"/>
            <w:sz w:val="22"/>
            <w:szCs w:val="22"/>
            <w:lang w:eastAsia="en-GB"/>
          </w:rPr>
          <w:tab/>
        </w:r>
        <w:r w:rsidR="00176AD4" w:rsidRPr="001B6480">
          <w:rPr>
            <w:rStyle w:val="Hyperlink"/>
            <w:noProof/>
          </w:rPr>
          <w:t>Assessment of Impact</w:t>
        </w:r>
        <w:r w:rsidR="00176AD4">
          <w:rPr>
            <w:noProof/>
            <w:webHidden/>
          </w:rPr>
          <w:tab/>
        </w:r>
        <w:r w:rsidR="00176AD4">
          <w:rPr>
            <w:noProof/>
            <w:webHidden/>
          </w:rPr>
          <w:fldChar w:fldCharType="begin"/>
        </w:r>
        <w:r w:rsidR="00176AD4">
          <w:rPr>
            <w:noProof/>
            <w:webHidden/>
          </w:rPr>
          <w:instrText xml:space="preserve"> PAGEREF _Toc146105092 \h </w:instrText>
        </w:r>
        <w:r w:rsidR="00176AD4">
          <w:rPr>
            <w:noProof/>
            <w:webHidden/>
          </w:rPr>
        </w:r>
        <w:r w:rsidR="00176AD4">
          <w:rPr>
            <w:noProof/>
            <w:webHidden/>
          </w:rPr>
          <w:fldChar w:fldCharType="separate"/>
        </w:r>
        <w:r w:rsidR="00BC457D">
          <w:rPr>
            <w:noProof/>
            <w:webHidden/>
          </w:rPr>
          <w:t>23</w:t>
        </w:r>
        <w:r w:rsidR="00176AD4">
          <w:rPr>
            <w:noProof/>
            <w:webHidden/>
          </w:rPr>
          <w:fldChar w:fldCharType="end"/>
        </w:r>
      </w:hyperlink>
    </w:p>
    <w:p w14:paraId="4D95D1A0" w14:textId="1AABDF34" w:rsidR="00176AD4" w:rsidRDefault="003C32D3" w:rsidP="00122063">
      <w:pPr>
        <w:pStyle w:val="TOC2"/>
        <w:rPr>
          <w:rFonts w:eastAsiaTheme="minorEastAsia"/>
          <w:noProof/>
          <w:color w:val="auto"/>
          <w:sz w:val="22"/>
          <w:szCs w:val="22"/>
          <w:lang w:eastAsia="en-GB"/>
        </w:rPr>
      </w:pPr>
      <w:hyperlink w:anchor="_Toc146105093" w:history="1">
        <w:r w:rsidR="00176AD4" w:rsidRPr="001B6480">
          <w:rPr>
            <w:rStyle w:val="Hyperlink"/>
            <w:noProof/>
          </w:rPr>
          <w:t>6.19.</w:t>
        </w:r>
        <w:r w:rsidR="00176AD4">
          <w:rPr>
            <w:rFonts w:eastAsiaTheme="minorEastAsia"/>
            <w:noProof/>
            <w:color w:val="auto"/>
            <w:sz w:val="22"/>
            <w:szCs w:val="22"/>
            <w:lang w:eastAsia="en-GB"/>
          </w:rPr>
          <w:tab/>
        </w:r>
        <w:r w:rsidR="00176AD4" w:rsidRPr="001B6480">
          <w:rPr>
            <w:rStyle w:val="Hyperlink"/>
            <w:noProof/>
          </w:rPr>
          <w:t>Decommissioning / Disinvestment Assessment</w:t>
        </w:r>
        <w:r w:rsidR="00176AD4">
          <w:rPr>
            <w:noProof/>
            <w:webHidden/>
          </w:rPr>
          <w:tab/>
        </w:r>
        <w:r w:rsidR="00176AD4">
          <w:rPr>
            <w:noProof/>
            <w:webHidden/>
          </w:rPr>
          <w:fldChar w:fldCharType="begin"/>
        </w:r>
        <w:r w:rsidR="00176AD4">
          <w:rPr>
            <w:noProof/>
            <w:webHidden/>
          </w:rPr>
          <w:instrText xml:space="preserve"> PAGEREF _Toc146105093 \h </w:instrText>
        </w:r>
        <w:r w:rsidR="00176AD4">
          <w:rPr>
            <w:noProof/>
            <w:webHidden/>
          </w:rPr>
        </w:r>
        <w:r w:rsidR="00176AD4">
          <w:rPr>
            <w:noProof/>
            <w:webHidden/>
          </w:rPr>
          <w:fldChar w:fldCharType="separate"/>
        </w:r>
        <w:r w:rsidR="00BC457D">
          <w:rPr>
            <w:noProof/>
            <w:webHidden/>
          </w:rPr>
          <w:t>24</w:t>
        </w:r>
        <w:r w:rsidR="00176AD4">
          <w:rPr>
            <w:noProof/>
            <w:webHidden/>
          </w:rPr>
          <w:fldChar w:fldCharType="end"/>
        </w:r>
      </w:hyperlink>
    </w:p>
    <w:p w14:paraId="0797CD8E" w14:textId="329EFBC5" w:rsidR="00176AD4" w:rsidRDefault="003C32D3">
      <w:pPr>
        <w:pStyle w:val="TOC1"/>
        <w:rPr>
          <w:rFonts w:eastAsiaTheme="minorEastAsia"/>
          <w:b w:val="0"/>
          <w:noProof/>
          <w:color w:val="auto"/>
          <w:sz w:val="22"/>
          <w:szCs w:val="22"/>
          <w:lang w:eastAsia="en-GB"/>
        </w:rPr>
      </w:pPr>
      <w:hyperlink w:anchor="_Toc146105094" w:history="1">
        <w:r w:rsidR="00176AD4" w:rsidRPr="001B6480">
          <w:rPr>
            <w:rStyle w:val="Hyperlink"/>
            <w:noProof/>
          </w:rPr>
          <w:t>7.</w:t>
        </w:r>
        <w:r w:rsidR="00176AD4">
          <w:rPr>
            <w:rFonts w:eastAsiaTheme="minorEastAsia"/>
            <w:b w:val="0"/>
            <w:noProof/>
            <w:color w:val="auto"/>
            <w:sz w:val="22"/>
            <w:szCs w:val="22"/>
            <w:lang w:eastAsia="en-GB"/>
          </w:rPr>
          <w:tab/>
        </w:r>
        <w:r w:rsidR="00176AD4" w:rsidRPr="001B6480">
          <w:rPr>
            <w:rStyle w:val="Hyperlink"/>
            <w:noProof/>
          </w:rPr>
          <w:t>Monitoring Compliance</w:t>
        </w:r>
        <w:r w:rsidR="00176AD4">
          <w:rPr>
            <w:noProof/>
            <w:webHidden/>
          </w:rPr>
          <w:tab/>
        </w:r>
        <w:r w:rsidR="00176AD4">
          <w:rPr>
            <w:noProof/>
            <w:webHidden/>
          </w:rPr>
          <w:fldChar w:fldCharType="begin"/>
        </w:r>
        <w:r w:rsidR="00176AD4">
          <w:rPr>
            <w:noProof/>
            <w:webHidden/>
          </w:rPr>
          <w:instrText xml:space="preserve"> PAGEREF _Toc146105094 \h </w:instrText>
        </w:r>
        <w:r w:rsidR="00176AD4">
          <w:rPr>
            <w:noProof/>
            <w:webHidden/>
          </w:rPr>
        </w:r>
        <w:r w:rsidR="00176AD4">
          <w:rPr>
            <w:noProof/>
            <w:webHidden/>
          </w:rPr>
          <w:fldChar w:fldCharType="separate"/>
        </w:r>
        <w:r w:rsidR="00BC457D">
          <w:rPr>
            <w:noProof/>
            <w:webHidden/>
          </w:rPr>
          <w:t>24</w:t>
        </w:r>
        <w:r w:rsidR="00176AD4">
          <w:rPr>
            <w:noProof/>
            <w:webHidden/>
          </w:rPr>
          <w:fldChar w:fldCharType="end"/>
        </w:r>
      </w:hyperlink>
    </w:p>
    <w:p w14:paraId="65B57FAC" w14:textId="23AF20A2" w:rsidR="00176AD4" w:rsidRDefault="003C32D3">
      <w:pPr>
        <w:pStyle w:val="TOC1"/>
        <w:rPr>
          <w:rFonts w:eastAsiaTheme="minorEastAsia"/>
          <w:b w:val="0"/>
          <w:noProof/>
          <w:color w:val="auto"/>
          <w:sz w:val="22"/>
          <w:szCs w:val="22"/>
          <w:lang w:eastAsia="en-GB"/>
        </w:rPr>
      </w:pPr>
      <w:hyperlink w:anchor="_Toc146105095" w:history="1">
        <w:r w:rsidR="00176AD4" w:rsidRPr="001B6480">
          <w:rPr>
            <w:rStyle w:val="Hyperlink"/>
            <w:noProof/>
          </w:rPr>
          <w:t>8.</w:t>
        </w:r>
        <w:r w:rsidR="00176AD4">
          <w:rPr>
            <w:rFonts w:eastAsiaTheme="minorEastAsia"/>
            <w:b w:val="0"/>
            <w:noProof/>
            <w:color w:val="auto"/>
            <w:sz w:val="22"/>
            <w:szCs w:val="22"/>
            <w:lang w:eastAsia="en-GB"/>
          </w:rPr>
          <w:tab/>
        </w:r>
        <w:r w:rsidR="00176AD4" w:rsidRPr="001B6480">
          <w:rPr>
            <w:rStyle w:val="Hyperlink"/>
            <w:noProof/>
          </w:rPr>
          <w:t>Staff Training</w:t>
        </w:r>
        <w:r w:rsidR="00176AD4">
          <w:rPr>
            <w:noProof/>
            <w:webHidden/>
          </w:rPr>
          <w:tab/>
        </w:r>
        <w:r w:rsidR="00176AD4">
          <w:rPr>
            <w:noProof/>
            <w:webHidden/>
          </w:rPr>
          <w:fldChar w:fldCharType="begin"/>
        </w:r>
        <w:r w:rsidR="00176AD4">
          <w:rPr>
            <w:noProof/>
            <w:webHidden/>
          </w:rPr>
          <w:instrText xml:space="preserve"> PAGEREF _Toc146105095 \h </w:instrText>
        </w:r>
        <w:r w:rsidR="00176AD4">
          <w:rPr>
            <w:noProof/>
            <w:webHidden/>
          </w:rPr>
        </w:r>
        <w:r w:rsidR="00176AD4">
          <w:rPr>
            <w:noProof/>
            <w:webHidden/>
          </w:rPr>
          <w:fldChar w:fldCharType="separate"/>
        </w:r>
        <w:r w:rsidR="00BC457D">
          <w:rPr>
            <w:noProof/>
            <w:webHidden/>
          </w:rPr>
          <w:t>24</w:t>
        </w:r>
        <w:r w:rsidR="00176AD4">
          <w:rPr>
            <w:noProof/>
            <w:webHidden/>
          </w:rPr>
          <w:fldChar w:fldCharType="end"/>
        </w:r>
      </w:hyperlink>
    </w:p>
    <w:p w14:paraId="7EEFE76F" w14:textId="24F50C7B" w:rsidR="00176AD4" w:rsidRDefault="003C32D3">
      <w:pPr>
        <w:pStyle w:val="TOC1"/>
        <w:rPr>
          <w:rFonts w:eastAsiaTheme="minorEastAsia"/>
          <w:b w:val="0"/>
          <w:noProof/>
          <w:color w:val="auto"/>
          <w:sz w:val="22"/>
          <w:szCs w:val="22"/>
          <w:lang w:eastAsia="en-GB"/>
        </w:rPr>
      </w:pPr>
      <w:hyperlink w:anchor="_Toc146105096" w:history="1">
        <w:r w:rsidR="00176AD4" w:rsidRPr="001B6480">
          <w:rPr>
            <w:rStyle w:val="Hyperlink"/>
            <w:noProof/>
          </w:rPr>
          <w:t>9.</w:t>
        </w:r>
        <w:r w:rsidR="00176AD4">
          <w:rPr>
            <w:rFonts w:eastAsiaTheme="minorEastAsia"/>
            <w:b w:val="0"/>
            <w:noProof/>
            <w:color w:val="auto"/>
            <w:sz w:val="22"/>
            <w:szCs w:val="22"/>
            <w:lang w:eastAsia="en-GB"/>
          </w:rPr>
          <w:tab/>
        </w:r>
        <w:r w:rsidR="00176AD4" w:rsidRPr="001B6480">
          <w:rPr>
            <w:rStyle w:val="Hyperlink"/>
            <w:noProof/>
          </w:rPr>
          <w:t>Arrangements for Review</w:t>
        </w:r>
        <w:r w:rsidR="00176AD4">
          <w:rPr>
            <w:noProof/>
            <w:webHidden/>
          </w:rPr>
          <w:tab/>
        </w:r>
        <w:r w:rsidR="00176AD4">
          <w:rPr>
            <w:noProof/>
            <w:webHidden/>
          </w:rPr>
          <w:fldChar w:fldCharType="begin"/>
        </w:r>
        <w:r w:rsidR="00176AD4">
          <w:rPr>
            <w:noProof/>
            <w:webHidden/>
          </w:rPr>
          <w:instrText xml:space="preserve"> PAGEREF _Toc146105096 \h </w:instrText>
        </w:r>
        <w:r w:rsidR="00176AD4">
          <w:rPr>
            <w:noProof/>
            <w:webHidden/>
          </w:rPr>
        </w:r>
        <w:r w:rsidR="00176AD4">
          <w:rPr>
            <w:noProof/>
            <w:webHidden/>
          </w:rPr>
          <w:fldChar w:fldCharType="separate"/>
        </w:r>
        <w:r w:rsidR="00BC457D">
          <w:rPr>
            <w:noProof/>
            <w:webHidden/>
          </w:rPr>
          <w:t>25</w:t>
        </w:r>
        <w:r w:rsidR="00176AD4">
          <w:rPr>
            <w:noProof/>
            <w:webHidden/>
          </w:rPr>
          <w:fldChar w:fldCharType="end"/>
        </w:r>
      </w:hyperlink>
    </w:p>
    <w:p w14:paraId="548E9A7D" w14:textId="7A2614BB" w:rsidR="00176AD4" w:rsidRDefault="003C32D3">
      <w:pPr>
        <w:pStyle w:val="TOC1"/>
        <w:rPr>
          <w:rFonts w:eastAsiaTheme="minorEastAsia"/>
          <w:b w:val="0"/>
          <w:noProof/>
          <w:color w:val="auto"/>
          <w:sz w:val="22"/>
          <w:szCs w:val="22"/>
          <w:lang w:eastAsia="en-GB"/>
        </w:rPr>
      </w:pPr>
      <w:hyperlink w:anchor="_Toc146105097" w:history="1">
        <w:r w:rsidR="00176AD4" w:rsidRPr="001B6480">
          <w:rPr>
            <w:rStyle w:val="Hyperlink"/>
            <w:noProof/>
          </w:rPr>
          <w:t>10.</w:t>
        </w:r>
        <w:r w:rsidR="00176AD4">
          <w:rPr>
            <w:rFonts w:eastAsiaTheme="minorEastAsia"/>
            <w:b w:val="0"/>
            <w:noProof/>
            <w:color w:val="auto"/>
            <w:sz w:val="22"/>
            <w:szCs w:val="22"/>
            <w:lang w:eastAsia="en-GB"/>
          </w:rPr>
          <w:tab/>
        </w:r>
        <w:r w:rsidR="00176AD4" w:rsidRPr="001B6480">
          <w:rPr>
            <w:rStyle w:val="Hyperlink"/>
            <w:noProof/>
          </w:rPr>
          <w:t>Associated Policies, Guidance and Documents</w:t>
        </w:r>
        <w:r w:rsidR="00176AD4">
          <w:rPr>
            <w:noProof/>
            <w:webHidden/>
          </w:rPr>
          <w:tab/>
        </w:r>
        <w:r w:rsidR="00176AD4">
          <w:rPr>
            <w:noProof/>
            <w:webHidden/>
          </w:rPr>
          <w:fldChar w:fldCharType="begin"/>
        </w:r>
        <w:r w:rsidR="00176AD4">
          <w:rPr>
            <w:noProof/>
            <w:webHidden/>
          </w:rPr>
          <w:instrText xml:space="preserve"> PAGEREF _Toc146105097 \h </w:instrText>
        </w:r>
        <w:r w:rsidR="00176AD4">
          <w:rPr>
            <w:noProof/>
            <w:webHidden/>
          </w:rPr>
        </w:r>
        <w:r w:rsidR="00176AD4">
          <w:rPr>
            <w:noProof/>
            <w:webHidden/>
          </w:rPr>
          <w:fldChar w:fldCharType="separate"/>
        </w:r>
        <w:r w:rsidR="00BC457D">
          <w:rPr>
            <w:noProof/>
            <w:webHidden/>
          </w:rPr>
          <w:t>25</w:t>
        </w:r>
        <w:r w:rsidR="00176AD4">
          <w:rPr>
            <w:noProof/>
            <w:webHidden/>
          </w:rPr>
          <w:fldChar w:fldCharType="end"/>
        </w:r>
      </w:hyperlink>
    </w:p>
    <w:p w14:paraId="7DC98F57" w14:textId="7FF738ED" w:rsidR="00176AD4" w:rsidRDefault="003C32D3">
      <w:pPr>
        <w:pStyle w:val="TOC1"/>
        <w:rPr>
          <w:rFonts w:eastAsiaTheme="minorEastAsia"/>
          <w:b w:val="0"/>
          <w:noProof/>
          <w:color w:val="auto"/>
          <w:sz w:val="22"/>
          <w:szCs w:val="22"/>
          <w:lang w:eastAsia="en-GB"/>
        </w:rPr>
      </w:pPr>
      <w:hyperlink w:anchor="_Toc146105098" w:history="1">
        <w:r w:rsidR="00176AD4" w:rsidRPr="001B6480">
          <w:rPr>
            <w:rStyle w:val="Hyperlink"/>
            <w:noProof/>
          </w:rPr>
          <w:t>11.</w:t>
        </w:r>
        <w:r w:rsidR="00176AD4">
          <w:rPr>
            <w:rFonts w:eastAsiaTheme="minorEastAsia"/>
            <w:b w:val="0"/>
            <w:noProof/>
            <w:color w:val="auto"/>
            <w:sz w:val="22"/>
            <w:szCs w:val="22"/>
            <w:lang w:eastAsia="en-GB"/>
          </w:rPr>
          <w:tab/>
        </w:r>
        <w:r w:rsidR="00176AD4" w:rsidRPr="001B6480">
          <w:rPr>
            <w:rStyle w:val="Hyperlink"/>
            <w:noProof/>
          </w:rPr>
          <w:t>References</w:t>
        </w:r>
        <w:r w:rsidR="00176AD4">
          <w:rPr>
            <w:noProof/>
            <w:webHidden/>
          </w:rPr>
          <w:tab/>
        </w:r>
        <w:r w:rsidR="00176AD4">
          <w:rPr>
            <w:noProof/>
            <w:webHidden/>
          </w:rPr>
          <w:fldChar w:fldCharType="begin"/>
        </w:r>
        <w:r w:rsidR="00176AD4">
          <w:rPr>
            <w:noProof/>
            <w:webHidden/>
          </w:rPr>
          <w:instrText xml:space="preserve"> PAGEREF _Toc146105098 \h </w:instrText>
        </w:r>
        <w:r w:rsidR="00176AD4">
          <w:rPr>
            <w:noProof/>
            <w:webHidden/>
          </w:rPr>
        </w:r>
        <w:r w:rsidR="00176AD4">
          <w:rPr>
            <w:noProof/>
            <w:webHidden/>
          </w:rPr>
          <w:fldChar w:fldCharType="separate"/>
        </w:r>
        <w:r w:rsidR="00BC457D">
          <w:rPr>
            <w:noProof/>
            <w:webHidden/>
          </w:rPr>
          <w:t>25</w:t>
        </w:r>
        <w:r w:rsidR="00176AD4">
          <w:rPr>
            <w:noProof/>
            <w:webHidden/>
          </w:rPr>
          <w:fldChar w:fldCharType="end"/>
        </w:r>
      </w:hyperlink>
    </w:p>
    <w:p w14:paraId="388CE5F5" w14:textId="721FC609" w:rsidR="00176AD4" w:rsidRDefault="003C32D3">
      <w:pPr>
        <w:pStyle w:val="TOC1"/>
        <w:rPr>
          <w:rFonts w:eastAsiaTheme="minorEastAsia"/>
          <w:b w:val="0"/>
          <w:noProof/>
          <w:color w:val="auto"/>
          <w:sz w:val="22"/>
          <w:szCs w:val="22"/>
          <w:lang w:eastAsia="en-GB"/>
        </w:rPr>
      </w:pPr>
      <w:hyperlink w:anchor="_Toc146105099" w:history="1">
        <w:r w:rsidR="00176AD4" w:rsidRPr="001B6480">
          <w:rPr>
            <w:rStyle w:val="Hyperlink"/>
            <w:noProof/>
          </w:rPr>
          <w:t>12.</w:t>
        </w:r>
        <w:r w:rsidR="00176AD4">
          <w:rPr>
            <w:rFonts w:eastAsiaTheme="minorEastAsia"/>
            <w:b w:val="0"/>
            <w:noProof/>
            <w:color w:val="auto"/>
            <w:sz w:val="22"/>
            <w:szCs w:val="22"/>
            <w:lang w:eastAsia="en-GB"/>
          </w:rPr>
          <w:tab/>
        </w:r>
        <w:r w:rsidR="00176AD4" w:rsidRPr="001B6480">
          <w:rPr>
            <w:rStyle w:val="Hyperlink"/>
            <w:noProof/>
          </w:rPr>
          <w:t>Equality and Health Inequalities Impact Assessment</w:t>
        </w:r>
        <w:r w:rsidR="00176AD4">
          <w:rPr>
            <w:noProof/>
            <w:webHidden/>
          </w:rPr>
          <w:tab/>
        </w:r>
        <w:r w:rsidR="00176AD4">
          <w:rPr>
            <w:noProof/>
            <w:webHidden/>
          </w:rPr>
          <w:fldChar w:fldCharType="begin"/>
        </w:r>
        <w:r w:rsidR="00176AD4">
          <w:rPr>
            <w:noProof/>
            <w:webHidden/>
          </w:rPr>
          <w:instrText xml:space="preserve"> PAGEREF _Toc146105099 \h </w:instrText>
        </w:r>
        <w:r w:rsidR="00176AD4">
          <w:rPr>
            <w:noProof/>
            <w:webHidden/>
          </w:rPr>
        </w:r>
        <w:r w:rsidR="00176AD4">
          <w:rPr>
            <w:noProof/>
            <w:webHidden/>
          </w:rPr>
          <w:fldChar w:fldCharType="separate"/>
        </w:r>
        <w:r w:rsidR="00BC457D">
          <w:rPr>
            <w:noProof/>
            <w:webHidden/>
          </w:rPr>
          <w:t>25</w:t>
        </w:r>
        <w:r w:rsidR="00176AD4">
          <w:rPr>
            <w:noProof/>
            <w:webHidden/>
          </w:rPr>
          <w:fldChar w:fldCharType="end"/>
        </w:r>
      </w:hyperlink>
    </w:p>
    <w:p w14:paraId="105EAA78" w14:textId="5642119A" w:rsidR="00176AD4" w:rsidRDefault="003C32D3">
      <w:pPr>
        <w:pStyle w:val="TOC1"/>
        <w:rPr>
          <w:rFonts w:eastAsiaTheme="minorEastAsia"/>
          <w:b w:val="0"/>
          <w:noProof/>
          <w:color w:val="auto"/>
          <w:sz w:val="22"/>
          <w:szCs w:val="22"/>
          <w:lang w:eastAsia="en-GB"/>
        </w:rPr>
      </w:pPr>
      <w:hyperlink w:anchor="_Toc146105100" w:history="1">
        <w:r w:rsidR="00176AD4" w:rsidRPr="001B6480">
          <w:rPr>
            <w:rStyle w:val="Hyperlink"/>
            <w:rFonts w:eastAsiaTheme="majorEastAsia"/>
            <w:noProof/>
          </w:rPr>
          <w:t>13.</w:t>
        </w:r>
        <w:r w:rsidR="00176AD4">
          <w:rPr>
            <w:rFonts w:eastAsiaTheme="minorEastAsia"/>
            <w:b w:val="0"/>
            <w:noProof/>
            <w:color w:val="auto"/>
            <w:sz w:val="22"/>
            <w:szCs w:val="22"/>
            <w:lang w:eastAsia="en-GB"/>
          </w:rPr>
          <w:tab/>
        </w:r>
        <w:r w:rsidR="00176AD4" w:rsidRPr="001B6480">
          <w:rPr>
            <w:rStyle w:val="Hyperlink"/>
            <w:rFonts w:eastAsiaTheme="majorEastAsia"/>
            <w:noProof/>
          </w:rPr>
          <w:t>Appendices</w:t>
        </w:r>
        <w:r w:rsidR="00176AD4">
          <w:rPr>
            <w:noProof/>
            <w:webHidden/>
          </w:rPr>
          <w:tab/>
        </w:r>
        <w:r w:rsidR="00176AD4">
          <w:rPr>
            <w:noProof/>
            <w:webHidden/>
          </w:rPr>
          <w:fldChar w:fldCharType="begin"/>
        </w:r>
        <w:r w:rsidR="00176AD4">
          <w:rPr>
            <w:noProof/>
            <w:webHidden/>
          </w:rPr>
          <w:instrText xml:space="preserve"> PAGEREF _Toc146105100 \h </w:instrText>
        </w:r>
        <w:r w:rsidR="00176AD4">
          <w:rPr>
            <w:noProof/>
            <w:webHidden/>
          </w:rPr>
        </w:r>
        <w:r w:rsidR="00176AD4">
          <w:rPr>
            <w:noProof/>
            <w:webHidden/>
          </w:rPr>
          <w:fldChar w:fldCharType="separate"/>
        </w:r>
        <w:r w:rsidR="00BC457D">
          <w:rPr>
            <w:noProof/>
            <w:webHidden/>
          </w:rPr>
          <w:t>25</w:t>
        </w:r>
        <w:r w:rsidR="00176AD4">
          <w:rPr>
            <w:noProof/>
            <w:webHidden/>
          </w:rPr>
          <w:fldChar w:fldCharType="end"/>
        </w:r>
      </w:hyperlink>
    </w:p>
    <w:p w14:paraId="1ABE757E" w14:textId="7F16DD0E" w:rsidR="00176AD4" w:rsidRDefault="003C32D3">
      <w:pPr>
        <w:pStyle w:val="TOC1"/>
        <w:rPr>
          <w:rFonts w:eastAsiaTheme="minorEastAsia"/>
          <w:b w:val="0"/>
          <w:noProof/>
          <w:color w:val="auto"/>
          <w:sz w:val="22"/>
          <w:szCs w:val="22"/>
          <w:lang w:eastAsia="en-GB"/>
        </w:rPr>
      </w:pPr>
      <w:hyperlink w:anchor="_Toc146105101" w:history="1">
        <w:r w:rsidR="00176AD4" w:rsidRPr="001B6480">
          <w:rPr>
            <w:rStyle w:val="Hyperlink"/>
            <w:rFonts w:eastAsiaTheme="majorEastAsia"/>
            <w:noProof/>
          </w:rPr>
          <w:t>Appendix A - Equality and Health Inequalities Impact Assessment (EHIIA)</w:t>
        </w:r>
        <w:r w:rsidR="00176AD4">
          <w:rPr>
            <w:noProof/>
            <w:webHidden/>
          </w:rPr>
          <w:tab/>
        </w:r>
        <w:r w:rsidR="00176AD4">
          <w:rPr>
            <w:noProof/>
            <w:webHidden/>
          </w:rPr>
          <w:fldChar w:fldCharType="begin"/>
        </w:r>
        <w:r w:rsidR="00176AD4">
          <w:rPr>
            <w:noProof/>
            <w:webHidden/>
          </w:rPr>
          <w:instrText xml:space="preserve"> PAGEREF _Toc146105101 \h </w:instrText>
        </w:r>
        <w:r w:rsidR="00176AD4">
          <w:rPr>
            <w:noProof/>
            <w:webHidden/>
          </w:rPr>
        </w:r>
        <w:r w:rsidR="00176AD4">
          <w:rPr>
            <w:noProof/>
            <w:webHidden/>
          </w:rPr>
          <w:fldChar w:fldCharType="separate"/>
        </w:r>
        <w:r w:rsidR="00BC457D">
          <w:rPr>
            <w:noProof/>
            <w:webHidden/>
          </w:rPr>
          <w:t>26</w:t>
        </w:r>
        <w:r w:rsidR="00176AD4">
          <w:rPr>
            <w:noProof/>
            <w:webHidden/>
          </w:rPr>
          <w:fldChar w:fldCharType="end"/>
        </w:r>
      </w:hyperlink>
    </w:p>
    <w:p w14:paraId="17AE2995" w14:textId="38D6F488" w:rsidR="00176AD4" w:rsidRDefault="003C32D3">
      <w:pPr>
        <w:pStyle w:val="TOC1"/>
        <w:rPr>
          <w:rFonts w:eastAsiaTheme="minorEastAsia"/>
          <w:b w:val="0"/>
          <w:noProof/>
          <w:color w:val="auto"/>
          <w:sz w:val="22"/>
          <w:szCs w:val="22"/>
          <w:lang w:eastAsia="en-GB"/>
        </w:rPr>
      </w:pPr>
      <w:hyperlink w:anchor="_Toc146105102" w:history="1">
        <w:r w:rsidR="00176AD4" w:rsidRPr="001B6480">
          <w:rPr>
            <w:rStyle w:val="Hyperlink"/>
            <w:rFonts w:eastAsiaTheme="majorEastAsia"/>
            <w:noProof/>
          </w:rPr>
          <w:t>Appendix B – Decision Making Flowcharts</w:t>
        </w:r>
        <w:r w:rsidR="00176AD4">
          <w:rPr>
            <w:noProof/>
            <w:webHidden/>
          </w:rPr>
          <w:tab/>
        </w:r>
        <w:r w:rsidR="00176AD4">
          <w:rPr>
            <w:noProof/>
            <w:webHidden/>
          </w:rPr>
          <w:fldChar w:fldCharType="begin"/>
        </w:r>
        <w:r w:rsidR="00176AD4">
          <w:rPr>
            <w:noProof/>
            <w:webHidden/>
          </w:rPr>
          <w:instrText xml:space="preserve"> PAGEREF _Toc146105102 \h </w:instrText>
        </w:r>
        <w:r w:rsidR="00176AD4">
          <w:rPr>
            <w:noProof/>
            <w:webHidden/>
          </w:rPr>
        </w:r>
        <w:r w:rsidR="00176AD4">
          <w:rPr>
            <w:noProof/>
            <w:webHidden/>
          </w:rPr>
          <w:fldChar w:fldCharType="separate"/>
        </w:r>
        <w:r w:rsidR="00BC457D">
          <w:rPr>
            <w:noProof/>
            <w:webHidden/>
          </w:rPr>
          <w:t>28</w:t>
        </w:r>
        <w:r w:rsidR="00176AD4">
          <w:rPr>
            <w:noProof/>
            <w:webHidden/>
          </w:rPr>
          <w:fldChar w:fldCharType="end"/>
        </w:r>
      </w:hyperlink>
    </w:p>
    <w:p w14:paraId="0F7E058F" w14:textId="435E6ADC" w:rsidR="00176AD4" w:rsidRDefault="003C32D3">
      <w:pPr>
        <w:pStyle w:val="TOC1"/>
        <w:rPr>
          <w:rFonts w:eastAsiaTheme="minorEastAsia"/>
          <w:b w:val="0"/>
          <w:noProof/>
          <w:color w:val="auto"/>
          <w:sz w:val="22"/>
          <w:szCs w:val="22"/>
          <w:lang w:eastAsia="en-GB"/>
        </w:rPr>
      </w:pPr>
      <w:hyperlink w:anchor="_Toc146105103" w:history="1">
        <w:r w:rsidR="00176AD4" w:rsidRPr="001B6480">
          <w:rPr>
            <w:rStyle w:val="Hyperlink"/>
            <w:rFonts w:eastAsiaTheme="majorEastAsia"/>
            <w:noProof/>
          </w:rPr>
          <w:t>Appendix C – Decommissioning Process Flow Chart</w:t>
        </w:r>
        <w:r w:rsidR="00176AD4">
          <w:rPr>
            <w:noProof/>
            <w:webHidden/>
          </w:rPr>
          <w:tab/>
        </w:r>
        <w:r w:rsidR="00176AD4">
          <w:rPr>
            <w:noProof/>
            <w:webHidden/>
          </w:rPr>
          <w:fldChar w:fldCharType="begin"/>
        </w:r>
        <w:r w:rsidR="00176AD4">
          <w:rPr>
            <w:noProof/>
            <w:webHidden/>
          </w:rPr>
          <w:instrText xml:space="preserve"> PAGEREF _Toc146105103 \h </w:instrText>
        </w:r>
        <w:r w:rsidR="00176AD4">
          <w:rPr>
            <w:noProof/>
            <w:webHidden/>
          </w:rPr>
        </w:r>
        <w:r w:rsidR="00176AD4">
          <w:rPr>
            <w:noProof/>
            <w:webHidden/>
          </w:rPr>
          <w:fldChar w:fldCharType="separate"/>
        </w:r>
        <w:r w:rsidR="00BC457D">
          <w:rPr>
            <w:noProof/>
            <w:webHidden/>
          </w:rPr>
          <w:t>31</w:t>
        </w:r>
        <w:r w:rsidR="00176AD4">
          <w:rPr>
            <w:noProof/>
            <w:webHidden/>
          </w:rPr>
          <w:fldChar w:fldCharType="end"/>
        </w:r>
      </w:hyperlink>
    </w:p>
    <w:p w14:paraId="70A7FCEA" w14:textId="7979F784" w:rsidR="00176AD4" w:rsidRDefault="003C32D3">
      <w:pPr>
        <w:pStyle w:val="TOC1"/>
        <w:rPr>
          <w:rFonts w:eastAsiaTheme="minorEastAsia"/>
          <w:b w:val="0"/>
          <w:noProof/>
          <w:color w:val="auto"/>
          <w:sz w:val="22"/>
          <w:szCs w:val="22"/>
          <w:lang w:eastAsia="en-GB"/>
        </w:rPr>
      </w:pPr>
      <w:hyperlink w:anchor="_Toc146105104" w:history="1">
        <w:r w:rsidR="00176AD4" w:rsidRPr="001B6480">
          <w:rPr>
            <w:rStyle w:val="Hyperlink"/>
            <w:rFonts w:eastAsiaTheme="majorEastAsia"/>
            <w:noProof/>
          </w:rPr>
          <w:t>Appendix D – Decommissioning / Disinvestment Assessment</w:t>
        </w:r>
        <w:r w:rsidR="00176AD4">
          <w:rPr>
            <w:noProof/>
            <w:webHidden/>
          </w:rPr>
          <w:tab/>
        </w:r>
        <w:r w:rsidR="00176AD4">
          <w:rPr>
            <w:noProof/>
            <w:webHidden/>
          </w:rPr>
          <w:fldChar w:fldCharType="begin"/>
        </w:r>
        <w:r w:rsidR="00176AD4">
          <w:rPr>
            <w:noProof/>
            <w:webHidden/>
          </w:rPr>
          <w:instrText xml:space="preserve"> PAGEREF _Toc146105104 \h </w:instrText>
        </w:r>
        <w:r w:rsidR="00176AD4">
          <w:rPr>
            <w:noProof/>
            <w:webHidden/>
          </w:rPr>
        </w:r>
        <w:r w:rsidR="00176AD4">
          <w:rPr>
            <w:noProof/>
            <w:webHidden/>
          </w:rPr>
          <w:fldChar w:fldCharType="separate"/>
        </w:r>
        <w:r w:rsidR="00BC457D">
          <w:rPr>
            <w:noProof/>
            <w:webHidden/>
          </w:rPr>
          <w:t>32</w:t>
        </w:r>
        <w:r w:rsidR="00176AD4">
          <w:rPr>
            <w:noProof/>
            <w:webHidden/>
          </w:rPr>
          <w:fldChar w:fldCharType="end"/>
        </w:r>
      </w:hyperlink>
    </w:p>
    <w:p w14:paraId="779E7F29" w14:textId="05512F52" w:rsidR="00176AD4" w:rsidRDefault="003C32D3">
      <w:pPr>
        <w:pStyle w:val="TOC1"/>
        <w:rPr>
          <w:rFonts w:eastAsiaTheme="minorEastAsia"/>
          <w:b w:val="0"/>
          <w:noProof/>
          <w:color w:val="auto"/>
          <w:sz w:val="22"/>
          <w:szCs w:val="22"/>
          <w:lang w:eastAsia="en-GB"/>
        </w:rPr>
      </w:pPr>
      <w:hyperlink w:anchor="_Toc146105105" w:history="1">
        <w:r w:rsidR="00176AD4" w:rsidRPr="001B6480">
          <w:rPr>
            <w:rStyle w:val="Hyperlink"/>
            <w:rFonts w:eastAsiaTheme="majorEastAsia"/>
            <w:noProof/>
          </w:rPr>
          <w:t>Appendix E - Contract Review Checklist</w:t>
        </w:r>
        <w:r w:rsidR="00176AD4">
          <w:rPr>
            <w:noProof/>
            <w:webHidden/>
          </w:rPr>
          <w:tab/>
        </w:r>
        <w:r w:rsidR="00176AD4">
          <w:rPr>
            <w:noProof/>
            <w:webHidden/>
          </w:rPr>
          <w:fldChar w:fldCharType="begin"/>
        </w:r>
        <w:r w:rsidR="00176AD4">
          <w:rPr>
            <w:noProof/>
            <w:webHidden/>
          </w:rPr>
          <w:instrText xml:space="preserve"> PAGEREF _Toc146105105 \h </w:instrText>
        </w:r>
        <w:r w:rsidR="00176AD4">
          <w:rPr>
            <w:noProof/>
            <w:webHidden/>
          </w:rPr>
        </w:r>
        <w:r w:rsidR="00176AD4">
          <w:rPr>
            <w:noProof/>
            <w:webHidden/>
          </w:rPr>
          <w:fldChar w:fldCharType="separate"/>
        </w:r>
        <w:r w:rsidR="00BC457D">
          <w:rPr>
            <w:noProof/>
            <w:webHidden/>
          </w:rPr>
          <w:t>34</w:t>
        </w:r>
        <w:r w:rsidR="00176AD4">
          <w:rPr>
            <w:noProof/>
            <w:webHidden/>
          </w:rPr>
          <w:fldChar w:fldCharType="end"/>
        </w:r>
      </w:hyperlink>
    </w:p>
    <w:p w14:paraId="1681464D" w14:textId="538C1082" w:rsidR="00176AD4" w:rsidRDefault="003C32D3">
      <w:pPr>
        <w:pStyle w:val="TOC1"/>
        <w:rPr>
          <w:rFonts w:eastAsiaTheme="minorEastAsia"/>
          <w:b w:val="0"/>
          <w:noProof/>
          <w:color w:val="auto"/>
          <w:sz w:val="22"/>
          <w:szCs w:val="22"/>
          <w:lang w:eastAsia="en-GB"/>
        </w:rPr>
      </w:pPr>
      <w:hyperlink w:anchor="_Toc146105106" w:history="1">
        <w:r w:rsidR="00176AD4" w:rsidRPr="001B6480">
          <w:rPr>
            <w:rStyle w:val="Hyperlink"/>
            <w:rFonts w:eastAsiaTheme="majorEastAsia"/>
            <w:noProof/>
          </w:rPr>
          <w:t>Appendix F – Prioritisation Framework</w:t>
        </w:r>
        <w:r w:rsidR="00176AD4">
          <w:rPr>
            <w:noProof/>
            <w:webHidden/>
          </w:rPr>
          <w:tab/>
        </w:r>
        <w:r w:rsidR="00176AD4">
          <w:rPr>
            <w:noProof/>
            <w:webHidden/>
          </w:rPr>
          <w:fldChar w:fldCharType="begin"/>
        </w:r>
        <w:r w:rsidR="00176AD4">
          <w:rPr>
            <w:noProof/>
            <w:webHidden/>
          </w:rPr>
          <w:instrText xml:space="preserve"> PAGEREF _Toc146105106 \h </w:instrText>
        </w:r>
        <w:r w:rsidR="00176AD4">
          <w:rPr>
            <w:noProof/>
            <w:webHidden/>
          </w:rPr>
        </w:r>
        <w:r w:rsidR="00176AD4">
          <w:rPr>
            <w:noProof/>
            <w:webHidden/>
          </w:rPr>
          <w:fldChar w:fldCharType="separate"/>
        </w:r>
        <w:r w:rsidR="00BC457D">
          <w:rPr>
            <w:noProof/>
            <w:webHidden/>
          </w:rPr>
          <w:t>36</w:t>
        </w:r>
        <w:r w:rsidR="00176AD4">
          <w:rPr>
            <w:noProof/>
            <w:webHidden/>
          </w:rPr>
          <w:fldChar w:fldCharType="end"/>
        </w:r>
      </w:hyperlink>
    </w:p>
    <w:p w14:paraId="7872BBEE" w14:textId="334EADAF" w:rsidR="00176AD4" w:rsidRDefault="003C32D3">
      <w:pPr>
        <w:pStyle w:val="TOC1"/>
        <w:rPr>
          <w:rFonts w:eastAsiaTheme="minorEastAsia"/>
          <w:b w:val="0"/>
          <w:noProof/>
          <w:color w:val="auto"/>
          <w:sz w:val="22"/>
          <w:szCs w:val="22"/>
          <w:lang w:eastAsia="en-GB"/>
        </w:rPr>
      </w:pPr>
      <w:hyperlink w:anchor="_Toc146105107" w:history="1">
        <w:r w:rsidR="00176AD4" w:rsidRPr="001B6480">
          <w:rPr>
            <w:rStyle w:val="Hyperlink"/>
            <w:rFonts w:eastAsiaTheme="majorEastAsia"/>
            <w:noProof/>
          </w:rPr>
          <w:t>Appendix G – Role of Committees in Decision Making</w:t>
        </w:r>
        <w:r w:rsidR="00176AD4">
          <w:rPr>
            <w:noProof/>
            <w:webHidden/>
          </w:rPr>
          <w:tab/>
        </w:r>
        <w:r w:rsidR="00176AD4">
          <w:rPr>
            <w:noProof/>
            <w:webHidden/>
          </w:rPr>
          <w:fldChar w:fldCharType="begin"/>
        </w:r>
        <w:r w:rsidR="00176AD4">
          <w:rPr>
            <w:noProof/>
            <w:webHidden/>
          </w:rPr>
          <w:instrText xml:space="preserve"> PAGEREF _Toc146105107 \h </w:instrText>
        </w:r>
        <w:r w:rsidR="00176AD4">
          <w:rPr>
            <w:noProof/>
            <w:webHidden/>
          </w:rPr>
        </w:r>
        <w:r w:rsidR="00176AD4">
          <w:rPr>
            <w:noProof/>
            <w:webHidden/>
          </w:rPr>
          <w:fldChar w:fldCharType="separate"/>
        </w:r>
        <w:r w:rsidR="00BC457D">
          <w:rPr>
            <w:noProof/>
            <w:webHidden/>
          </w:rPr>
          <w:t>39</w:t>
        </w:r>
        <w:r w:rsidR="00176AD4">
          <w:rPr>
            <w:noProof/>
            <w:webHidden/>
          </w:rPr>
          <w:fldChar w:fldCharType="end"/>
        </w:r>
      </w:hyperlink>
    </w:p>
    <w:p w14:paraId="64A08FFF" w14:textId="36BF0EC2" w:rsidR="00176AD4" w:rsidRDefault="003C32D3">
      <w:pPr>
        <w:pStyle w:val="TOC1"/>
        <w:rPr>
          <w:rFonts w:eastAsiaTheme="minorEastAsia"/>
          <w:b w:val="0"/>
          <w:noProof/>
          <w:color w:val="auto"/>
          <w:sz w:val="22"/>
          <w:szCs w:val="22"/>
          <w:lang w:eastAsia="en-GB"/>
        </w:rPr>
      </w:pPr>
      <w:hyperlink w:anchor="_Toc146105108" w:history="1">
        <w:r w:rsidR="00176AD4" w:rsidRPr="001B6480">
          <w:rPr>
            <w:rStyle w:val="Hyperlink"/>
            <w:rFonts w:eastAsiaTheme="majorEastAsia"/>
            <w:noProof/>
          </w:rPr>
          <w:t>Appendix H – Business Case Checklist</w:t>
        </w:r>
        <w:r w:rsidR="00176AD4">
          <w:rPr>
            <w:noProof/>
            <w:webHidden/>
          </w:rPr>
          <w:tab/>
        </w:r>
        <w:r w:rsidR="00176AD4">
          <w:rPr>
            <w:noProof/>
            <w:webHidden/>
          </w:rPr>
          <w:fldChar w:fldCharType="begin"/>
        </w:r>
        <w:r w:rsidR="00176AD4">
          <w:rPr>
            <w:noProof/>
            <w:webHidden/>
          </w:rPr>
          <w:instrText xml:space="preserve"> PAGEREF _Toc146105108 \h </w:instrText>
        </w:r>
        <w:r w:rsidR="00176AD4">
          <w:rPr>
            <w:noProof/>
            <w:webHidden/>
          </w:rPr>
        </w:r>
        <w:r w:rsidR="00176AD4">
          <w:rPr>
            <w:noProof/>
            <w:webHidden/>
          </w:rPr>
          <w:fldChar w:fldCharType="separate"/>
        </w:r>
        <w:r w:rsidR="00BC457D">
          <w:rPr>
            <w:noProof/>
            <w:webHidden/>
          </w:rPr>
          <w:t>41</w:t>
        </w:r>
        <w:r w:rsidR="00176AD4">
          <w:rPr>
            <w:noProof/>
            <w:webHidden/>
          </w:rPr>
          <w:fldChar w:fldCharType="end"/>
        </w:r>
      </w:hyperlink>
    </w:p>
    <w:p w14:paraId="178F854A" w14:textId="7EC11142" w:rsidR="00F40D75" w:rsidRPr="00F40D75" w:rsidRDefault="009034A2" w:rsidP="009034A2">
      <w:pPr>
        <w:tabs>
          <w:tab w:val="right" w:pos="9639"/>
        </w:tabs>
        <w:spacing w:before="0" w:after="0"/>
        <w:ind w:left="0" w:right="-46"/>
        <w:rPr>
          <w:rFonts w:ascii="AppleSystemUIFont" w:hAnsi="AppleSystemUIFont" w:cs="AppleSystemUIFont"/>
          <w:sz w:val="26"/>
          <w:szCs w:val="26"/>
        </w:rPr>
      </w:pPr>
      <w:r>
        <w:rPr>
          <w:rFonts w:ascii="AppleSystemUIFont" w:hAnsi="AppleSystemUIFont" w:cs="AppleSystemUIFont"/>
          <w:sz w:val="26"/>
          <w:szCs w:val="26"/>
        </w:rPr>
        <w:fldChar w:fldCharType="end"/>
      </w:r>
      <w:r w:rsidR="00F40D75" w:rsidRPr="00F40D75">
        <w:rPr>
          <w:rFonts w:ascii="AppleSystemUIFont" w:hAnsi="AppleSystemUIFont" w:cs="AppleSystemUIFont"/>
          <w:sz w:val="26"/>
          <w:szCs w:val="26"/>
        </w:rPr>
        <w:br w:type="page"/>
      </w:r>
    </w:p>
    <w:p w14:paraId="77F9215A" w14:textId="77777777" w:rsidR="00F40D75" w:rsidRPr="008F0CC8" w:rsidRDefault="00F40D75" w:rsidP="00DF1054">
      <w:pPr>
        <w:pStyle w:val="Heading2"/>
        <w:numPr>
          <w:ilvl w:val="0"/>
          <w:numId w:val="11"/>
        </w:numPr>
      </w:pPr>
      <w:bookmarkStart w:id="2" w:name="_Toc95149168"/>
      <w:bookmarkStart w:id="3" w:name="_Toc108099461"/>
      <w:bookmarkStart w:id="4" w:name="_Toc146105045"/>
      <w:r w:rsidRPr="008F0CC8">
        <w:lastRenderedPageBreak/>
        <w:t>Introduction</w:t>
      </w:r>
      <w:bookmarkEnd w:id="2"/>
      <w:bookmarkEnd w:id="3"/>
      <w:bookmarkEnd w:id="4"/>
    </w:p>
    <w:p w14:paraId="241B0AA9" w14:textId="75D0AF75" w:rsidR="00B4794F" w:rsidRPr="003B5193" w:rsidRDefault="00B4794F" w:rsidP="001E38EE">
      <w:pPr>
        <w:pStyle w:val="Style1"/>
      </w:pPr>
      <w:r w:rsidRPr="003B5193">
        <w:t xml:space="preserve">The </w:t>
      </w:r>
      <w:r w:rsidR="001D212C">
        <w:t xml:space="preserve">Mid and South Essex </w:t>
      </w:r>
      <w:r w:rsidR="005D7804" w:rsidRPr="003B5193">
        <w:t>Integrated Care Board (</w:t>
      </w:r>
      <w:r w:rsidRPr="003B5193">
        <w:t>ICB</w:t>
      </w:r>
      <w:r w:rsidR="005D7804" w:rsidRPr="003B5193">
        <w:t>)</w:t>
      </w:r>
      <w:r w:rsidRPr="003B5193">
        <w:t xml:space="preserve">, as part of the Integrated Care System (ICS) receives a fixed budget from NHS England to enable it to fulfil </w:t>
      </w:r>
      <w:r w:rsidR="00E27F6E">
        <w:t>its statutory functions</w:t>
      </w:r>
      <w:r w:rsidR="00A43180">
        <w:t>,</w:t>
      </w:r>
      <w:r w:rsidR="00E27F6E">
        <w:t xml:space="preserve"> </w:t>
      </w:r>
      <w:r w:rsidR="0026103C">
        <w:t>duties</w:t>
      </w:r>
      <w:r w:rsidR="00A43180">
        <w:t xml:space="preserve"> and the health aspect of the Integrated Care Strategy set by the Integrated Care Partnership (ICP)</w:t>
      </w:r>
      <w:r w:rsidRPr="003B5193">
        <w:t xml:space="preserve">. </w:t>
      </w:r>
      <w:r w:rsidR="007641D7">
        <w:t>The ICB</w:t>
      </w:r>
      <w:r w:rsidRPr="003B5193">
        <w:t xml:space="preserve"> has a statutory responsibility to maintain financial balance and, as part of discharging this obligation, </w:t>
      </w:r>
      <w:r w:rsidR="009A4473" w:rsidRPr="003B5193">
        <w:t>must</w:t>
      </w:r>
      <w:r w:rsidRPr="003B5193">
        <w:t xml:space="preserve"> decide how and where finite local resources are allocated. </w:t>
      </w:r>
    </w:p>
    <w:p w14:paraId="17E2C242" w14:textId="61E82273" w:rsidR="00B4794F" w:rsidRPr="00BB45C4" w:rsidRDefault="00B4794F" w:rsidP="001E38EE">
      <w:pPr>
        <w:pStyle w:val="Style1"/>
      </w:pPr>
      <w:bookmarkStart w:id="5" w:name="_Toc95149169"/>
      <w:bookmarkStart w:id="6" w:name="_Toc108099462"/>
      <w:r w:rsidRPr="00BB45C4">
        <w:t xml:space="preserve">The need for health care is always greater than the resources available to a society to meet demand. Therefore, it is evident that it will not be possible for the ICB to commission all the health care that is needed or wanted by the population it serves and, as a result, it will need to prioritise its commissioning intentions based on the needs of the local population. </w:t>
      </w:r>
    </w:p>
    <w:p w14:paraId="71431CFD" w14:textId="65104D34" w:rsidR="00B4794F" w:rsidRPr="003B5193" w:rsidRDefault="00B4794F" w:rsidP="001E38EE">
      <w:pPr>
        <w:pStyle w:val="Style1"/>
      </w:pPr>
      <w:r w:rsidRPr="003B5193">
        <w:t>In carrying out these functions, the ICB will act with a view to securing health services that are provided in a way which promotes the NHS Constitution among patients, staff</w:t>
      </w:r>
      <w:r w:rsidR="00595C9E">
        <w:t>,</w:t>
      </w:r>
      <w:r w:rsidRPr="003B5193">
        <w:t xml:space="preserve"> and members of the public. Patients have a right to expect that the ICB will assess and prioritise the health requirements of the local community and commission the services to meet those needs as considered necessary. </w:t>
      </w:r>
    </w:p>
    <w:p w14:paraId="36BC0CE6" w14:textId="303A6118" w:rsidR="00B4794F" w:rsidRPr="003B5193" w:rsidRDefault="00B4794F" w:rsidP="001E38EE">
      <w:pPr>
        <w:pStyle w:val="Style1"/>
      </w:pPr>
      <w:r w:rsidRPr="003B5193">
        <w:t xml:space="preserve">Those with the responsibility for health care budgets </w:t>
      </w:r>
      <w:r w:rsidR="000955EB" w:rsidRPr="003B5193">
        <w:t>must</w:t>
      </w:r>
      <w:r w:rsidRPr="003B5193">
        <w:t xml:space="preserve"> make decisions about priorities at three levels: when developing strategic plans (the main priorities), when deciding year on year which investment and disinvestments to make, and at the individual patient level.</w:t>
      </w:r>
    </w:p>
    <w:p w14:paraId="6747981D" w14:textId="0B560905" w:rsidR="00B4794F" w:rsidRPr="003B5193" w:rsidRDefault="00B4794F" w:rsidP="001E38EE">
      <w:pPr>
        <w:pStyle w:val="Style1"/>
      </w:pPr>
      <w:r w:rsidRPr="003B5193">
        <w:t xml:space="preserve">The </w:t>
      </w:r>
      <w:r w:rsidR="007C7EF8" w:rsidRPr="003B5193">
        <w:t>Decision</w:t>
      </w:r>
      <w:r w:rsidR="005E0498">
        <w:t>-</w:t>
      </w:r>
      <w:r w:rsidR="007C7EF8" w:rsidRPr="003B5193">
        <w:t>Making</w:t>
      </w:r>
      <w:r w:rsidRPr="003B5193">
        <w:t xml:space="preserve"> Policy and Procedure is to be applied when making both clinical and non-clinical (e.g.</w:t>
      </w:r>
      <w:r w:rsidR="000955EB">
        <w:t>,</w:t>
      </w:r>
      <w:r w:rsidRPr="003B5193">
        <w:t xml:space="preserve"> IT) decisions.</w:t>
      </w:r>
    </w:p>
    <w:p w14:paraId="40A37218" w14:textId="3B96B6C2" w:rsidR="00B4794F" w:rsidRPr="003B5193" w:rsidRDefault="00B4794F" w:rsidP="001E38EE">
      <w:pPr>
        <w:pStyle w:val="Style1"/>
      </w:pPr>
      <w:r w:rsidRPr="003B5193">
        <w:t>The</w:t>
      </w:r>
      <w:r w:rsidR="001D212C">
        <w:t xml:space="preserve"> ICB</w:t>
      </w:r>
      <w:r w:rsidRPr="003B5193">
        <w:t xml:space="preserve"> will ensure that procurement decisions </w:t>
      </w:r>
      <w:r w:rsidR="001732B6">
        <w:t xml:space="preserve">in relation to </w:t>
      </w:r>
      <w:r w:rsidR="001732B6" w:rsidRPr="003B5193">
        <w:t xml:space="preserve">our clinical services </w:t>
      </w:r>
      <w:r w:rsidRPr="003B5193">
        <w:t xml:space="preserve">are fully informed and based on health outcomes data by utilising all reliable data sources combined with population health data and clinical analysis. </w:t>
      </w:r>
    </w:p>
    <w:p w14:paraId="1D430B83" w14:textId="1F92A5E8" w:rsidR="00F40D75" w:rsidRPr="00F40D75" w:rsidRDefault="00F40D75" w:rsidP="008F0CC8">
      <w:pPr>
        <w:pStyle w:val="Heading2"/>
      </w:pPr>
      <w:bookmarkStart w:id="7" w:name="_Toc146105046"/>
      <w:r w:rsidRPr="00F40D75">
        <w:t xml:space="preserve">Purpose / </w:t>
      </w:r>
      <w:r w:rsidR="00E42BA2">
        <w:t>Policy</w:t>
      </w:r>
      <w:r w:rsidRPr="00F40D75">
        <w:t xml:space="preserve"> </w:t>
      </w:r>
      <w:r w:rsidRPr="00C7154C">
        <w:t>Statement</w:t>
      </w:r>
      <w:bookmarkEnd w:id="5"/>
      <w:bookmarkEnd w:id="6"/>
      <w:bookmarkEnd w:id="7"/>
    </w:p>
    <w:p w14:paraId="38200896" w14:textId="77777777" w:rsidR="00DB5503" w:rsidRDefault="00B4794F" w:rsidP="001E38EE">
      <w:pPr>
        <w:pStyle w:val="Style1"/>
      </w:pPr>
      <w:bookmarkStart w:id="8" w:name="_Toc95149170"/>
      <w:bookmarkStart w:id="9" w:name="_Toc108099463"/>
      <w:r w:rsidRPr="0088282C">
        <w:t xml:space="preserve">The purpose of this policy is to </w:t>
      </w:r>
      <w:r w:rsidR="009B0E86">
        <w:t>set out</w:t>
      </w:r>
      <w:r w:rsidR="000E159B">
        <w:t xml:space="preserve"> an ethical framework that underpins and applies to the priority setting processe</w:t>
      </w:r>
      <w:r w:rsidR="007847D6">
        <w:t>s required to enable the ICB to discharge its statutory functions</w:t>
      </w:r>
      <w:r w:rsidR="00DB5503">
        <w:t xml:space="preserve"> within the financial envelope it is set by NHS England.   </w:t>
      </w:r>
      <w:proofErr w:type="gramStart"/>
      <w:r w:rsidR="00DB5503">
        <w:t>In particular, providing</w:t>
      </w:r>
      <w:proofErr w:type="gramEnd"/>
      <w:r w:rsidR="00DB5503">
        <w:t xml:space="preserve"> the basis for decision-making in:</w:t>
      </w:r>
    </w:p>
    <w:p w14:paraId="1CF4A272" w14:textId="77777777" w:rsidR="00377B48" w:rsidRDefault="00377B48" w:rsidP="000606D6">
      <w:pPr>
        <w:pStyle w:val="ListParagraph"/>
        <w:numPr>
          <w:ilvl w:val="0"/>
          <w:numId w:val="35"/>
        </w:numPr>
      </w:pPr>
      <w:r>
        <w:t xml:space="preserve">The development of strategic plans for individual services </w:t>
      </w:r>
    </w:p>
    <w:p w14:paraId="0340B87B" w14:textId="77777777" w:rsidR="00377B48" w:rsidRDefault="00377B48" w:rsidP="000606D6">
      <w:pPr>
        <w:pStyle w:val="ListParagraph"/>
        <w:numPr>
          <w:ilvl w:val="0"/>
          <w:numId w:val="35"/>
        </w:numPr>
      </w:pPr>
      <w:r>
        <w:t>making investment and disinvestment decisions during the annual commissioning cycle</w:t>
      </w:r>
    </w:p>
    <w:p w14:paraId="36DB0FC6" w14:textId="77777777" w:rsidR="00377B48" w:rsidRDefault="00377B48" w:rsidP="000606D6">
      <w:pPr>
        <w:pStyle w:val="ListParagraph"/>
        <w:numPr>
          <w:ilvl w:val="0"/>
          <w:numId w:val="35"/>
        </w:numPr>
      </w:pPr>
      <w:r>
        <w:t>making in-year decisions about service developments or disinvestments</w:t>
      </w:r>
    </w:p>
    <w:p w14:paraId="7E755384" w14:textId="77777777" w:rsidR="00316B28" w:rsidRDefault="00377B48" w:rsidP="000606D6">
      <w:pPr>
        <w:pStyle w:val="ListParagraph"/>
        <w:numPr>
          <w:ilvl w:val="0"/>
          <w:numId w:val="35"/>
        </w:numPr>
      </w:pPr>
      <w:r>
        <w:t>management of</w:t>
      </w:r>
      <w:r w:rsidR="002F2FDF">
        <w:t xml:space="preserve"> restricted services, including</w:t>
      </w:r>
      <w:r w:rsidR="00316B28">
        <w:t xml:space="preserve"> individual funding requests.</w:t>
      </w:r>
    </w:p>
    <w:p w14:paraId="39EEC992" w14:textId="77777777" w:rsidR="00D71F49" w:rsidRDefault="00466163" w:rsidP="001E38EE">
      <w:pPr>
        <w:pStyle w:val="Style1"/>
      </w:pPr>
      <w:r>
        <w:t>The purpose of setting out the principles and consideration</w:t>
      </w:r>
      <w:r w:rsidR="00D71F49">
        <w:t>s to guide priority setting is to:</w:t>
      </w:r>
    </w:p>
    <w:p w14:paraId="68C9D653" w14:textId="112F1F4D" w:rsidR="00D71F49" w:rsidRDefault="00C63ECB" w:rsidP="000606D6">
      <w:pPr>
        <w:pStyle w:val="ListParagraph"/>
        <w:numPr>
          <w:ilvl w:val="0"/>
          <w:numId w:val="36"/>
        </w:numPr>
      </w:pPr>
      <w:r>
        <w:lastRenderedPageBreak/>
        <w:t>p</w:t>
      </w:r>
      <w:r w:rsidR="00D71F49">
        <w:t>rovide a coherent framework for decision</w:t>
      </w:r>
      <w:r w:rsidR="00DF440D">
        <w:t>-</w:t>
      </w:r>
      <w:r w:rsidR="00D71F49">
        <w:t>making</w:t>
      </w:r>
      <w:r>
        <w:t xml:space="preserve"> (both investments, disinvestments</w:t>
      </w:r>
      <w:r w:rsidR="00CF4FAF">
        <w:t>,</w:t>
      </w:r>
      <w:r>
        <w:t xml:space="preserve"> and decommissioning)</w:t>
      </w:r>
      <w:r w:rsidR="00DE5D4D">
        <w:t>.</w:t>
      </w:r>
    </w:p>
    <w:p w14:paraId="1F90A2EF" w14:textId="57D0926E" w:rsidR="00D71F49" w:rsidRDefault="00D71F49" w:rsidP="000606D6">
      <w:pPr>
        <w:pStyle w:val="ListParagraph"/>
        <w:numPr>
          <w:ilvl w:val="0"/>
          <w:numId w:val="36"/>
        </w:numPr>
      </w:pPr>
      <w:r>
        <w:t>promote fairness and consistency in decision</w:t>
      </w:r>
      <w:r w:rsidR="00C63ECB">
        <w:t>-</w:t>
      </w:r>
      <w:r>
        <w:t>making</w:t>
      </w:r>
      <w:r w:rsidR="00DE5D4D">
        <w:t>.</w:t>
      </w:r>
    </w:p>
    <w:p w14:paraId="5D295C62" w14:textId="6A13B96E" w:rsidR="00CF4FAF" w:rsidRDefault="00D71F49" w:rsidP="00CF4FAF">
      <w:pPr>
        <w:pStyle w:val="ListParagraph"/>
        <w:numPr>
          <w:ilvl w:val="0"/>
          <w:numId w:val="36"/>
        </w:numPr>
      </w:pPr>
      <w:r>
        <w:t>ensure that the</w:t>
      </w:r>
      <w:r w:rsidR="004B6D1B">
        <w:t>re is a clear and comprehensive rationale for decisions.</w:t>
      </w:r>
    </w:p>
    <w:p w14:paraId="2C075489" w14:textId="4E063150" w:rsidR="00B4794F" w:rsidRPr="0088282C" w:rsidRDefault="00D71F49" w:rsidP="00CF4FAF">
      <w:pPr>
        <w:pStyle w:val="ListParagraph"/>
        <w:numPr>
          <w:ilvl w:val="0"/>
          <w:numId w:val="36"/>
        </w:numPr>
      </w:pPr>
      <w:r>
        <w:t>enable the ICB to discharge its functions and deliver the health aspects of the</w:t>
      </w:r>
      <w:r w:rsidR="00771D26">
        <w:t xml:space="preserve"> strategy set by the ICP </w:t>
      </w:r>
      <w:r w:rsidR="00B4794F" w:rsidRPr="0088282C">
        <w:t xml:space="preserve">in a safe, </w:t>
      </w:r>
      <w:proofErr w:type="gramStart"/>
      <w:r w:rsidR="00B4794F" w:rsidRPr="0088282C">
        <w:t>fair</w:t>
      </w:r>
      <w:proofErr w:type="gramEnd"/>
      <w:r w:rsidR="00B4794F" w:rsidRPr="0088282C">
        <w:t xml:space="preserve"> and transparent manner.</w:t>
      </w:r>
    </w:p>
    <w:p w14:paraId="0EEB8051" w14:textId="0D585F4C" w:rsidR="00B4794F" w:rsidRDefault="00B4794F" w:rsidP="001E38EE">
      <w:pPr>
        <w:pStyle w:val="Style1"/>
      </w:pPr>
      <w:r w:rsidRPr="0088282C">
        <w:t>Decommissioning and investment decisions impact on patients and providers therefore requires a formal process, which provides an evidence trail and ratification by a decision</w:t>
      </w:r>
      <w:r w:rsidR="00614C73">
        <w:t>-</w:t>
      </w:r>
      <w:r w:rsidRPr="0088282C">
        <w:t>making authority in the face of potential appeals and legal challenge by an affected party.</w:t>
      </w:r>
      <w:r w:rsidR="00614C73">
        <w:t xml:space="preserve">  This policy therefore sets out the governance process for decision-making as well as the evaluation criteria used when appraising </w:t>
      </w:r>
      <w:r w:rsidR="00FE7E02">
        <w:t>investment and disinvestment cases.</w:t>
      </w:r>
    </w:p>
    <w:p w14:paraId="53EB2F53" w14:textId="77777777" w:rsidR="00F40D75" w:rsidRPr="00F40D75" w:rsidRDefault="00F40D75" w:rsidP="008F0CC8">
      <w:pPr>
        <w:pStyle w:val="Heading2"/>
      </w:pPr>
      <w:bookmarkStart w:id="10" w:name="_Toc146105047"/>
      <w:r w:rsidRPr="00F40D75">
        <w:t>Scope</w:t>
      </w:r>
      <w:bookmarkEnd w:id="8"/>
      <w:bookmarkEnd w:id="9"/>
      <w:bookmarkEnd w:id="10"/>
    </w:p>
    <w:p w14:paraId="00835FB1" w14:textId="3937245B" w:rsidR="00F40D75" w:rsidRPr="00F40D75" w:rsidRDefault="00090B87" w:rsidP="001E38EE">
      <w:pPr>
        <w:pStyle w:val="Style1"/>
      </w:pPr>
      <w:r>
        <w:t xml:space="preserve">This </w:t>
      </w:r>
      <w:r w:rsidR="00E42BA2">
        <w:t xml:space="preserve">policy and </w:t>
      </w:r>
      <w:r>
        <w:t xml:space="preserve">procedure </w:t>
      </w:r>
      <w:proofErr w:type="gramStart"/>
      <w:r>
        <w:t>applies</w:t>
      </w:r>
      <w:proofErr w:type="gramEnd"/>
      <w:r>
        <w:t xml:space="preserve"> to all staff working within MSE Integrated Care </w:t>
      </w:r>
      <w:r w:rsidR="00616D54">
        <w:t>Board</w:t>
      </w:r>
      <w:r w:rsidR="00A7635A">
        <w:t xml:space="preserve"> and covers all contractual agreements utilised by the ICB</w:t>
      </w:r>
      <w:r>
        <w:t>.</w:t>
      </w:r>
    </w:p>
    <w:p w14:paraId="4AFAC94A" w14:textId="77777777" w:rsidR="00F40D75" w:rsidRPr="00F40D75" w:rsidRDefault="00F40D75" w:rsidP="008F0CC8">
      <w:pPr>
        <w:pStyle w:val="Heading2"/>
      </w:pPr>
      <w:bookmarkStart w:id="11" w:name="_Toc95149171"/>
      <w:bookmarkStart w:id="12" w:name="_Toc108099464"/>
      <w:bookmarkStart w:id="13" w:name="_Toc146105048"/>
      <w:r w:rsidRPr="00F40D75">
        <w:t>Definitions</w:t>
      </w:r>
      <w:bookmarkEnd w:id="11"/>
      <w:bookmarkEnd w:id="12"/>
      <w:bookmarkEnd w:id="13"/>
    </w:p>
    <w:p w14:paraId="2DD691AD" w14:textId="4C7AC6C8" w:rsidR="004476AD" w:rsidRDefault="004476AD" w:rsidP="001E38EE">
      <w:pPr>
        <w:pStyle w:val="Style1"/>
      </w:pPr>
      <w:proofErr w:type="gramStart"/>
      <w:r>
        <w:t>For the purpose of</w:t>
      </w:r>
      <w:proofErr w:type="gramEnd"/>
      <w:r>
        <w:t xml:space="preserve"> this </w:t>
      </w:r>
      <w:r w:rsidR="00E42BA2">
        <w:t xml:space="preserve">policy </w:t>
      </w:r>
      <w:r>
        <w:t>the following definition</w:t>
      </w:r>
      <w:r w:rsidR="00585F22">
        <w:t>s</w:t>
      </w:r>
      <w:r>
        <w:t xml:space="preserve"> have been applied: </w:t>
      </w:r>
    </w:p>
    <w:p w14:paraId="714BD4C3" w14:textId="55FDAD60" w:rsidR="00643986" w:rsidRDefault="004476AD" w:rsidP="00643986">
      <w:pPr>
        <w:spacing w:before="0" w:after="0"/>
        <w:ind w:right="-45"/>
      </w:pPr>
      <w:r>
        <w:sym w:font="Symbol" w:char="F0B7"/>
      </w:r>
      <w:r>
        <w:t xml:space="preserve"> </w:t>
      </w:r>
      <w:r>
        <w:tab/>
      </w:r>
      <w:r w:rsidR="00B4794F" w:rsidRPr="00B4794F">
        <w:rPr>
          <w:b/>
          <w:bCs/>
        </w:rPr>
        <w:t>Investment:</w:t>
      </w:r>
      <w:r w:rsidR="00B4794F">
        <w:t xml:space="preserve"> Funding allocated to support service provision across MSE ICS.</w:t>
      </w:r>
    </w:p>
    <w:p w14:paraId="7FF11DF4" w14:textId="77777777" w:rsidR="00643986" w:rsidRDefault="00643986" w:rsidP="00643986">
      <w:pPr>
        <w:spacing w:before="0" w:after="0"/>
        <w:ind w:right="-45"/>
      </w:pPr>
    </w:p>
    <w:p w14:paraId="6D85C357" w14:textId="437CE575" w:rsidR="00643986" w:rsidRPr="00643986" w:rsidRDefault="00643986" w:rsidP="000606D6">
      <w:pPr>
        <w:pStyle w:val="ListParagraph"/>
        <w:numPr>
          <w:ilvl w:val="0"/>
          <w:numId w:val="33"/>
        </w:numPr>
        <w:shd w:val="clear" w:color="auto" w:fill="FFFFFF"/>
        <w:spacing w:before="0" w:after="225"/>
        <w:ind w:left="1418" w:right="-45" w:hanging="284"/>
        <w:textAlignment w:val="baseline"/>
        <w:rPr>
          <w:rFonts w:asciiTheme="majorHAnsi" w:hAnsiTheme="majorHAnsi" w:cstheme="majorHAnsi"/>
          <w:color w:val="202A30"/>
        </w:rPr>
      </w:pPr>
      <w:r w:rsidRPr="00643986">
        <w:rPr>
          <w:b/>
          <w:bCs/>
        </w:rPr>
        <w:t xml:space="preserve">Commissioning: </w:t>
      </w:r>
      <w:r>
        <w:t>Commissioning is the continual process of planning, agreeing</w:t>
      </w:r>
      <w:r w:rsidR="003006FA">
        <w:t>,</w:t>
      </w:r>
      <w:r>
        <w:t xml:space="preserve"> and monitoring services.  </w:t>
      </w:r>
      <w:r w:rsidRPr="00643986">
        <w:rPr>
          <w:rFonts w:asciiTheme="majorHAnsi" w:hAnsiTheme="majorHAnsi" w:cstheme="majorHAnsi"/>
          <w:color w:val="202A30"/>
        </w:rPr>
        <w:t>Commissioning is not one action but many, ranging from the health-needs assessment for a population, through the clinically based design of patient pathways, to service specification and contract negotiation or procurement, with continuous quality assessment.</w:t>
      </w:r>
    </w:p>
    <w:p w14:paraId="3FA3C35C" w14:textId="275A2D59" w:rsidR="00643986" w:rsidRPr="00643986" w:rsidRDefault="00643986" w:rsidP="00643986">
      <w:pPr>
        <w:pStyle w:val="NormalWeb"/>
        <w:shd w:val="clear" w:color="auto" w:fill="FFFFFF"/>
        <w:spacing w:before="0" w:beforeAutospacing="0" w:after="225" w:afterAutospacing="0"/>
        <w:ind w:left="1440" w:hanging="1440"/>
        <w:textAlignment w:val="baseline"/>
        <w:rPr>
          <w:rFonts w:asciiTheme="majorHAnsi" w:hAnsiTheme="majorHAnsi" w:cstheme="majorHAnsi"/>
          <w:color w:val="202A30"/>
        </w:rPr>
      </w:pPr>
      <w:r>
        <w:rPr>
          <w:rFonts w:asciiTheme="majorHAnsi" w:hAnsiTheme="majorHAnsi" w:cstheme="majorHAnsi"/>
          <w:color w:val="202A30"/>
        </w:rPr>
        <w:tab/>
      </w:r>
      <w:r w:rsidRPr="00643986">
        <w:rPr>
          <w:rFonts w:asciiTheme="majorHAnsi" w:hAnsiTheme="majorHAnsi" w:cstheme="majorHAnsi"/>
          <w:color w:val="202A30"/>
        </w:rPr>
        <w:t>There is no single geography across which all services should be commissioned: some local services can be designed and secured for a population of a few thousand, while for rare disorders, services need to be considered and secured nationally.</w:t>
      </w:r>
    </w:p>
    <w:p w14:paraId="4EC15D23" w14:textId="2389114B" w:rsidR="004476AD" w:rsidRDefault="004476AD" w:rsidP="000606D6">
      <w:pPr>
        <w:pStyle w:val="ListParagraph"/>
        <w:numPr>
          <w:ilvl w:val="0"/>
          <w:numId w:val="29"/>
        </w:numPr>
        <w:spacing w:before="0" w:after="0"/>
        <w:ind w:left="1418" w:right="-45" w:hanging="284"/>
      </w:pPr>
      <w:r w:rsidRPr="00B4794F">
        <w:rPr>
          <w:b/>
          <w:bCs/>
        </w:rPr>
        <w:t>Decommissioning</w:t>
      </w:r>
      <w:r>
        <w:t xml:space="preserve">: This relates to the withdrawal of funding from a provider organisation that is subsequently re-commissioned in a different format. </w:t>
      </w:r>
    </w:p>
    <w:p w14:paraId="682DDD29" w14:textId="1ADFA6D1" w:rsidR="00616D54" w:rsidRDefault="004476AD" w:rsidP="00616D54">
      <w:pPr>
        <w:spacing w:before="100" w:beforeAutospacing="1" w:after="100" w:afterAutospacing="1"/>
        <w:ind w:right="-46"/>
      </w:pPr>
      <w:r>
        <w:sym w:font="Symbol" w:char="F0B7"/>
      </w:r>
      <w:r>
        <w:t xml:space="preserve"> </w:t>
      </w:r>
      <w:r>
        <w:tab/>
      </w:r>
      <w:r w:rsidRPr="00C31C1A">
        <w:rPr>
          <w:b/>
          <w:bCs/>
        </w:rPr>
        <w:t>Disinvestment:</w:t>
      </w:r>
      <w:r>
        <w:t xml:space="preserve"> This relates to the withdrawal of funding from a provider </w:t>
      </w:r>
      <w:r>
        <w:tab/>
        <w:t>organisation and the subsequent stopping of the service.</w:t>
      </w:r>
    </w:p>
    <w:p w14:paraId="2EB5B32B" w14:textId="45DC01B4" w:rsidR="004476AD" w:rsidRPr="00F40D75" w:rsidRDefault="004476AD" w:rsidP="001E38EE">
      <w:pPr>
        <w:pStyle w:val="Style1"/>
      </w:pPr>
      <w:proofErr w:type="gramStart"/>
      <w:r>
        <w:t>In the event that</w:t>
      </w:r>
      <w:proofErr w:type="gramEnd"/>
      <w:r>
        <w:t xml:space="preserve"> </w:t>
      </w:r>
      <w:r w:rsidR="00B06B72">
        <w:t>decommissioning,</w:t>
      </w:r>
      <w:r>
        <w:t xml:space="preserve"> or disinvestment is proposed, the ICB recogni</w:t>
      </w:r>
      <w:r w:rsidR="00B65053">
        <w:t>s</w:t>
      </w:r>
      <w:r>
        <w:t>e</w:t>
      </w:r>
      <w:r w:rsidR="00E51999">
        <w:t>s</w:t>
      </w:r>
      <w:r>
        <w:t xml:space="preserve"> that a number of steps will be required prior to a final decision being taken by the </w:t>
      </w:r>
      <w:r w:rsidR="00236F22">
        <w:t>ICB</w:t>
      </w:r>
      <w:r>
        <w:t xml:space="preserve"> </w:t>
      </w:r>
      <w:r w:rsidR="00236F22">
        <w:t>Board</w:t>
      </w:r>
      <w:r>
        <w:t>. These include consideration as to whether a consultation exercise is required with partner organi</w:t>
      </w:r>
      <w:r w:rsidR="00236F22">
        <w:t>s</w:t>
      </w:r>
      <w:r>
        <w:t>ations, patients, public and the Health Overview and Scrutiny Committee</w:t>
      </w:r>
      <w:r w:rsidR="00236F22">
        <w:t>s.</w:t>
      </w:r>
    </w:p>
    <w:p w14:paraId="03DAB5D5" w14:textId="281A1041" w:rsidR="00F40D75" w:rsidRPr="00F40D75" w:rsidRDefault="00F40D75" w:rsidP="008F0CC8">
      <w:pPr>
        <w:pStyle w:val="Heading2"/>
      </w:pPr>
      <w:bookmarkStart w:id="14" w:name="_Toc95149172"/>
      <w:bookmarkStart w:id="15" w:name="_Toc108099465"/>
      <w:bookmarkStart w:id="16" w:name="_Toc146105049"/>
      <w:r w:rsidRPr="00F40D75">
        <w:lastRenderedPageBreak/>
        <w:t>Roles and Responsibilities</w:t>
      </w:r>
      <w:bookmarkEnd w:id="14"/>
      <w:bookmarkEnd w:id="15"/>
      <w:bookmarkEnd w:id="16"/>
    </w:p>
    <w:p w14:paraId="73B271A2" w14:textId="2F707682" w:rsidR="00F40D75" w:rsidRPr="004902CA" w:rsidRDefault="00F40D75" w:rsidP="00AA20C6">
      <w:pPr>
        <w:pStyle w:val="Heading3"/>
      </w:pPr>
      <w:bookmarkStart w:id="17" w:name="_Toc95149173"/>
      <w:bookmarkStart w:id="18" w:name="_Toc146105050"/>
      <w:r w:rsidRPr="004902CA">
        <w:t>Integrated Care Board</w:t>
      </w:r>
      <w:bookmarkEnd w:id="17"/>
      <w:r w:rsidR="003934CE">
        <w:t xml:space="preserve"> (‘the Board')</w:t>
      </w:r>
      <w:bookmarkEnd w:id="18"/>
    </w:p>
    <w:p w14:paraId="3F60767B" w14:textId="4637D64B" w:rsidR="00327C7E" w:rsidRDefault="00327C7E" w:rsidP="000606D6">
      <w:pPr>
        <w:pStyle w:val="Style2"/>
      </w:pPr>
      <w:bookmarkStart w:id="19" w:name="_Toc95149174"/>
      <w:bookmarkStart w:id="20" w:name="_Toc95149175"/>
      <w:r>
        <w:t xml:space="preserve">The </w:t>
      </w:r>
      <w:r w:rsidR="00032306">
        <w:t>Board retains</w:t>
      </w:r>
      <w:r>
        <w:t xml:space="preserve"> overarching responsibility for decision-making and </w:t>
      </w:r>
      <w:r w:rsidR="000471F3">
        <w:t xml:space="preserve">sets out is framework for </w:t>
      </w:r>
      <w:r w:rsidR="000471F3" w:rsidRPr="0077741B">
        <w:t>delegating</w:t>
      </w:r>
      <w:r w:rsidR="000471F3">
        <w:t xml:space="preserve"> authority for the approval of decisions within the Scheme of Reservation and Delegation</w:t>
      </w:r>
    </w:p>
    <w:p w14:paraId="35A35BC3" w14:textId="64C3F6D9" w:rsidR="002C2CF9" w:rsidRDefault="002C2CF9" w:rsidP="000606D6">
      <w:pPr>
        <w:pStyle w:val="Style2"/>
      </w:pPr>
      <w:r w:rsidRPr="0088282C">
        <w:t xml:space="preserve">The Board will oversee the approval of all investment /disinvestment decisions over </w:t>
      </w:r>
      <w:r>
        <w:rPr>
          <w:b/>
        </w:rPr>
        <w:t xml:space="preserve">£5,000,001 </w:t>
      </w:r>
      <w:r>
        <w:t xml:space="preserve">within existing agreed budgets and over </w:t>
      </w:r>
      <w:r>
        <w:rPr>
          <w:b/>
        </w:rPr>
        <w:t>£2,500,000</w:t>
      </w:r>
      <w:r>
        <w:t xml:space="preserve"> </w:t>
      </w:r>
      <w:r w:rsidR="000D7F4D">
        <w:t>where there is</w:t>
      </w:r>
      <w:r>
        <w:t xml:space="preserve"> no budgetary provision.  The </w:t>
      </w:r>
      <w:r w:rsidRPr="0088282C">
        <w:t xml:space="preserve">scrutiny of such proposals will </w:t>
      </w:r>
      <w:r w:rsidR="00327C7E">
        <w:t xml:space="preserve">generally </w:t>
      </w:r>
      <w:r w:rsidRPr="0088282C">
        <w:t>be held in public, for which supporting papers will be available on the ICB’s website</w:t>
      </w:r>
      <w:bookmarkEnd w:id="19"/>
      <w:r w:rsidRPr="00327C7E">
        <w:t>.</w:t>
      </w:r>
      <w:r w:rsidR="00C430BA">
        <w:t xml:space="preserve">  The ICB Constitution sets out provision for meetings to be held ‘in camera’ where </w:t>
      </w:r>
      <w:r w:rsidR="00A751BD">
        <w:t xml:space="preserve">there is a legal requirement to uphold </w:t>
      </w:r>
      <w:r w:rsidR="006661F5">
        <w:t>confidentiality,</w:t>
      </w:r>
      <w:r w:rsidR="00A751BD">
        <w:t xml:space="preserve"> or it is not in the public interest to discuss in a public meeting.</w:t>
      </w:r>
    </w:p>
    <w:p w14:paraId="7A732F0D" w14:textId="782107F7" w:rsidR="003960B6" w:rsidRPr="00327C7E" w:rsidRDefault="003960B6" w:rsidP="000606D6">
      <w:pPr>
        <w:pStyle w:val="Style2"/>
      </w:pPr>
      <w:r>
        <w:t xml:space="preserve">The </w:t>
      </w:r>
      <w:r w:rsidR="003934CE">
        <w:t>Board is also responsible for ensuring the ICB meets its statutory responsibilities such as involving and engaging with the public over decision-making within the ICB.</w:t>
      </w:r>
    </w:p>
    <w:p w14:paraId="78E612AD" w14:textId="2EB065FC" w:rsidR="00C11EBA" w:rsidRPr="00F40D75" w:rsidRDefault="00C11EBA" w:rsidP="00C11EBA">
      <w:pPr>
        <w:pStyle w:val="Heading3"/>
      </w:pPr>
      <w:bookmarkStart w:id="21" w:name="_Toc95149176"/>
      <w:bookmarkStart w:id="22" w:name="_Toc146105051"/>
      <w:r w:rsidRPr="00F40D75">
        <w:t xml:space="preserve">Chief </w:t>
      </w:r>
      <w:r w:rsidRPr="000606D6">
        <w:t>Executive</w:t>
      </w:r>
      <w:bookmarkEnd w:id="21"/>
      <w:r w:rsidR="00486D87">
        <w:t xml:space="preserve"> Officer</w:t>
      </w:r>
      <w:bookmarkEnd w:id="22"/>
    </w:p>
    <w:p w14:paraId="7385F3F4" w14:textId="20CF922E" w:rsidR="00C11EBA" w:rsidRPr="000606D6" w:rsidRDefault="00C11EBA" w:rsidP="00C11EBA">
      <w:pPr>
        <w:pStyle w:val="Style2"/>
      </w:pPr>
      <w:r w:rsidRPr="002C2CF9">
        <w:t>As</w:t>
      </w:r>
      <w:r>
        <w:t xml:space="preserve"> set out in the Scheme of Reservation and Delegation the Chief Executive Officer can approve business cases up to the value of </w:t>
      </w:r>
      <w:r>
        <w:rPr>
          <w:b/>
          <w:bCs/>
        </w:rPr>
        <w:t xml:space="preserve">£1,000,000 </w:t>
      </w:r>
      <w:r>
        <w:t xml:space="preserve">within existing agreed budgets and between </w:t>
      </w:r>
      <w:r w:rsidRPr="00753A00">
        <w:rPr>
          <w:b/>
          <w:bCs/>
        </w:rPr>
        <w:t>£100,001 and £250,000</w:t>
      </w:r>
      <w:r>
        <w:t xml:space="preserve"> with no budgetary provision</w:t>
      </w:r>
      <w:r>
        <w:rPr>
          <w:b/>
          <w:bCs/>
        </w:rPr>
        <w:t>.</w:t>
      </w:r>
    </w:p>
    <w:p w14:paraId="74ECDA76" w14:textId="77777777" w:rsidR="00C11EBA" w:rsidRDefault="00C11EBA" w:rsidP="00C11EBA">
      <w:pPr>
        <w:pStyle w:val="Style2"/>
      </w:pPr>
      <w:r>
        <w:t>Business cases &lt;£250,000 can be approved by the Executive Director identified as the Senior Responsible Officer for the programme.</w:t>
      </w:r>
    </w:p>
    <w:p w14:paraId="23705DE0" w14:textId="77777777" w:rsidR="003D436B" w:rsidRDefault="003D436B" w:rsidP="003D436B">
      <w:pPr>
        <w:pStyle w:val="Heading3"/>
      </w:pPr>
      <w:bookmarkStart w:id="23" w:name="_Toc146105052"/>
      <w:r>
        <w:t>ICB Executive Team</w:t>
      </w:r>
      <w:bookmarkEnd w:id="23"/>
    </w:p>
    <w:p w14:paraId="28CE271A" w14:textId="77777777" w:rsidR="003D436B" w:rsidRDefault="003D436B" w:rsidP="003D436B">
      <w:pPr>
        <w:pStyle w:val="Style2"/>
      </w:pPr>
      <w:r>
        <w:t>The ICB Executive Team are r</w:t>
      </w:r>
      <w:r w:rsidRPr="00862D6A">
        <w:t xml:space="preserve">esponsible for </w:t>
      </w:r>
      <w:r>
        <w:t xml:space="preserve">the </w:t>
      </w:r>
      <w:r w:rsidRPr="00862D6A">
        <w:t>delivery of ICB objectives, including performance, quality</w:t>
      </w:r>
      <w:r>
        <w:t>,</w:t>
      </w:r>
      <w:r w:rsidRPr="00862D6A">
        <w:t xml:space="preserve"> and financial plans.  It will delegate activities, tasks</w:t>
      </w:r>
      <w:r>
        <w:t>,</w:t>
      </w:r>
      <w:r w:rsidRPr="00862D6A">
        <w:t xml:space="preserve"> and mitigations of risks to the SLT and receive escalations and responses from SLT in respect of business case proposals.</w:t>
      </w:r>
      <w:r>
        <w:t xml:space="preserve">  </w:t>
      </w:r>
    </w:p>
    <w:p w14:paraId="07BEEA4A" w14:textId="77777777" w:rsidR="003D436B" w:rsidRDefault="003D436B" w:rsidP="003D436B">
      <w:pPr>
        <w:pStyle w:val="Style2"/>
      </w:pPr>
      <w:r>
        <w:t xml:space="preserve">The Executive Team must be sighted and ‘support’ all ideas/projects recommended by the SLT prior to them progressing through to business case development and formal approval. </w:t>
      </w:r>
    </w:p>
    <w:p w14:paraId="422EC431" w14:textId="77777777" w:rsidR="003D436B" w:rsidRPr="00862D6A" w:rsidRDefault="003D436B" w:rsidP="003D436B">
      <w:pPr>
        <w:pStyle w:val="Style2"/>
      </w:pPr>
      <w:r>
        <w:t xml:space="preserve">All proposals will need to have and ICB Executive sponsor </w:t>
      </w:r>
      <w:proofErr w:type="gramStart"/>
      <w:r>
        <w:t>in order to</w:t>
      </w:r>
      <w:proofErr w:type="gramEnd"/>
      <w:r>
        <w:t xml:space="preserve"> progress through decision-making.</w:t>
      </w:r>
    </w:p>
    <w:p w14:paraId="3B859122" w14:textId="77777777" w:rsidR="003D436B" w:rsidRDefault="003D436B" w:rsidP="003D436B">
      <w:pPr>
        <w:pStyle w:val="Heading3"/>
      </w:pPr>
      <w:bookmarkStart w:id="24" w:name="_Toc146105053"/>
      <w:r>
        <w:t>ICB</w:t>
      </w:r>
      <w:r w:rsidRPr="00643986">
        <w:t xml:space="preserve"> Senior Leadership Team </w:t>
      </w:r>
      <w:r>
        <w:t>(SLT)</w:t>
      </w:r>
      <w:bookmarkEnd w:id="24"/>
    </w:p>
    <w:p w14:paraId="0E1DA3C4" w14:textId="77777777" w:rsidR="003D436B" w:rsidRDefault="003D436B" w:rsidP="003D436B">
      <w:pPr>
        <w:pStyle w:val="Style2"/>
      </w:pPr>
      <w:r>
        <w:t>The SLT f</w:t>
      </w:r>
      <w:r w:rsidRPr="00862D6A">
        <w:t>unctions as the operational “engine room” of the ICB.  All expenditure exceeding £50k must be ‘</w:t>
      </w:r>
      <w:r>
        <w:t>supported’</w:t>
      </w:r>
      <w:r w:rsidRPr="00862D6A">
        <w:t xml:space="preserve"> by the SLT</w:t>
      </w:r>
      <w:r>
        <w:t xml:space="preserve"> before proceeding to any formal </w:t>
      </w:r>
      <w:r w:rsidRPr="0077741B">
        <w:t>approval</w:t>
      </w:r>
      <w:r>
        <w:t xml:space="preserve"> stages</w:t>
      </w:r>
      <w:r w:rsidRPr="00862D6A">
        <w:t>.</w:t>
      </w:r>
      <w:r>
        <w:t xml:space="preserve">  </w:t>
      </w:r>
    </w:p>
    <w:p w14:paraId="22204496" w14:textId="77777777" w:rsidR="003D436B" w:rsidRDefault="003D436B" w:rsidP="003D436B">
      <w:pPr>
        <w:pStyle w:val="Style2"/>
      </w:pPr>
      <w:r>
        <w:t xml:space="preserve">The SLT includes representatives from </w:t>
      </w:r>
      <w:r w:rsidRPr="00862D6A">
        <w:t xml:space="preserve">Executive Officer direct line reports from all Directorates across ICB, providing insight and guidance to </w:t>
      </w:r>
      <w:r>
        <w:t xml:space="preserve">the </w:t>
      </w:r>
      <w:r w:rsidRPr="00862D6A">
        <w:t xml:space="preserve">development of </w:t>
      </w:r>
      <w:r w:rsidRPr="00862D6A">
        <w:lastRenderedPageBreak/>
        <w:t xml:space="preserve">ICB business and achievement of ICB objectives. </w:t>
      </w:r>
      <w:r>
        <w:t xml:space="preserve">As such, the SLT facilitates operational delivery as directed by the ICB Executive Team. </w:t>
      </w:r>
    </w:p>
    <w:p w14:paraId="4AF3F2AD" w14:textId="15410DDF" w:rsidR="003D436B" w:rsidRPr="00862D6A" w:rsidRDefault="003D436B" w:rsidP="003D436B">
      <w:pPr>
        <w:pStyle w:val="Style2"/>
      </w:pPr>
      <w:r>
        <w:t xml:space="preserve">SLT contributes to the </w:t>
      </w:r>
      <w:r w:rsidR="00486D87">
        <w:t>decision-making</w:t>
      </w:r>
      <w:r>
        <w:t xml:space="preserve"> process by ensuring that any projects/ideas include consideration of all aspects for which the ICB are responsible (</w:t>
      </w:r>
      <w:proofErr w:type="gramStart"/>
      <w:r>
        <w:t>i.e.</w:t>
      </w:r>
      <w:proofErr w:type="gramEnd"/>
      <w:r>
        <w:t xml:space="preserve"> clinical, quality and corporate governance).</w:t>
      </w:r>
    </w:p>
    <w:p w14:paraId="2A8723E7" w14:textId="77777777" w:rsidR="003D436B" w:rsidRDefault="003D436B" w:rsidP="003D436B">
      <w:pPr>
        <w:pStyle w:val="Heading3"/>
      </w:pPr>
      <w:bookmarkStart w:id="25" w:name="_Toc146105054"/>
      <w:r>
        <w:t xml:space="preserve">Finance and </w:t>
      </w:r>
      <w:r w:rsidRPr="00834130">
        <w:t>Investment</w:t>
      </w:r>
      <w:r>
        <w:t xml:space="preserve"> Committee</w:t>
      </w:r>
      <w:bookmarkEnd w:id="25"/>
    </w:p>
    <w:p w14:paraId="1D79138F" w14:textId="77777777" w:rsidR="003D436B" w:rsidRDefault="003D436B" w:rsidP="003D436B">
      <w:pPr>
        <w:pStyle w:val="Style2"/>
      </w:pPr>
      <w:r w:rsidRPr="002C2CF9">
        <w:t xml:space="preserve">The Finance and Investment Committee will approve all investment / disinvestment decisions </w:t>
      </w:r>
      <w:r w:rsidRPr="00514AF2">
        <w:t>between</w:t>
      </w:r>
      <w:r w:rsidRPr="002C2CF9">
        <w:t xml:space="preserve"> £1,000,000 and £5,000,000 within existing agreed budgets</w:t>
      </w:r>
      <w:r>
        <w:t xml:space="preserve"> and </w:t>
      </w:r>
      <w:r>
        <w:rPr>
          <w:b/>
          <w:bCs/>
        </w:rPr>
        <w:t xml:space="preserve">£250,000 and £2,500,000 </w:t>
      </w:r>
      <w:r>
        <w:t>where there is no existing budgetary provision</w:t>
      </w:r>
      <w:r w:rsidRPr="00D648C0">
        <w:t xml:space="preserve">. </w:t>
      </w:r>
      <w:r>
        <w:t xml:space="preserve">  </w:t>
      </w:r>
    </w:p>
    <w:p w14:paraId="48F02918" w14:textId="77777777" w:rsidR="003D436B" w:rsidRPr="0088282C" w:rsidRDefault="003D436B" w:rsidP="003D436B">
      <w:pPr>
        <w:pStyle w:val="Style2"/>
      </w:pPr>
      <w:r>
        <w:t>The Finance and Investment Committee is the sponsoring committee responsible for monitoring compliance with the Decision-Making Policy.</w:t>
      </w:r>
    </w:p>
    <w:p w14:paraId="5A76D05D" w14:textId="79BB9ADB" w:rsidR="00F40D75" w:rsidRPr="00F40D75" w:rsidRDefault="00D11A33" w:rsidP="00AA20C6">
      <w:pPr>
        <w:pStyle w:val="Heading3"/>
      </w:pPr>
      <w:bookmarkStart w:id="26" w:name="_Toc146105055"/>
      <w:r>
        <w:t xml:space="preserve">The Quality </w:t>
      </w:r>
      <w:r w:rsidR="00F40D75" w:rsidRPr="00F40D75">
        <w:t>Committee</w:t>
      </w:r>
      <w:bookmarkEnd w:id="26"/>
      <w:r w:rsidR="00F40D75" w:rsidRPr="00F40D75">
        <w:t xml:space="preserve"> </w:t>
      </w:r>
      <w:bookmarkEnd w:id="20"/>
    </w:p>
    <w:p w14:paraId="062B7418" w14:textId="6802FAEE" w:rsidR="004C0EA4" w:rsidRPr="004C0EA4" w:rsidRDefault="00757253" w:rsidP="00D648C0">
      <w:pPr>
        <w:pStyle w:val="Style2"/>
      </w:pPr>
      <w:r>
        <w:t>The Quality Committee is r</w:t>
      </w:r>
      <w:r w:rsidR="004C0EA4" w:rsidRPr="004C0EA4">
        <w:t xml:space="preserve">esponsible for overseeing continued improvement in the quality of services, quality governance and oversight of Equality/Health Inequality Impact </w:t>
      </w:r>
      <w:r w:rsidR="004C0EA4" w:rsidRPr="00D648C0">
        <w:t>Assessments</w:t>
      </w:r>
      <w:r w:rsidR="004C0EA4" w:rsidRPr="004C0EA4">
        <w:t xml:space="preserve"> e.g.</w:t>
      </w:r>
      <w:r w:rsidR="00267F92">
        <w:t>,</w:t>
      </w:r>
      <w:r w:rsidR="004C0EA4" w:rsidRPr="004C0EA4">
        <w:t xml:space="preserve"> in support of business cases, ensuring they are adequately governed.</w:t>
      </w:r>
    </w:p>
    <w:p w14:paraId="3500B03D" w14:textId="78BE2605" w:rsidR="002C2CF9" w:rsidRPr="0088282C" w:rsidRDefault="002C2CF9" w:rsidP="00D648C0">
      <w:pPr>
        <w:pStyle w:val="Style2"/>
      </w:pPr>
      <w:r w:rsidRPr="0088282C">
        <w:t xml:space="preserve">The Quality Committee will be made aware of all </w:t>
      </w:r>
      <w:r w:rsidR="00D648C0">
        <w:t xml:space="preserve">investment / </w:t>
      </w:r>
      <w:r w:rsidRPr="0088282C">
        <w:t xml:space="preserve">decommissioning / disinvestment proposals that impact upon clinical services and seek assurance that </w:t>
      </w:r>
      <w:r w:rsidR="00267F92">
        <w:t>all</w:t>
      </w:r>
      <w:r w:rsidRPr="0088282C">
        <w:t xml:space="preserve"> concerns have been addressed prior to approval. </w:t>
      </w:r>
    </w:p>
    <w:p w14:paraId="0B10312E" w14:textId="71372F05" w:rsidR="001B3C09" w:rsidRPr="00AA20C6" w:rsidRDefault="001B3C09" w:rsidP="00AA20C6">
      <w:pPr>
        <w:pStyle w:val="Heading3"/>
      </w:pPr>
      <w:bookmarkStart w:id="27" w:name="_Toc146105056"/>
      <w:bookmarkStart w:id="28" w:name="_Hlk89684904"/>
      <w:r w:rsidRPr="00AA20C6">
        <w:t xml:space="preserve">Primary Care Commissioning Committee </w:t>
      </w:r>
      <w:r w:rsidR="000C4762">
        <w:t>(PCCC)</w:t>
      </w:r>
      <w:bookmarkEnd w:id="27"/>
    </w:p>
    <w:bookmarkEnd w:id="28"/>
    <w:p w14:paraId="326A85FD" w14:textId="73D90735" w:rsidR="001B3C09" w:rsidRPr="0077741B" w:rsidRDefault="000C4762" w:rsidP="000606D6">
      <w:pPr>
        <w:pStyle w:val="Style2"/>
      </w:pPr>
      <w:r>
        <w:t xml:space="preserve">The PCCC is the </w:t>
      </w:r>
      <w:proofErr w:type="gramStart"/>
      <w:r>
        <w:t>d</w:t>
      </w:r>
      <w:r w:rsidR="00862D6A" w:rsidRPr="0077741B">
        <w:t>ecision making</w:t>
      </w:r>
      <w:proofErr w:type="gramEnd"/>
      <w:r w:rsidR="00862D6A" w:rsidRPr="0077741B">
        <w:t xml:space="preserve"> committee in relation to the ICB’s delegated functions for Primary Care</w:t>
      </w:r>
      <w:r w:rsidR="00324655">
        <w:t xml:space="preserve"> (GP, </w:t>
      </w:r>
      <w:r w:rsidR="002C1C87">
        <w:t xml:space="preserve">Pharmaceutical, Ophthalmic and </w:t>
      </w:r>
      <w:r w:rsidR="00324655">
        <w:t>Dental services)</w:t>
      </w:r>
      <w:r w:rsidR="00862D6A" w:rsidRPr="0077741B">
        <w:t>.  Approval of core contractual investments (including Primary Care estate)</w:t>
      </w:r>
      <w:r w:rsidR="000F7F00">
        <w:t xml:space="preserve"> will be presented to the PCCC for approval in accordance with the ICB Scheme of Reservation and Delegation</w:t>
      </w:r>
      <w:r w:rsidR="00514AF2">
        <w:t>, and be escalated</w:t>
      </w:r>
      <w:r w:rsidR="00141FC0">
        <w:t xml:space="preserve"> </w:t>
      </w:r>
      <w:r w:rsidR="00A30CA1">
        <w:t>accordingly where the financial envelope exceeds the authority of PCCC (</w:t>
      </w:r>
      <w:proofErr w:type="gramStart"/>
      <w:r w:rsidR="00A30CA1">
        <w:t>i.e.</w:t>
      </w:r>
      <w:proofErr w:type="gramEnd"/>
      <w:r w:rsidR="00A30CA1">
        <w:t xml:space="preserve"> </w:t>
      </w:r>
      <w:r w:rsidR="002F2CC5">
        <w:t>exceeding £1,000,000)</w:t>
      </w:r>
      <w:r w:rsidR="00862D6A" w:rsidRPr="0077741B">
        <w:t>.</w:t>
      </w:r>
      <w:r w:rsidR="000F7F00">
        <w:t xml:space="preserve">  </w:t>
      </w:r>
    </w:p>
    <w:p w14:paraId="7A5E6791" w14:textId="1EDA57DF" w:rsidR="002C2CF9" w:rsidRPr="002C2CF9" w:rsidRDefault="002C2CF9" w:rsidP="00AA20C6">
      <w:pPr>
        <w:pStyle w:val="Heading3"/>
      </w:pPr>
      <w:bookmarkStart w:id="29" w:name="_Toc146105057"/>
      <w:r w:rsidRPr="002C2CF9">
        <w:t>Clinical and Multiple-Professional Congress</w:t>
      </w:r>
      <w:r w:rsidR="00862D6A">
        <w:t xml:space="preserve"> (</w:t>
      </w:r>
      <w:proofErr w:type="spellStart"/>
      <w:r w:rsidR="00862D6A">
        <w:t>CLiMP</w:t>
      </w:r>
      <w:proofErr w:type="spellEnd"/>
      <w:r w:rsidR="00862D6A">
        <w:t>)</w:t>
      </w:r>
      <w:bookmarkEnd w:id="29"/>
    </w:p>
    <w:p w14:paraId="12B831F2" w14:textId="58218A58" w:rsidR="002C2CF9" w:rsidRDefault="002C2CF9" w:rsidP="000606D6">
      <w:pPr>
        <w:pStyle w:val="Style2"/>
      </w:pPr>
      <w:r>
        <w:t xml:space="preserve">The </w:t>
      </w:r>
      <w:r w:rsidRPr="00E00FD7">
        <w:t xml:space="preserve">Clinical and Multiple-Professional </w:t>
      </w:r>
      <w:r w:rsidR="002F2CC5">
        <w:t>Congress is an a</w:t>
      </w:r>
      <w:r w:rsidRPr="00E00FD7">
        <w:t xml:space="preserve">dvisory </w:t>
      </w:r>
      <w:r>
        <w:t>C</w:t>
      </w:r>
      <w:r w:rsidRPr="00E00FD7">
        <w:t>ommittee</w:t>
      </w:r>
      <w:r>
        <w:t xml:space="preserve"> responsible for </w:t>
      </w:r>
      <w:r w:rsidRPr="00E00FD7">
        <w:t xml:space="preserve">driving the identification and delivery of transformation programmes across the ICS; providing clinical and professional scrutiny; acting as a sounding </w:t>
      </w:r>
      <w:r>
        <w:t>b</w:t>
      </w:r>
      <w:r w:rsidRPr="00E00FD7">
        <w:t>oard of multi</w:t>
      </w:r>
      <w:r>
        <w:t xml:space="preserve"> </w:t>
      </w:r>
      <w:r w:rsidRPr="00E00FD7">
        <w:t>professionals across health and care sectors</w:t>
      </w:r>
      <w:r>
        <w:t>; providing c</w:t>
      </w:r>
      <w:r w:rsidRPr="00E00FD7">
        <w:t xml:space="preserve">linical advice to major </w:t>
      </w:r>
      <w:r>
        <w:t xml:space="preserve">investment and disinvestment </w:t>
      </w:r>
      <w:r w:rsidRPr="00E00FD7">
        <w:t>cases</w:t>
      </w:r>
      <w:r>
        <w:t xml:space="preserve"> and amendments to the Procedure of Limited Clinical Effectiveness (POLCE).</w:t>
      </w:r>
      <w:r w:rsidR="00693F8B">
        <w:t xml:space="preserve">  </w:t>
      </w:r>
    </w:p>
    <w:p w14:paraId="6EF39B21" w14:textId="14691182" w:rsidR="00693F8B" w:rsidRDefault="00693F8B" w:rsidP="000606D6">
      <w:pPr>
        <w:pStyle w:val="Style2"/>
      </w:pPr>
      <w:r>
        <w:t xml:space="preserve">All ideas/proposals with a clinical impact should be </w:t>
      </w:r>
      <w:r w:rsidR="006F006E">
        <w:t xml:space="preserve">scrutinised by the </w:t>
      </w:r>
      <w:proofErr w:type="spellStart"/>
      <w:r w:rsidR="006F006E">
        <w:t>CLiMP</w:t>
      </w:r>
      <w:proofErr w:type="spellEnd"/>
      <w:r w:rsidR="004F4BE3">
        <w:t>, or an appropriate clinical expert,</w:t>
      </w:r>
      <w:r w:rsidR="006F006E">
        <w:t xml:space="preserve"> who will </w:t>
      </w:r>
      <w:r w:rsidR="0068628A">
        <w:t>ensure that decisions are clinically sound</w:t>
      </w:r>
      <w:r w:rsidR="00A24694">
        <w:t>,</w:t>
      </w:r>
      <w:r w:rsidR="0068628A">
        <w:t xml:space="preserve"> and any resulting impact of service changed identified in impact assessments are appropriately mitigated or managed.</w:t>
      </w:r>
    </w:p>
    <w:p w14:paraId="3ED25322" w14:textId="77777777" w:rsidR="00486D87" w:rsidRDefault="00486D87" w:rsidP="00486D87">
      <w:pPr>
        <w:pStyle w:val="Style2"/>
        <w:numPr>
          <w:ilvl w:val="0"/>
          <w:numId w:val="0"/>
        </w:numPr>
        <w:ind w:left="1134"/>
      </w:pPr>
    </w:p>
    <w:p w14:paraId="56C5BF9F" w14:textId="7AE698EE" w:rsidR="00BC766F" w:rsidRDefault="00BC766F" w:rsidP="0077741B">
      <w:pPr>
        <w:pStyle w:val="Heading3"/>
      </w:pPr>
      <w:bookmarkStart w:id="30" w:name="_Toc146105058"/>
      <w:r>
        <w:lastRenderedPageBreak/>
        <w:t>System Transformation and Investment Group</w:t>
      </w:r>
      <w:r w:rsidR="00B64FEE">
        <w:t xml:space="preserve"> (STIG)</w:t>
      </w:r>
      <w:bookmarkEnd w:id="30"/>
    </w:p>
    <w:p w14:paraId="1284EA95" w14:textId="77777777" w:rsidR="00CD5C63" w:rsidRDefault="00267A79" w:rsidP="00CD5C63">
      <w:pPr>
        <w:pStyle w:val="Style2"/>
      </w:pPr>
      <w:r>
        <w:t>The STIG provides</w:t>
      </w:r>
      <w:r w:rsidR="004A1DA1">
        <w:t xml:space="preserve"> a gateway for transformation programmes (Business Cases requiring approval of the Finance &amp; Investment Committee or investments that have cross-system implications).  The group ensures that there is strategic alignment, cross system outcomes and benefits realisation</w:t>
      </w:r>
      <w:r w:rsidR="0086747F">
        <w:t xml:space="preserve">.  </w:t>
      </w:r>
    </w:p>
    <w:p w14:paraId="1384EED5" w14:textId="374CA5E4" w:rsidR="00BC766F" w:rsidRPr="00BC766F" w:rsidRDefault="0086747F" w:rsidP="00CD5C63">
      <w:pPr>
        <w:pStyle w:val="Style2"/>
      </w:pPr>
      <w:r>
        <w:t>Although there is similar representation</w:t>
      </w:r>
      <w:r w:rsidR="00D417D8">
        <w:t xml:space="preserve"> on the STIG compared to the System Financial Recovery Working Group, the STIG has a more strategic</w:t>
      </w:r>
      <w:r w:rsidR="00CD5C63">
        <w:t xml:space="preserve"> rather that operational / functional role.</w:t>
      </w:r>
      <w:r w:rsidR="00D417D8">
        <w:t xml:space="preserve"> </w:t>
      </w:r>
    </w:p>
    <w:p w14:paraId="5C17494D" w14:textId="77777777" w:rsidR="00267A79" w:rsidRDefault="00267A79" w:rsidP="00267A79">
      <w:pPr>
        <w:pStyle w:val="Heading3"/>
      </w:pPr>
      <w:bookmarkStart w:id="31" w:name="_Toc146105059"/>
      <w:r>
        <w:t>Stewardship Groups</w:t>
      </w:r>
      <w:bookmarkEnd w:id="31"/>
    </w:p>
    <w:p w14:paraId="04640450" w14:textId="77777777" w:rsidR="00267A79" w:rsidRDefault="00267A79" w:rsidP="00267A79">
      <w:pPr>
        <w:pStyle w:val="Style2"/>
      </w:pPr>
      <w:r>
        <w:t xml:space="preserve">Stewardship Groups bring together small teams of frontline health and care staff and managers to collaborate as ‘stewards’ using their different perspectives, skills, and knowledge alongside population-level data, to take a fresh look at the value delivered from our shared resources.  </w:t>
      </w:r>
    </w:p>
    <w:p w14:paraId="0C0635C6" w14:textId="77777777" w:rsidR="00267A79" w:rsidRDefault="00267A79" w:rsidP="00267A79">
      <w:pPr>
        <w:pStyle w:val="Style2"/>
      </w:pPr>
      <w:r>
        <w:t xml:space="preserve">Stewardship Groups are aligned around ‘care areas’ such as cancer care or stroke and through their innovative work may propose ideas, projects, or changes in care pathways, that will be processed through this policy.  </w:t>
      </w:r>
    </w:p>
    <w:p w14:paraId="6549B60F" w14:textId="77777777" w:rsidR="00267A79" w:rsidRDefault="00267A79" w:rsidP="00267A79">
      <w:pPr>
        <w:pStyle w:val="Style2"/>
      </w:pPr>
      <w:r>
        <w:t>Additionally, ideas generated from other forums; impacting on care areas will need to be routed to the Stewardship Groups to ensure there is a cohesive approach to new ways of working for the benefit of our residents.</w:t>
      </w:r>
    </w:p>
    <w:p w14:paraId="47CB13A6" w14:textId="77777777" w:rsidR="00C11EBA" w:rsidRPr="002C2CF9" w:rsidRDefault="00C11EBA" w:rsidP="00C11EBA">
      <w:pPr>
        <w:pStyle w:val="Heading3"/>
      </w:pPr>
      <w:bookmarkStart w:id="32" w:name="_Toc146105060"/>
      <w:r w:rsidRPr="002C2CF9">
        <w:t>Central Programme Management Office (CPMO)</w:t>
      </w:r>
      <w:bookmarkEnd w:id="32"/>
    </w:p>
    <w:p w14:paraId="54BDAB5F" w14:textId="77777777" w:rsidR="00C11EBA" w:rsidRDefault="00C11EBA" w:rsidP="00C11EBA">
      <w:pPr>
        <w:pStyle w:val="Style2"/>
      </w:pPr>
      <w:r w:rsidRPr="0088282C">
        <w:t>The CPMO will ensure that all investment / disinvestment proposals have complied with the necessary governance requirements e.g.</w:t>
      </w:r>
      <w:r>
        <w:t>,</w:t>
      </w:r>
      <w:r w:rsidRPr="0088282C">
        <w:t xml:space="preserve"> completed</w:t>
      </w:r>
      <w:r>
        <w:t>,</w:t>
      </w:r>
      <w:r w:rsidRPr="0088282C">
        <w:t xml:space="preserve"> and approved Equality Health Inequalities Impact Assessment, Quality Impact Assessment, Data Protection Impact Assessment and Digital Technology Assessment Criteria (DTAC) where relevant, prior to submission to the SFRG.</w:t>
      </w:r>
    </w:p>
    <w:p w14:paraId="0B64386D" w14:textId="77777777" w:rsidR="00C11EBA" w:rsidRDefault="00C11EBA" w:rsidP="00C11EBA">
      <w:pPr>
        <w:pStyle w:val="Style2"/>
      </w:pPr>
      <w:r>
        <w:t xml:space="preserve">The CPMO will maintain a central registry of ideas/proposals as well as projects in progress. </w:t>
      </w:r>
    </w:p>
    <w:p w14:paraId="290C0DCD" w14:textId="77777777" w:rsidR="00C11EBA" w:rsidRPr="009B2D9A" w:rsidRDefault="00C11EBA" w:rsidP="00C11EBA">
      <w:pPr>
        <w:pStyle w:val="Heading3"/>
      </w:pPr>
      <w:bookmarkStart w:id="33" w:name="_Toc146105061"/>
      <w:r>
        <w:t xml:space="preserve">System </w:t>
      </w:r>
      <w:r w:rsidRPr="00CC74CA">
        <w:t>Financial</w:t>
      </w:r>
      <w:r>
        <w:t xml:space="preserve"> Recovery Working Group</w:t>
      </w:r>
      <w:bookmarkEnd w:id="33"/>
    </w:p>
    <w:p w14:paraId="4E7A380E" w14:textId="77777777" w:rsidR="00C11EBA" w:rsidRDefault="00C11EBA" w:rsidP="00C11EBA">
      <w:pPr>
        <w:pStyle w:val="Style2"/>
      </w:pPr>
      <w:r>
        <w:t>The System Financial Recovery Working Group is responsible for ensuring a collaborative approach to decision making.  It will ensure that decisions are in the best interest of the system as a whole and contribute to financial recovery, whilst ensuring that sovereign organisations continue to operate in accordance with their statutory duties.  The group will bring together the ICB with system partners to ensure that system partners are sighted on proposals and contribute to ‘system ownership’ in the best interests of our residents.  The group will review all proposals for investment/disinvestment/decommissioning, including all relevant Impact Assessments to inform decisions as to whether a project should proceed through ‘gateway 0’ as an idea/project that should progress to formal consideration for approval.</w:t>
      </w:r>
    </w:p>
    <w:p w14:paraId="1F8DD9E4" w14:textId="77777777" w:rsidR="00486D87" w:rsidRDefault="00486D87" w:rsidP="00486D87">
      <w:pPr>
        <w:pStyle w:val="Style2"/>
        <w:numPr>
          <w:ilvl w:val="0"/>
          <w:numId w:val="0"/>
        </w:numPr>
        <w:ind w:left="1134"/>
      </w:pPr>
    </w:p>
    <w:p w14:paraId="1CEDE206" w14:textId="674993A7" w:rsidR="002C2CF9" w:rsidRPr="002C2CF9" w:rsidRDefault="002C2CF9" w:rsidP="009A21F5">
      <w:pPr>
        <w:pStyle w:val="Heading3"/>
      </w:pPr>
      <w:bookmarkStart w:id="34" w:name="_Toc146105062"/>
      <w:r w:rsidRPr="002C2CF9">
        <w:lastRenderedPageBreak/>
        <w:t xml:space="preserve">Investment and Disinvestment Committee </w:t>
      </w:r>
      <w:r w:rsidR="00897AB2">
        <w:t>(IDC)</w:t>
      </w:r>
      <w:bookmarkEnd w:id="34"/>
    </w:p>
    <w:p w14:paraId="038EE51D" w14:textId="496EF3E8" w:rsidR="00511D9F" w:rsidRDefault="002C2CF9" w:rsidP="000606D6">
      <w:pPr>
        <w:pStyle w:val="Style2"/>
      </w:pPr>
      <w:bookmarkStart w:id="35" w:name="_Hlk140692904"/>
      <w:r>
        <w:t xml:space="preserve">The Investment and Disinvestment Committee </w:t>
      </w:r>
      <w:r w:rsidR="004348BF">
        <w:t>will guide the commissioning cycle of the ICB</w:t>
      </w:r>
      <w:r w:rsidR="00603773">
        <w:t>, considering the strategic direction of decision making across the ICB.  It will meet twice per annum</w:t>
      </w:r>
      <w:r w:rsidR="001B0A16">
        <w:t>.</w:t>
      </w:r>
      <w:r w:rsidR="00603773">
        <w:t xml:space="preserve"> </w:t>
      </w:r>
      <w:r w:rsidR="001B0A16">
        <w:t xml:space="preserve"> F</w:t>
      </w:r>
      <w:r w:rsidR="00603773">
        <w:t>irstly</w:t>
      </w:r>
      <w:r w:rsidR="001B0A16">
        <w:t>,</w:t>
      </w:r>
      <w:r w:rsidR="00603773">
        <w:t xml:space="preserve"> in March</w:t>
      </w:r>
      <w:r w:rsidR="001B0A16">
        <w:t>,</w:t>
      </w:r>
      <w:r w:rsidR="00603773">
        <w:t xml:space="preserve"> to consider</w:t>
      </w:r>
      <w:r w:rsidR="00580FC8">
        <w:t xml:space="preserve"> and guide how commissioning proposals meet the needs of the ICB operational plans</w:t>
      </w:r>
      <w:r w:rsidR="00511D9F">
        <w:t>.  S</w:t>
      </w:r>
      <w:r w:rsidR="00580FC8">
        <w:t>econdly</w:t>
      </w:r>
      <w:r w:rsidR="00511D9F">
        <w:t>,</w:t>
      </w:r>
      <w:r w:rsidR="00580FC8">
        <w:t xml:space="preserve"> in September</w:t>
      </w:r>
      <w:r w:rsidR="00A65932">
        <w:t xml:space="preserve"> to consider any in-year changes that reflect</w:t>
      </w:r>
      <w:r w:rsidR="001B0A16">
        <w:t xml:space="preserve"> the changing needs of residents and regulators.</w:t>
      </w:r>
      <w:r w:rsidR="00511D9F">
        <w:t xml:space="preserve">  </w:t>
      </w:r>
      <w:r>
        <w:t xml:space="preserve">  </w:t>
      </w:r>
    </w:p>
    <w:p w14:paraId="6D04BF58" w14:textId="65E0FE76" w:rsidR="002C2CF9" w:rsidRDefault="002C2CF9" w:rsidP="000606D6">
      <w:pPr>
        <w:pStyle w:val="Style2"/>
      </w:pPr>
      <w:r>
        <w:t>The role of this Committee is to ensure that:</w:t>
      </w:r>
    </w:p>
    <w:p w14:paraId="1B9F43F7" w14:textId="6CD3F6BB" w:rsidR="00F73B5E" w:rsidRDefault="00F73B5E" w:rsidP="000606D6">
      <w:pPr>
        <w:pStyle w:val="ListParagraph"/>
        <w:widowControl w:val="0"/>
        <w:numPr>
          <w:ilvl w:val="1"/>
          <w:numId w:val="16"/>
        </w:numPr>
        <w:autoSpaceDE w:val="0"/>
        <w:autoSpaceDN w:val="0"/>
        <w:spacing w:before="1" w:after="0" w:line="293" w:lineRule="exact"/>
        <w:ind w:left="1701" w:right="-46" w:hanging="567"/>
        <w:contextualSpacing w:val="0"/>
      </w:pPr>
      <w:r>
        <w:t xml:space="preserve">Proposals are </w:t>
      </w:r>
      <w:r w:rsidR="00D7638C">
        <w:t>not considered in silo.  A holistic overview will provide a</w:t>
      </w:r>
      <w:r w:rsidR="00B41FB8">
        <w:t xml:space="preserve"> consistent approach to decision-making ensuring that all decisions fully support the achievement of system priorities</w:t>
      </w:r>
      <w:r w:rsidR="00EE7B02">
        <w:t xml:space="preserve"> within</w:t>
      </w:r>
      <w:r w:rsidR="00DA33B9">
        <w:t xml:space="preserve"> the overall financial envelope</w:t>
      </w:r>
      <w:r w:rsidR="00B41FB8">
        <w:t>.</w:t>
      </w:r>
    </w:p>
    <w:p w14:paraId="64D21B4D" w14:textId="5B8B2D18" w:rsidR="00DA33B9" w:rsidRDefault="0053602E" w:rsidP="000606D6">
      <w:pPr>
        <w:pStyle w:val="ListParagraph"/>
        <w:widowControl w:val="0"/>
        <w:numPr>
          <w:ilvl w:val="1"/>
          <w:numId w:val="16"/>
        </w:numPr>
        <w:autoSpaceDE w:val="0"/>
        <w:autoSpaceDN w:val="0"/>
        <w:spacing w:before="1" w:after="0" w:line="293" w:lineRule="exact"/>
        <w:ind w:left="1701" w:right="-46" w:hanging="567"/>
        <w:contextualSpacing w:val="0"/>
      </w:pPr>
      <w:r>
        <w:t>Decision-making is fair and equitable</w:t>
      </w:r>
      <w:r w:rsidR="000A13F0">
        <w:t xml:space="preserve"> throughout the commissioning cycle</w:t>
      </w:r>
      <w:r w:rsidR="0017589A">
        <w:t>.</w:t>
      </w:r>
    </w:p>
    <w:p w14:paraId="6A2D7187" w14:textId="4893AFF5" w:rsidR="002C2CF9" w:rsidRPr="000606D6" w:rsidRDefault="00FC1BC2" w:rsidP="000606D6">
      <w:pPr>
        <w:pStyle w:val="ListParagraph"/>
        <w:widowControl w:val="0"/>
        <w:numPr>
          <w:ilvl w:val="1"/>
          <w:numId w:val="16"/>
        </w:numPr>
        <w:autoSpaceDE w:val="0"/>
        <w:autoSpaceDN w:val="0"/>
        <w:spacing w:before="1" w:after="0" w:line="293" w:lineRule="exact"/>
        <w:ind w:left="1701" w:right="-46" w:hanging="567"/>
        <w:contextualSpacing w:val="0"/>
      </w:pPr>
      <w:r>
        <w:t>T</w:t>
      </w:r>
      <w:r w:rsidR="002C2CF9">
        <w:t>he diversion of funds to treatments which are of low priority</w:t>
      </w:r>
      <w:r>
        <w:t xml:space="preserve"> are prevented</w:t>
      </w:r>
      <w:r w:rsidR="002C2CF9">
        <w:t>, as all cases are considered equitably against the funding available.</w:t>
      </w:r>
    </w:p>
    <w:p w14:paraId="6C692ADF" w14:textId="77777777" w:rsidR="002C2CF9" w:rsidRPr="000606D6" w:rsidRDefault="002C2CF9" w:rsidP="000606D6">
      <w:pPr>
        <w:pStyle w:val="ListParagraph"/>
        <w:widowControl w:val="0"/>
        <w:numPr>
          <w:ilvl w:val="1"/>
          <w:numId w:val="16"/>
        </w:numPr>
        <w:autoSpaceDE w:val="0"/>
        <w:autoSpaceDN w:val="0"/>
        <w:spacing w:before="1" w:after="0" w:line="293" w:lineRule="exact"/>
        <w:ind w:left="1701" w:right="-46" w:hanging="567"/>
        <w:contextualSpacing w:val="0"/>
      </w:pPr>
      <w:r>
        <w:t>Investment and disinvestment cases are reviewed alongside population health analytics to ensure that the needs of our population are met.</w:t>
      </w:r>
    </w:p>
    <w:p w14:paraId="199E9D42" w14:textId="30847A3D" w:rsidR="002C2CF9" w:rsidRPr="000606D6" w:rsidRDefault="0011635B" w:rsidP="000606D6">
      <w:pPr>
        <w:pStyle w:val="ListParagraph"/>
        <w:widowControl w:val="0"/>
        <w:numPr>
          <w:ilvl w:val="1"/>
          <w:numId w:val="16"/>
        </w:numPr>
        <w:autoSpaceDE w:val="0"/>
        <w:autoSpaceDN w:val="0"/>
        <w:spacing w:before="1" w:after="0" w:line="293" w:lineRule="exact"/>
        <w:ind w:left="1701" w:right="-46" w:hanging="567"/>
        <w:contextualSpacing w:val="0"/>
      </w:pPr>
      <w:r>
        <w:t xml:space="preserve">The </w:t>
      </w:r>
      <w:r w:rsidR="002C2CF9">
        <w:t xml:space="preserve">health economy and local communities are sufficiently aware of or </w:t>
      </w:r>
      <w:r w:rsidR="000F2FCD">
        <w:t>consider</w:t>
      </w:r>
      <w:r w:rsidR="002C2CF9">
        <w:t xml:space="preserve"> opportunity costs.</w:t>
      </w:r>
    </w:p>
    <w:p w14:paraId="7503A458" w14:textId="7DB3810E" w:rsidR="002C2CF9" w:rsidRPr="000606D6" w:rsidRDefault="0011635B" w:rsidP="000606D6">
      <w:pPr>
        <w:pStyle w:val="ListParagraph"/>
        <w:widowControl w:val="0"/>
        <w:numPr>
          <w:ilvl w:val="1"/>
          <w:numId w:val="16"/>
        </w:numPr>
        <w:autoSpaceDE w:val="0"/>
        <w:autoSpaceDN w:val="0"/>
        <w:spacing w:before="1" w:after="0" w:line="293" w:lineRule="exact"/>
        <w:ind w:left="1701" w:right="-46" w:hanging="567"/>
        <w:contextualSpacing w:val="0"/>
      </w:pPr>
      <w:r>
        <w:t xml:space="preserve">The </w:t>
      </w:r>
      <w:r w:rsidR="002C2CF9">
        <w:t>failure to address disinvestment and redirection of resources is mitigated.</w:t>
      </w:r>
    </w:p>
    <w:p w14:paraId="27C4CD17" w14:textId="1AAD58AD" w:rsidR="002C2CF9" w:rsidRPr="000606D6" w:rsidRDefault="0011635B" w:rsidP="000606D6">
      <w:pPr>
        <w:pStyle w:val="ListParagraph"/>
        <w:widowControl w:val="0"/>
        <w:numPr>
          <w:ilvl w:val="1"/>
          <w:numId w:val="16"/>
        </w:numPr>
        <w:autoSpaceDE w:val="0"/>
        <w:autoSpaceDN w:val="0"/>
        <w:spacing w:before="1" w:after="0" w:line="293" w:lineRule="exact"/>
        <w:ind w:left="1701" w:right="-46" w:hanging="567"/>
        <w:contextualSpacing w:val="0"/>
      </w:pPr>
      <w:r>
        <w:t xml:space="preserve">Clinical </w:t>
      </w:r>
      <w:r w:rsidR="002C2CF9">
        <w:t xml:space="preserve">and public engagement is at the centre of </w:t>
      </w:r>
      <w:r>
        <w:t xml:space="preserve">ICB </w:t>
      </w:r>
      <w:r w:rsidR="002C2CF9">
        <w:t>planning processes.</w:t>
      </w:r>
    </w:p>
    <w:bookmarkEnd w:id="35"/>
    <w:p w14:paraId="43FCAE6B" w14:textId="1D5A98A0" w:rsidR="002C2CF9" w:rsidRPr="000606D6" w:rsidRDefault="008F50CF" w:rsidP="000606D6">
      <w:pPr>
        <w:pStyle w:val="Style2"/>
      </w:pPr>
      <w:r>
        <w:t>Formal decision</w:t>
      </w:r>
      <w:r w:rsidR="00A24694">
        <w:t>-</w:t>
      </w:r>
      <w:r>
        <w:t xml:space="preserve">making groups will check that the IDC has supported </w:t>
      </w:r>
      <w:r w:rsidR="001200AA">
        <w:t>the direction of commissioning decisions and where this is not the case (</w:t>
      </w:r>
      <w:r w:rsidR="002C5793">
        <w:t xml:space="preserve">i.e. </w:t>
      </w:r>
      <w:r w:rsidR="002C2CF9">
        <w:t>investment and disinvestment case proposals</w:t>
      </w:r>
      <w:r w:rsidR="002C5793">
        <w:t xml:space="preserve"> fall</w:t>
      </w:r>
      <w:r w:rsidR="002C2CF9">
        <w:t xml:space="preserve"> outside of this planning cycle</w:t>
      </w:r>
      <w:r w:rsidR="002C5793">
        <w:t>)</w:t>
      </w:r>
      <w:r w:rsidR="002C2CF9">
        <w:t xml:space="preserve"> will be submitted for system-wide review to the Financial Recovery Working Group, prior to the Chief Executive Officers’ Forum</w:t>
      </w:r>
      <w:r w:rsidR="005740BE">
        <w:t>, who will</w:t>
      </w:r>
      <w:r w:rsidR="000B61A3">
        <w:t xml:space="preserve"> act as the IDC where</w:t>
      </w:r>
      <w:r w:rsidR="00DC6948">
        <w:t xml:space="preserve"> urgent decision making is required that cannot wait until the mid-cycle IDC review</w:t>
      </w:r>
      <w:r w:rsidR="002C2CF9">
        <w:t>.</w:t>
      </w:r>
    </w:p>
    <w:p w14:paraId="5D20E7DB" w14:textId="77777777" w:rsidR="00B31468" w:rsidRDefault="00B31468" w:rsidP="000606D6">
      <w:pPr>
        <w:pStyle w:val="Heading3"/>
      </w:pPr>
      <w:bookmarkStart w:id="36" w:name="_Toc146105063"/>
      <w:r>
        <w:t>Chief Executive Officers’ Forum</w:t>
      </w:r>
      <w:bookmarkEnd w:id="36"/>
    </w:p>
    <w:p w14:paraId="1E2AE48C" w14:textId="77777777" w:rsidR="0061770A" w:rsidRDefault="00F7359A" w:rsidP="00F7359A">
      <w:pPr>
        <w:pStyle w:val="Style2"/>
      </w:pPr>
      <w:r>
        <w:t>The Chief Executive Officers’ Forum is a meeting of Chief Executive</w:t>
      </w:r>
      <w:r w:rsidR="00012E93">
        <w:t xml:space="preserve"> Officers</w:t>
      </w:r>
      <w:r>
        <w:t xml:space="preserve"> from system Partners who </w:t>
      </w:r>
      <w:r w:rsidR="00012E93">
        <w:t>together are accountable for performance improvement across the system.</w:t>
      </w:r>
      <w:r w:rsidR="0061770A">
        <w:t xml:space="preserve">  </w:t>
      </w:r>
    </w:p>
    <w:p w14:paraId="7FA5B889" w14:textId="71F20212" w:rsidR="00B31468" w:rsidRDefault="0061770A" w:rsidP="00F7359A">
      <w:pPr>
        <w:pStyle w:val="Style2"/>
      </w:pPr>
      <w:r>
        <w:t xml:space="preserve">Each Chief Executive </w:t>
      </w:r>
      <w:r w:rsidR="00F73E04">
        <w:t xml:space="preserve">Officer </w:t>
      </w:r>
      <w:r>
        <w:t>is responsible for a portfolio of work</w:t>
      </w:r>
      <w:r w:rsidR="007D051C">
        <w:t xml:space="preserve"> to address specific areas of priority </w:t>
      </w:r>
      <w:proofErr w:type="gramStart"/>
      <w:r w:rsidR="007D051C">
        <w:t>e.g.</w:t>
      </w:r>
      <w:proofErr w:type="gramEnd"/>
      <w:r w:rsidR="00F73E04">
        <w:t xml:space="preserve"> workforce.  Together they will act as the IDC where urgent decisions are required</w:t>
      </w:r>
      <w:r w:rsidR="00301A9A">
        <w:t xml:space="preserve"> and therefore must support decisions that fall outside of the planning cycle</w:t>
      </w:r>
      <w:r w:rsidR="00CC47E1">
        <w:t xml:space="preserve"> </w:t>
      </w:r>
      <w:r w:rsidR="004B6D1B">
        <w:t>for</w:t>
      </w:r>
      <w:r w:rsidR="00CC47E1">
        <w:t xml:space="preserve"> them to pro</w:t>
      </w:r>
      <w:r w:rsidR="004B6D1B">
        <w:t>gr</w:t>
      </w:r>
      <w:r w:rsidR="00CC47E1">
        <w:t>ess to formal approval.</w:t>
      </w:r>
    </w:p>
    <w:p w14:paraId="1BBE9278" w14:textId="79063ED7" w:rsidR="00BF4B5E" w:rsidRDefault="00DB6601" w:rsidP="000606D6">
      <w:pPr>
        <w:pStyle w:val="Heading3"/>
      </w:pPr>
      <w:bookmarkStart w:id="37" w:name="_Toc146105064"/>
      <w:r>
        <w:t>Director of Resources</w:t>
      </w:r>
      <w:bookmarkEnd w:id="37"/>
    </w:p>
    <w:p w14:paraId="7FDDB663" w14:textId="573DEE40" w:rsidR="00DB6601" w:rsidRPr="000606D6" w:rsidRDefault="00F611C1" w:rsidP="000606D6">
      <w:pPr>
        <w:pStyle w:val="Style2"/>
      </w:pPr>
      <w:r>
        <w:t>The Director of Resources is responsible for e</w:t>
      </w:r>
      <w:r w:rsidR="00075C95" w:rsidRPr="000606D6">
        <w:t>nsur</w:t>
      </w:r>
      <w:r>
        <w:t>ing</w:t>
      </w:r>
      <w:r w:rsidR="00075C95" w:rsidRPr="000606D6">
        <w:t xml:space="preserve"> systems are in place to deliver the financial duties of the ICB. Including establishing the annual budget and budget management processes.</w:t>
      </w:r>
      <w:r w:rsidR="00FB3A12">
        <w:t xml:space="preserve">  As such the Director of Resources is </w:t>
      </w:r>
      <w:r w:rsidR="00FB3A12">
        <w:lastRenderedPageBreak/>
        <w:t>responsible for making sure that financial decision-making within the ICB is robust</w:t>
      </w:r>
      <w:r w:rsidR="00A5697D">
        <w:t xml:space="preserve">; </w:t>
      </w:r>
      <w:r w:rsidR="00E600F1">
        <w:t>consequently,</w:t>
      </w:r>
      <w:r w:rsidR="00A5697D">
        <w:t xml:space="preserve"> they are the Executive Sponsor for this policy.</w:t>
      </w:r>
    </w:p>
    <w:p w14:paraId="5C6675D0" w14:textId="76C2E3EF" w:rsidR="00075C95" w:rsidRDefault="0009708D" w:rsidP="000606D6">
      <w:pPr>
        <w:pStyle w:val="Style2"/>
      </w:pPr>
      <w:r>
        <w:t xml:space="preserve">They are also responsible for the </w:t>
      </w:r>
      <w:r w:rsidRPr="000606D6">
        <w:t>develop</w:t>
      </w:r>
      <w:r>
        <w:t>ment of</w:t>
      </w:r>
      <w:r w:rsidRPr="000606D6">
        <w:t xml:space="preserve"> </w:t>
      </w:r>
      <w:r w:rsidR="00075C95" w:rsidRPr="000606D6">
        <w:t>the Capital Resource Use Plan for approval by the Board and report</w:t>
      </w:r>
      <w:r>
        <w:t>ing</w:t>
      </w:r>
      <w:r w:rsidR="00075C95" w:rsidRPr="000606D6">
        <w:t xml:space="preserve"> how the ICB has exercised its functions in accordance with the Plan within the Annual Report</w:t>
      </w:r>
      <w:r w:rsidR="00FB3A12">
        <w:t>.</w:t>
      </w:r>
    </w:p>
    <w:p w14:paraId="291D092A" w14:textId="6883DDA4" w:rsidR="00E600F1" w:rsidRPr="000606D6" w:rsidRDefault="00E600F1" w:rsidP="00E600F1">
      <w:pPr>
        <w:pStyle w:val="Style2"/>
      </w:pPr>
      <w:r w:rsidRPr="002C2CF9">
        <w:t>As</w:t>
      </w:r>
      <w:r>
        <w:t xml:space="preserve"> set out in the Scheme of Reservation and Delegation the Director of Resources can approve business cases up to the value of </w:t>
      </w:r>
      <w:r>
        <w:rPr>
          <w:b/>
          <w:bCs/>
        </w:rPr>
        <w:t xml:space="preserve">£1,000,000 </w:t>
      </w:r>
      <w:r>
        <w:t xml:space="preserve">within existing agreed budgets and between </w:t>
      </w:r>
      <w:r w:rsidRPr="00753A00">
        <w:rPr>
          <w:b/>
          <w:bCs/>
        </w:rPr>
        <w:t>£100,001 and £250,000</w:t>
      </w:r>
      <w:r>
        <w:t xml:space="preserve"> with no budgetary provision</w:t>
      </w:r>
      <w:r>
        <w:rPr>
          <w:b/>
          <w:bCs/>
        </w:rPr>
        <w:t>.</w:t>
      </w:r>
    </w:p>
    <w:p w14:paraId="742C1BF8" w14:textId="77777777" w:rsidR="00267A79" w:rsidRPr="00F40D75" w:rsidRDefault="00267A79" w:rsidP="00267A79">
      <w:pPr>
        <w:pStyle w:val="Heading3"/>
      </w:pPr>
      <w:bookmarkStart w:id="38" w:name="_Toc146105065"/>
      <w:r>
        <w:t>Chief Nurse</w:t>
      </w:r>
      <w:bookmarkEnd w:id="38"/>
    </w:p>
    <w:p w14:paraId="5B39F4B9" w14:textId="77777777" w:rsidR="00267A79" w:rsidRDefault="00267A79" w:rsidP="00267A79">
      <w:pPr>
        <w:pStyle w:val="Style2"/>
      </w:pPr>
      <w:r>
        <w:t xml:space="preserve">The Chief Nurse is the Executive Director responsible for ensuring that the required </w:t>
      </w:r>
      <w:r w:rsidRPr="00CC74CA">
        <w:t>quality</w:t>
      </w:r>
      <w:r>
        <w:t xml:space="preserve"> and patient safety considerations have been undertaken prior to any investment / decommissioning / disinvestment in a clinical service.</w:t>
      </w:r>
    </w:p>
    <w:p w14:paraId="596E5252" w14:textId="77777777" w:rsidR="00267A79" w:rsidRPr="00F40D75" w:rsidRDefault="00267A79" w:rsidP="00267A79">
      <w:pPr>
        <w:pStyle w:val="Style2"/>
      </w:pPr>
      <w:r>
        <w:t xml:space="preserve">The Chief Nurse is </w:t>
      </w:r>
      <w:r w:rsidRPr="00075C95">
        <w:t>the lead Executive Officer ensuring appropriate advice and explanations</w:t>
      </w:r>
      <w:r>
        <w:t xml:space="preserve"> </w:t>
      </w:r>
      <w:r w:rsidRPr="00075C95">
        <w:t xml:space="preserve">are provided to the Quality </w:t>
      </w:r>
      <w:r>
        <w:t>and</w:t>
      </w:r>
      <w:r w:rsidRPr="00075C95">
        <w:t xml:space="preserve"> Safety Committe</w:t>
      </w:r>
      <w:r>
        <w:t>e.</w:t>
      </w:r>
    </w:p>
    <w:p w14:paraId="4FB42C71" w14:textId="006B5984" w:rsidR="00BE2AB4" w:rsidRDefault="00CC74CA" w:rsidP="000606D6">
      <w:pPr>
        <w:pStyle w:val="Heading3"/>
      </w:pPr>
      <w:bookmarkStart w:id="39" w:name="_Toc146105066"/>
      <w:r>
        <w:t xml:space="preserve">Identified </w:t>
      </w:r>
      <w:r w:rsidR="00C37B68" w:rsidRPr="000606D6">
        <w:t>Operational</w:t>
      </w:r>
      <w:r w:rsidR="00C37B68">
        <w:t xml:space="preserve"> </w:t>
      </w:r>
      <w:r w:rsidR="00C37B68" w:rsidRPr="00CC74CA">
        <w:t>Lead</w:t>
      </w:r>
      <w:bookmarkEnd w:id="39"/>
    </w:p>
    <w:p w14:paraId="5225E738" w14:textId="29134EE4" w:rsidR="00BE2AB4" w:rsidRDefault="00BE2AB4" w:rsidP="000606D6">
      <w:pPr>
        <w:pStyle w:val="Style2"/>
      </w:pPr>
      <w:r>
        <w:t>The Operational Lead responsible for the service is required to undertake the following actions when considering</w:t>
      </w:r>
      <w:r w:rsidR="00635D5A">
        <w:t xml:space="preserve"> investment /</w:t>
      </w:r>
      <w:r>
        <w:t xml:space="preserve"> disinvestment / decommissioning </w:t>
      </w:r>
      <w:r w:rsidR="003F31B7">
        <w:t xml:space="preserve">of </w:t>
      </w:r>
      <w:r>
        <w:t>a service:</w:t>
      </w:r>
    </w:p>
    <w:p w14:paraId="65E338DB" w14:textId="1BC9F48D" w:rsidR="003D259E" w:rsidRDefault="00831E8E" w:rsidP="000606D6">
      <w:pPr>
        <w:pStyle w:val="ListParagraph"/>
        <w:widowControl w:val="0"/>
        <w:numPr>
          <w:ilvl w:val="1"/>
          <w:numId w:val="16"/>
        </w:numPr>
        <w:autoSpaceDE w:val="0"/>
        <w:autoSpaceDN w:val="0"/>
        <w:spacing w:before="1" w:after="0" w:line="293" w:lineRule="exact"/>
        <w:ind w:left="1701" w:right="-46" w:hanging="567"/>
        <w:contextualSpacing w:val="0"/>
      </w:pPr>
      <w:r>
        <w:t>Follow t</w:t>
      </w:r>
      <w:r w:rsidR="003D259E">
        <w:t>he decision-making policy,</w:t>
      </w:r>
      <w:r>
        <w:t xml:space="preserve"> ensuring that</w:t>
      </w:r>
      <w:r w:rsidR="003D259E">
        <w:t xml:space="preserve"> all advice, </w:t>
      </w:r>
      <w:proofErr w:type="gramStart"/>
      <w:r w:rsidR="003D259E">
        <w:t>engagement</w:t>
      </w:r>
      <w:proofErr w:type="gramEnd"/>
      <w:r w:rsidR="003D259E">
        <w:t xml:space="preserve"> and due process is followed in progressing a decision</w:t>
      </w:r>
      <w:r w:rsidR="00F51781">
        <w:t xml:space="preserve"> and that approvals are sought in accordance with the Scheme of Reservation and Delegation</w:t>
      </w:r>
      <w:r w:rsidR="003D259E">
        <w:t>.</w:t>
      </w:r>
    </w:p>
    <w:p w14:paraId="38605E15" w14:textId="77777777" w:rsidR="001D60F4" w:rsidRDefault="001D60F4" w:rsidP="000606D6">
      <w:pPr>
        <w:pStyle w:val="ListParagraph"/>
        <w:widowControl w:val="0"/>
        <w:numPr>
          <w:ilvl w:val="1"/>
          <w:numId w:val="16"/>
        </w:numPr>
        <w:autoSpaceDE w:val="0"/>
        <w:autoSpaceDN w:val="0"/>
        <w:spacing w:before="1" w:after="0" w:line="293" w:lineRule="exact"/>
        <w:ind w:left="1701" w:right="-46" w:hanging="567"/>
        <w:contextualSpacing w:val="0"/>
      </w:pPr>
      <w:r>
        <w:t>Seek advice of the governance team to navigate decision-making processes.</w:t>
      </w:r>
    </w:p>
    <w:p w14:paraId="18B907C7" w14:textId="77777777" w:rsidR="00697CCB" w:rsidRDefault="00697CCB" w:rsidP="000606D6">
      <w:pPr>
        <w:pStyle w:val="ListParagraph"/>
        <w:widowControl w:val="0"/>
        <w:numPr>
          <w:ilvl w:val="1"/>
          <w:numId w:val="16"/>
        </w:numPr>
        <w:autoSpaceDE w:val="0"/>
        <w:autoSpaceDN w:val="0"/>
        <w:spacing w:before="1" w:after="0" w:line="293" w:lineRule="exact"/>
        <w:ind w:left="1701" w:right="-46" w:hanging="567"/>
        <w:contextualSpacing w:val="0"/>
      </w:pPr>
      <w:r>
        <w:t>Be pro-active within the commissioning cycle to ensure that the IDC is sighted on proposals.</w:t>
      </w:r>
    </w:p>
    <w:p w14:paraId="138A4201" w14:textId="77777777" w:rsidR="00346AFB" w:rsidRDefault="00346AFB" w:rsidP="000606D6">
      <w:pPr>
        <w:pStyle w:val="ListParagraph"/>
        <w:widowControl w:val="0"/>
        <w:numPr>
          <w:ilvl w:val="1"/>
          <w:numId w:val="16"/>
        </w:numPr>
        <w:autoSpaceDE w:val="0"/>
        <w:autoSpaceDN w:val="0"/>
        <w:spacing w:before="1" w:after="0" w:line="293" w:lineRule="exact"/>
        <w:ind w:left="1701" w:right="-46" w:hanging="567"/>
        <w:contextualSpacing w:val="0"/>
      </w:pPr>
      <w:r>
        <w:t>Develop robust business cases in line with the Decision-Making Policy.</w:t>
      </w:r>
    </w:p>
    <w:p w14:paraId="132434A6" w14:textId="4671B71A" w:rsidR="00BE2AB4" w:rsidRDefault="00BE2AB4" w:rsidP="000606D6">
      <w:pPr>
        <w:pStyle w:val="ListParagraph"/>
        <w:widowControl w:val="0"/>
        <w:numPr>
          <w:ilvl w:val="1"/>
          <w:numId w:val="16"/>
        </w:numPr>
        <w:autoSpaceDE w:val="0"/>
        <w:autoSpaceDN w:val="0"/>
        <w:spacing w:before="1" w:after="0" w:line="293" w:lineRule="exact"/>
        <w:ind w:left="1701" w:right="-46" w:hanging="567"/>
        <w:contextualSpacing w:val="0"/>
      </w:pPr>
      <w:r>
        <w:t>Secure legal advice through our legal</w:t>
      </w:r>
      <w:r>
        <w:rPr>
          <w:spacing w:val="-5"/>
        </w:rPr>
        <w:t xml:space="preserve"> </w:t>
      </w:r>
      <w:r>
        <w:t>framework</w:t>
      </w:r>
      <w:r w:rsidR="003F31B7">
        <w:t xml:space="preserve"> where appropriate</w:t>
      </w:r>
      <w:r>
        <w:t>.</w:t>
      </w:r>
    </w:p>
    <w:p w14:paraId="6F048DF5" w14:textId="32FBE9AD" w:rsidR="00BE2AB4" w:rsidRDefault="008109DD" w:rsidP="000606D6">
      <w:pPr>
        <w:pStyle w:val="ListParagraph"/>
        <w:widowControl w:val="0"/>
        <w:numPr>
          <w:ilvl w:val="1"/>
          <w:numId w:val="16"/>
        </w:numPr>
        <w:autoSpaceDE w:val="0"/>
        <w:autoSpaceDN w:val="0"/>
        <w:spacing w:before="0" w:after="0"/>
        <w:ind w:left="1701" w:right="-46" w:hanging="567"/>
        <w:contextualSpacing w:val="0"/>
      </w:pPr>
      <w:r>
        <w:t>Establish a robust benefits realisation process to a</w:t>
      </w:r>
      <w:r w:rsidR="00BE2AB4">
        <w:t xml:space="preserve">ssess the </w:t>
      </w:r>
      <w:r w:rsidR="00C255DE">
        <w:t xml:space="preserve">potential and realisable </w:t>
      </w:r>
      <w:r w:rsidR="00BE2AB4">
        <w:t>benefits to improve the effectiveness</w:t>
      </w:r>
      <w:r w:rsidR="009A7F3F">
        <w:t xml:space="preserve"> of the service</w:t>
      </w:r>
      <w:r w:rsidR="00BE2AB4">
        <w:t>.</w:t>
      </w:r>
      <w:r w:rsidR="004500E5">
        <w:t xml:space="preserve"> </w:t>
      </w:r>
    </w:p>
    <w:p w14:paraId="1CC6DF0D" w14:textId="3D483AE9" w:rsidR="00BE2AB4" w:rsidRDefault="00BE2AB4" w:rsidP="000606D6">
      <w:pPr>
        <w:pStyle w:val="ListParagraph"/>
        <w:widowControl w:val="0"/>
        <w:numPr>
          <w:ilvl w:val="1"/>
          <w:numId w:val="16"/>
        </w:numPr>
        <w:autoSpaceDE w:val="0"/>
        <w:autoSpaceDN w:val="0"/>
        <w:spacing w:before="0" w:after="0" w:line="237" w:lineRule="auto"/>
        <w:ind w:left="1701" w:right="-46" w:hanging="567"/>
        <w:contextualSpacing w:val="0"/>
      </w:pPr>
      <w:r>
        <w:t xml:space="preserve">Inform </w:t>
      </w:r>
      <w:r w:rsidR="004500E5">
        <w:t xml:space="preserve">the </w:t>
      </w:r>
      <w:r w:rsidR="00CA21E0">
        <w:t>C</w:t>
      </w:r>
      <w:r>
        <w:t>PMO and the relevant department of the benefits identified and plan with them how to obtain valid evidence of positive</w:t>
      </w:r>
      <w:r>
        <w:rPr>
          <w:spacing w:val="-1"/>
        </w:rPr>
        <w:t xml:space="preserve"> </w:t>
      </w:r>
      <w:r>
        <w:t>progress.</w:t>
      </w:r>
    </w:p>
    <w:p w14:paraId="1467B0B2" w14:textId="13522391" w:rsidR="00BE2AB4" w:rsidRDefault="00BE2AB4" w:rsidP="000606D6">
      <w:pPr>
        <w:pStyle w:val="ListParagraph"/>
        <w:widowControl w:val="0"/>
        <w:numPr>
          <w:ilvl w:val="1"/>
          <w:numId w:val="16"/>
        </w:numPr>
        <w:autoSpaceDE w:val="0"/>
        <w:autoSpaceDN w:val="0"/>
        <w:spacing w:before="3" w:after="0" w:line="293" w:lineRule="exact"/>
        <w:ind w:left="1701" w:right="-46" w:hanging="567"/>
        <w:contextualSpacing w:val="0"/>
      </w:pPr>
      <w:r>
        <w:t xml:space="preserve">Review, with the </w:t>
      </w:r>
      <w:r w:rsidR="0017505F">
        <w:t>C</w:t>
      </w:r>
      <w:r>
        <w:t>PMO, the monitoring of the benefits</w:t>
      </w:r>
      <w:r>
        <w:rPr>
          <w:spacing w:val="-11"/>
        </w:rPr>
        <w:t xml:space="preserve"> </w:t>
      </w:r>
      <w:r>
        <w:t>realised.</w:t>
      </w:r>
    </w:p>
    <w:p w14:paraId="68F24E44" w14:textId="726F6B2D" w:rsidR="00BE2AB4" w:rsidRDefault="00BE2AB4" w:rsidP="000606D6">
      <w:pPr>
        <w:pStyle w:val="ListParagraph"/>
        <w:widowControl w:val="0"/>
        <w:numPr>
          <w:ilvl w:val="1"/>
          <w:numId w:val="16"/>
        </w:numPr>
        <w:autoSpaceDE w:val="0"/>
        <w:autoSpaceDN w:val="0"/>
        <w:spacing w:before="0" w:after="0" w:line="293" w:lineRule="exact"/>
        <w:ind w:left="1701" w:right="-46" w:hanging="567"/>
        <w:contextualSpacing w:val="0"/>
      </w:pPr>
      <w:r>
        <w:t>Undertake impact</w:t>
      </w:r>
      <w:r>
        <w:rPr>
          <w:spacing w:val="-3"/>
        </w:rPr>
        <w:t xml:space="preserve"> </w:t>
      </w:r>
      <w:r>
        <w:t>analysis</w:t>
      </w:r>
      <w:r w:rsidR="00104301">
        <w:t xml:space="preserve"> assessments.</w:t>
      </w:r>
    </w:p>
    <w:p w14:paraId="32B169FC" w14:textId="77777777" w:rsidR="00BE2AB4" w:rsidRDefault="00BE2AB4" w:rsidP="000606D6">
      <w:pPr>
        <w:pStyle w:val="ListParagraph"/>
        <w:widowControl w:val="0"/>
        <w:numPr>
          <w:ilvl w:val="1"/>
          <w:numId w:val="16"/>
        </w:numPr>
        <w:autoSpaceDE w:val="0"/>
        <w:autoSpaceDN w:val="0"/>
        <w:spacing w:before="0" w:after="0" w:line="293" w:lineRule="exact"/>
        <w:ind w:left="1701" w:right="-46" w:hanging="567"/>
        <w:contextualSpacing w:val="0"/>
      </w:pPr>
      <w:r>
        <w:t>Keep a risk log of issues</w:t>
      </w:r>
      <w:r>
        <w:rPr>
          <w:spacing w:val="-11"/>
        </w:rPr>
        <w:t xml:space="preserve"> </w:t>
      </w:r>
      <w:r>
        <w:t>identified.</w:t>
      </w:r>
    </w:p>
    <w:p w14:paraId="5B3BB5DF" w14:textId="50C3A95C" w:rsidR="00BE2AB4" w:rsidRDefault="00BE2AB4" w:rsidP="000606D6">
      <w:pPr>
        <w:pStyle w:val="ListParagraph"/>
        <w:widowControl w:val="0"/>
        <w:numPr>
          <w:ilvl w:val="1"/>
          <w:numId w:val="16"/>
        </w:numPr>
        <w:autoSpaceDE w:val="0"/>
        <w:autoSpaceDN w:val="0"/>
        <w:spacing w:before="4" w:after="0" w:line="235" w:lineRule="auto"/>
        <w:ind w:left="1701" w:right="-46" w:hanging="567"/>
        <w:contextualSpacing w:val="0"/>
      </w:pPr>
      <w:r>
        <w:t xml:space="preserve">Prepare a case to be considered by the relevant Committee in respect of </w:t>
      </w:r>
      <w:r w:rsidR="00104301">
        <w:t xml:space="preserve">investment / disinvestment / </w:t>
      </w:r>
      <w:r>
        <w:t>decommissioning of</w:t>
      </w:r>
      <w:r>
        <w:rPr>
          <w:spacing w:val="1"/>
        </w:rPr>
        <w:t xml:space="preserve"> </w:t>
      </w:r>
      <w:r w:rsidR="00104301">
        <w:rPr>
          <w:spacing w:val="1"/>
        </w:rPr>
        <w:t xml:space="preserve">a </w:t>
      </w:r>
      <w:r>
        <w:t>service.</w:t>
      </w:r>
    </w:p>
    <w:p w14:paraId="1D312FDE" w14:textId="3F564AD6" w:rsidR="00BE2AB4" w:rsidRDefault="00A00270" w:rsidP="000606D6">
      <w:pPr>
        <w:pStyle w:val="ListParagraph"/>
        <w:widowControl w:val="0"/>
        <w:numPr>
          <w:ilvl w:val="1"/>
          <w:numId w:val="16"/>
        </w:numPr>
        <w:autoSpaceDE w:val="0"/>
        <w:autoSpaceDN w:val="0"/>
        <w:spacing w:before="3" w:after="0"/>
        <w:ind w:left="1701" w:right="-46" w:hanging="567"/>
        <w:contextualSpacing w:val="0"/>
      </w:pPr>
      <w:r>
        <w:t>Notify the provider of the 10</w:t>
      </w:r>
      <w:r w:rsidR="00F611C1">
        <w:t>-</w:t>
      </w:r>
      <w:r>
        <w:t xml:space="preserve">day appeals process (see </w:t>
      </w:r>
      <w:r w:rsidRPr="007D6D10">
        <w:t>point 6.</w:t>
      </w:r>
      <w:r w:rsidR="007D6D10" w:rsidRPr="007D6D10">
        <w:t>17</w:t>
      </w:r>
      <w:r>
        <w:t xml:space="preserve"> below).</w:t>
      </w:r>
    </w:p>
    <w:p w14:paraId="58A05115" w14:textId="434EED8A" w:rsidR="00F40D75" w:rsidRPr="00F40D75" w:rsidRDefault="00E42BA2" w:rsidP="000606D6">
      <w:pPr>
        <w:pStyle w:val="Heading3"/>
      </w:pPr>
      <w:bookmarkStart w:id="40" w:name="_Toc95149177"/>
      <w:bookmarkStart w:id="41" w:name="_Toc146105067"/>
      <w:r>
        <w:t xml:space="preserve">Policy </w:t>
      </w:r>
      <w:r w:rsidR="00F40D75" w:rsidRPr="000606D6">
        <w:t>Authors</w:t>
      </w:r>
      <w:bookmarkEnd w:id="40"/>
      <w:bookmarkEnd w:id="41"/>
    </w:p>
    <w:p w14:paraId="1F84E0F1" w14:textId="1D625B1A" w:rsidR="004216FE" w:rsidRDefault="004216FE" w:rsidP="000606D6">
      <w:pPr>
        <w:pStyle w:val="Style2"/>
      </w:pPr>
      <w:bookmarkStart w:id="42" w:name="_Toc84611053"/>
      <w:r>
        <w:t xml:space="preserve">The </w:t>
      </w:r>
      <w:r w:rsidR="00E42BA2">
        <w:t>Policy</w:t>
      </w:r>
      <w:r>
        <w:t xml:space="preserve"> Author</w:t>
      </w:r>
      <w:r w:rsidR="00485472">
        <w:t xml:space="preserve"> and the Quality Committee</w:t>
      </w:r>
      <w:r>
        <w:t xml:space="preserve"> is responsible for:</w:t>
      </w:r>
    </w:p>
    <w:p w14:paraId="195368B9" w14:textId="18D0396D" w:rsidR="00F40D75" w:rsidRDefault="004216FE" w:rsidP="000606D6">
      <w:pPr>
        <w:pStyle w:val="ListParagraph"/>
        <w:widowControl w:val="0"/>
        <w:numPr>
          <w:ilvl w:val="1"/>
          <w:numId w:val="16"/>
        </w:numPr>
        <w:autoSpaceDE w:val="0"/>
        <w:autoSpaceDN w:val="0"/>
        <w:spacing w:before="1" w:after="0" w:line="293" w:lineRule="exact"/>
        <w:ind w:left="1701" w:right="-46" w:hanging="567"/>
        <w:contextualSpacing w:val="0"/>
      </w:pPr>
      <w:r>
        <w:lastRenderedPageBreak/>
        <w:t xml:space="preserve">ensuring that all key stakeholders have been consulted in the development of this </w:t>
      </w:r>
      <w:r w:rsidR="00E42BA2">
        <w:t>policy</w:t>
      </w:r>
      <w:r>
        <w:t>, adhering to ICB governance arrangements.</w:t>
      </w:r>
    </w:p>
    <w:p w14:paraId="0400AA45" w14:textId="1B54A1CF" w:rsidR="004216FE" w:rsidRPr="00F40D75" w:rsidRDefault="004216FE" w:rsidP="000606D6">
      <w:pPr>
        <w:pStyle w:val="ListParagraph"/>
        <w:widowControl w:val="0"/>
        <w:numPr>
          <w:ilvl w:val="1"/>
          <w:numId w:val="16"/>
        </w:numPr>
        <w:autoSpaceDE w:val="0"/>
        <w:autoSpaceDN w:val="0"/>
        <w:spacing w:before="1" w:after="0" w:line="293" w:lineRule="exact"/>
        <w:ind w:left="1701" w:right="-46" w:hanging="567"/>
        <w:contextualSpacing w:val="0"/>
      </w:pPr>
      <w:r>
        <w:t xml:space="preserve">ensuring that all staff are aware of the purpose and aims of this </w:t>
      </w:r>
      <w:r w:rsidR="00E42BA2">
        <w:t>policy</w:t>
      </w:r>
      <w:r>
        <w:t xml:space="preserve"> and that the appropriate governance arrangements are in place to support compliance.</w:t>
      </w:r>
    </w:p>
    <w:p w14:paraId="638C6FCE" w14:textId="00E43587" w:rsidR="00F40D75" w:rsidRPr="00F40D75" w:rsidRDefault="00F40D75" w:rsidP="000606D6">
      <w:pPr>
        <w:pStyle w:val="Heading3"/>
      </w:pPr>
      <w:bookmarkStart w:id="43" w:name="_Toc95149179"/>
      <w:bookmarkStart w:id="44" w:name="_Toc146105068"/>
      <w:bookmarkEnd w:id="42"/>
      <w:r w:rsidRPr="000606D6">
        <w:t>Governance</w:t>
      </w:r>
      <w:r w:rsidRPr="00F40D75">
        <w:t xml:space="preserve"> Lead</w:t>
      </w:r>
      <w:bookmarkEnd w:id="43"/>
      <w:bookmarkEnd w:id="44"/>
    </w:p>
    <w:p w14:paraId="49CC9889" w14:textId="774CECE5" w:rsidR="00485472" w:rsidRDefault="004216FE" w:rsidP="000606D6">
      <w:pPr>
        <w:pStyle w:val="Style2"/>
      </w:pPr>
      <w:r>
        <w:t>The ICB Governance Lead is responsible for ensuring that this p</w:t>
      </w:r>
      <w:r w:rsidR="00E42BA2">
        <w:t xml:space="preserve">olicy </w:t>
      </w:r>
      <w:r>
        <w:t xml:space="preserve">remains up to date and </w:t>
      </w:r>
      <w:r w:rsidRPr="00CC74CA">
        <w:t>included</w:t>
      </w:r>
      <w:r>
        <w:t xml:space="preserve"> within the suite of policies and procedures communicated to all ICB staff.</w:t>
      </w:r>
    </w:p>
    <w:p w14:paraId="20D66EC7" w14:textId="3C05FD87" w:rsidR="00F40D75" w:rsidRPr="00F40D75" w:rsidRDefault="00F40D75" w:rsidP="000606D6">
      <w:pPr>
        <w:pStyle w:val="Heading3"/>
      </w:pPr>
      <w:bookmarkStart w:id="45" w:name="_Toc95149180"/>
      <w:bookmarkStart w:id="46" w:name="_Toc146105069"/>
      <w:r w:rsidRPr="00F40D75">
        <w:t xml:space="preserve">Line </w:t>
      </w:r>
      <w:r w:rsidRPr="000606D6">
        <w:t>Managers</w:t>
      </w:r>
      <w:bookmarkEnd w:id="45"/>
      <w:bookmarkEnd w:id="46"/>
      <w:r w:rsidRPr="00F40D75">
        <w:t xml:space="preserve"> </w:t>
      </w:r>
    </w:p>
    <w:p w14:paraId="2653A27A" w14:textId="75678F3D" w:rsidR="00344967" w:rsidRPr="00F40D75" w:rsidRDefault="004216FE" w:rsidP="000606D6">
      <w:pPr>
        <w:pStyle w:val="Style2"/>
      </w:pPr>
      <w:r>
        <w:t xml:space="preserve">All line managers are responsible for ensuring that their staff are aware of this </w:t>
      </w:r>
      <w:r w:rsidR="00E42BA2">
        <w:t>policy</w:t>
      </w:r>
      <w:r>
        <w:t xml:space="preserve"> and that </w:t>
      </w:r>
      <w:r w:rsidRPr="00CC74CA">
        <w:t>this</w:t>
      </w:r>
      <w:r>
        <w:t xml:space="preserve"> is adhered to when making any </w:t>
      </w:r>
      <w:r w:rsidR="008D32E6">
        <w:t xml:space="preserve">investment / </w:t>
      </w:r>
      <w:r>
        <w:t>decommissioning / disinvestment decisions.</w:t>
      </w:r>
    </w:p>
    <w:p w14:paraId="77315517" w14:textId="7FA61062" w:rsidR="00F40D75" w:rsidRPr="00F40D75" w:rsidRDefault="00F40D75" w:rsidP="000606D6">
      <w:pPr>
        <w:pStyle w:val="Heading3"/>
      </w:pPr>
      <w:bookmarkStart w:id="47" w:name="_Toc95149181"/>
      <w:bookmarkStart w:id="48" w:name="_Toc146105070"/>
      <w:r w:rsidRPr="000606D6">
        <w:t>All</w:t>
      </w:r>
      <w:r w:rsidRPr="00F40D75">
        <w:t xml:space="preserve"> Staff</w:t>
      </w:r>
      <w:bookmarkEnd w:id="47"/>
      <w:bookmarkEnd w:id="48"/>
    </w:p>
    <w:p w14:paraId="3A9A5A01" w14:textId="3FD5D2CF" w:rsidR="00F40D75" w:rsidRPr="00F40D75" w:rsidRDefault="004216FE" w:rsidP="000606D6">
      <w:pPr>
        <w:pStyle w:val="Style2"/>
      </w:pPr>
      <w:r>
        <w:t xml:space="preserve">All ICB staff are responsible for adhering to the content of this </w:t>
      </w:r>
      <w:r w:rsidR="00E42BA2">
        <w:t>policy</w:t>
      </w:r>
      <w:r>
        <w:t>.</w:t>
      </w:r>
    </w:p>
    <w:p w14:paraId="4E7B9B93" w14:textId="28E293D0" w:rsidR="00F40D75" w:rsidRDefault="00CC74CA" w:rsidP="000606D6">
      <w:pPr>
        <w:pStyle w:val="Heading2"/>
      </w:pPr>
      <w:bookmarkStart w:id="49" w:name="_Toc95149182"/>
      <w:bookmarkStart w:id="50" w:name="_Toc108099466"/>
      <w:bookmarkStart w:id="51" w:name="_Toc146105071"/>
      <w:r w:rsidRPr="000606D6">
        <w:t>Policy</w:t>
      </w:r>
      <w:r>
        <w:t xml:space="preserve"> / </w:t>
      </w:r>
      <w:r w:rsidR="00F40D75" w:rsidRPr="00F40D75">
        <w:t>P</w:t>
      </w:r>
      <w:r w:rsidR="004E5A4D">
        <w:t>rocedure</w:t>
      </w:r>
      <w:r w:rsidR="00F40D75" w:rsidRPr="00F40D75">
        <w:t xml:space="preserve"> </w:t>
      </w:r>
      <w:r w:rsidR="00F40D75" w:rsidRPr="00CC74CA">
        <w:t>Detail</w:t>
      </w:r>
      <w:bookmarkEnd w:id="49"/>
      <w:bookmarkEnd w:id="50"/>
      <w:bookmarkEnd w:id="51"/>
    </w:p>
    <w:p w14:paraId="59318B3D" w14:textId="7C7BFE32" w:rsidR="004D64C9" w:rsidRDefault="004D64C9" w:rsidP="00FD1C74">
      <w:pPr>
        <w:pStyle w:val="Heading3"/>
      </w:pPr>
      <w:bookmarkStart w:id="52" w:name="_Toc146105072"/>
      <w:r>
        <w:t>Commissioned Services</w:t>
      </w:r>
      <w:bookmarkEnd w:id="52"/>
    </w:p>
    <w:p w14:paraId="708DE585" w14:textId="272DDDC9" w:rsidR="004D64C9" w:rsidRDefault="004D64C9" w:rsidP="00F060A7">
      <w:pPr>
        <w:pStyle w:val="Style2"/>
      </w:pPr>
      <w:r>
        <w:t xml:space="preserve">The ICB commissions </w:t>
      </w:r>
      <w:r w:rsidR="008D5BFE">
        <w:t>services for our population in Primary Care (including GP, Pharmacy, Optometry and Dental services</w:t>
      </w:r>
      <w:r w:rsidR="00F060A7">
        <w:t xml:space="preserve">), in our community, in mental health services and in our </w:t>
      </w:r>
      <w:r w:rsidR="00FD1C74">
        <w:t xml:space="preserve">acute </w:t>
      </w:r>
      <w:r w:rsidR="00F060A7">
        <w:t>hospitals.</w:t>
      </w:r>
      <w:r w:rsidR="008D5BFE">
        <w:t xml:space="preserve"> </w:t>
      </w:r>
      <w:r w:rsidR="004D33A5">
        <w:t xml:space="preserve"> There are services the ICB does not commission, </w:t>
      </w:r>
      <w:r w:rsidR="00637807">
        <w:t xml:space="preserve">which remain the </w:t>
      </w:r>
      <w:r w:rsidR="00FD1C74">
        <w:t>responsibility</w:t>
      </w:r>
      <w:r w:rsidR="00637807">
        <w:t xml:space="preserve"> of NHS England</w:t>
      </w:r>
      <w:r w:rsidR="00FD1C74">
        <w:t>,</w:t>
      </w:r>
      <w:r w:rsidR="00637807">
        <w:t xml:space="preserve"> such as some specialised services</w:t>
      </w:r>
      <w:r w:rsidR="00E1030C">
        <w:t>.</w:t>
      </w:r>
    </w:p>
    <w:p w14:paraId="2172DFD9" w14:textId="1DC540EC" w:rsidR="00E1030C" w:rsidRDefault="00E1030C" w:rsidP="00F060A7">
      <w:pPr>
        <w:pStyle w:val="Style2"/>
      </w:pPr>
      <w:r>
        <w:t>In some cases, the ICB must make the difficult decision to ‘not’ commission a service or only commission a service</w:t>
      </w:r>
      <w:r w:rsidR="00D92AA3">
        <w:t xml:space="preserve"> in certain circumstances.  </w:t>
      </w:r>
      <w:r w:rsidR="00DF20FE">
        <w:t>These services are therefore subject to a ‘Service Restriction Policy’ that describes the circumstances under which</w:t>
      </w:r>
      <w:r w:rsidR="00CC5FD2">
        <w:t xml:space="preserve"> that service might or m</w:t>
      </w:r>
      <w:r w:rsidR="009C3838">
        <w:t>ight</w:t>
      </w:r>
      <w:r w:rsidR="00CC5FD2">
        <w:t xml:space="preserve"> not be </w:t>
      </w:r>
      <w:r w:rsidR="009C3838">
        <w:t>provided</w:t>
      </w:r>
      <w:r w:rsidR="00CC5FD2">
        <w:t>.</w:t>
      </w:r>
    </w:p>
    <w:p w14:paraId="45985F4E" w14:textId="01EB3A2F" w:rsidR="00FA72E2" w:rsidRDefault="00FA72E2" w:rsidP="00F060A7">
      <w:pPr>
        <w:pStyle w:val="Style2"/>
      </w:pPr>
      <w:r>
        <w:t>Healthcare and the needs of our patients are sometimes complex and exceptional</w:t>
      </w:r>
      <w:r w:rsidR="00C176D5">
        <w:t>.  It is the responsibility of the ICB to ensure consideration is given to those circumstances when making decisions and therefore has established an ‘Individual Funding Request</w:t>
      </w:r>
      <w:r w:rsidR="00402499">
        <w:t xml:space="preserve"> (IFR) Policy’. </w:t>
      </w:r>
    </w:p>
    <w:p w14:paraId="5280D468" w14:textId="53A12385" w:rsidR="009A3C03" w:rsidRDefault="009A3C03" w:rsidP="00F060A7">
      <w:pPr>
        <w:pStyle w:val="Style2"/>
      </w:pPr>
      <w:r>
        <w:t>Both the Service Restriction and Individual Funding Request</w:t>
      </w:r>
      <w:r w:rsidR="00381939">
        <w:t xml:space="preserve"> Policies support the decision-making process within the </w:t>
      </w:r>
      <w:r w:rsidR="00DF057E">
        <w:t>ICB but</w:t>
      </w:r>
      <w:r w:rsidR="00381939">
        <w:t xml:space="preserve"> sit outside the domain of this policy.</w:t>
      </w:r>
    </w:p>
    <w:p w14:paraId="041DE24E" w14:textId="2DB8EDBB" w:rsidR="00792DA5" w:rsidRDefault="00792DA5" w:rsidP="00F060A7">
      <w:pPr>
        <w:pStyle w:val="Style2"/>
      </w:pPr>
      <w:r>
        <w:t>There are circumstances in which the ICB may change</w:t>
      </w:r>
      <w:r w:rsidR="00850C86">
        <w:t xml:space="preserve"> a previous decision to commission a service</w:t>
      </w:r>
      <w:r w:rsidR="00FE7A65">
        <w:t>; to either decommission or disinvest in a service for example:</w:t>
      </w:r>
    </w:p>
    <w:p w14:paraId="3DEBE912" w14:textId="1E297BBF" w:rsidR="00FE7A65" w:rsidRDefault="005C5966" w:rsidP="0061368C">
      <w:pPr>
        <w:pStyle w:val="ListParagraph"/>
        <w:widowControl w:val="0"/>
        <w:numPr>
          <w:ilvl w:val="1"/>
          <w:numId w:val="16"/>
        </w:numPr>
        <w:autoSpaceDE w:val="0"/>
        <w:autoSpaceDN w:val="0"/>
        <w:spacing w:before="1" w:after="0" w:line="293" w:lineRule="exact"/>
        <w:ind w:left="1701" w:right="-46" w:hanging="567"/>
        <w:contextualSpacing w:val="0"/>
      </w:pPr>
      <w:r>
        <w:t xml:space="preserve">Where a service is not clinically effective and other services exist to serve </w:t>
      </w:r>
      <w:r>
        <w:lastRenderedPageBreak/>
        <w:t>the needs of the population, the ICB may disinvest in the service.</w:t>
      </w:r>
    </w:p>
    <w:p w14:paraId="52FC5AA8" w14:textId="7576FAA0" w:rsidR="0061368C" w:rsidRDefault="0097774C" w:rsidP="0061368C">
      <w:pPr>
        <w:pStyle w:val="ListParagraph"/>
        <w:widowControl w:val="0"/>
        <w:numPr>
          <w:ilvl w:val="1"/>
          <w:numId w:val="16"/>
        </w:numPr>
        <w:autoSpaceDE w:val="0"/>
        <w:autoSpaceDN w:val="0"/>
        <w:spacing w:before="1" w:after="0" w:line="293" w:lineRule="exact"/>
        <w:ind w:left="1701" w:right="-46" w:hanging="567"/>
        <w:contextualSpacing w:val="0"/>
      </w:pPr>
      <w:r>
        <w:t>Where the quality of services of a provider does not meet the standards required of the ICB the service may be decommissioned.</w:t>
      </w:r>
    </w:p>
    <w:p w14:paraId="7C506755" w14:textId="11E03085" w:rsidR="0061368C" w:rsidRDefault="0097774C" w:rsidP="0061368C">
      <w:pPr>
        <w:pStyle w:val="ListParagraph"/>
        <w:widowControl w:val="0"/>
        <w:numPr>
          <w:ilvl w:val="1"/>
          <w:numId w:val="16"/>
        </w:numPr>
        <w:autoSpaceDE w:val="0"/>
        <w:autoSpaceDN w:val="0"/>
        <w:spacing w:before="1" w:after="0" w:line="293" w:lineRule="exact"/>
        <w:ind w:left="1701" w:right="-46" w:hanging="567"/>
        <w:contextualSpacing w:val="0"/>
      </w:pPr>
      <w:r>
        <w:t xml:space="preserve">Where the innovative work of our </w:t>
      </w:r>
      <w:r w:rsidR="00237B4C">
        <w:t>Stewardship and other Group</w:t>
      </w:r>
      <w:r w:rsidR="00A43163">
        <w:t>s</w:t>
      </w:r>
      <w:r w:rsidR="00237B4C">
        <w:t xml:space="preserve"> </w:t>
      </w:r>
      <w:r w:rsidR="00F750E2">
        <w:t>suggests</w:t>
      </w:r>
      <w:r w:rsidR="00237B4C">
        <w:t xml:space="preserve"> that there may be more benefit from changing the way a service is provided.</w:t>
      </w:r>
    </w:p>
    <w:p w14:paraId="51652B3D" w14:textId="60B22220" w:rsidR="0061368C" w:rsidRDefault="004A7818" w:rsidP="0061368C">
      <w:pPr>
        <w:pStyle w:val="ListParagraph"/>
        <w:widowControl w:val="0"/>
        <w:numPr>
          <w:ilvl w:val="1"/>
          <w:numId w:val="16"/>
        </w:numPr>
        <w:autoSpaceDE w:val="0"/>
        <w:autoSpaceDN w:val="0"/>
        <w:spacing w:before="1" w:after="0" w:line="293" w:lineRule="exact"/>
        <w:ind w:left="1701" w:right="-46" w:hanging="567"/>
        <w:contextualSpacing w:val="0"/>
      </w:pPr>
      <w:r>
        <w:t>Where, due to financial constraints, the ICB can no longer afford to provide a service, that is then moved to a ‘restricted service’</w:t>
      </w:r>
      <w:r w:rsidR="00DF057E">
        <w:t xml:space="preserve"> or a </w:t>
      </w:r>
      <w:proofErr w:type="gramStart"/>
      <w:r w:rsidR="00DF057E">
        <w:t>services</w:t>
      </w:r>
      <w:proofErr w:type="gramEnd"/>
      <w:r w:rsidR="00DF057E">
        <w:t xml:space="preserve"> that is no longer provided at all (a non-commissioned service).</w:t>
      </w:r>
    </w:p>
    <w:p w14:paraId="16BB1C03" w14:textId="5B904448" w:rsidR="0061368C" w:rsidRPr="004D64C9" w:rsidRDefault="0061368C" w:rsidP="0061368C">
      <w:pPr>
        <w:pStyle w:val="Style2"/>
      </w:pPr>
      <w:r>
        <w:t xml:space="preserve">The decommissioning and disinvestment process is subject to this decision-making policy and is described in more detail from </w:t>
      </w:r>
      <w:r w:rsidRPr="00824B03">
        <w:t xml:space="preserve">section </w:t>
      </w:r>
      <w:r w:rsidR="00824B03" w:rsidRPr="00824B03">
        <w:t>6.13</w:t>
      </w:r>
      <w:r w:rsidRPr="00824B03">
        <w:t>.</w:t>
      </w:r>
    </w:p>
    <w:p w14:paraId="0AAFF9EC" w14:textId="632D3AB1" w:rsidR="00126397" w:rsidRDefault="00126397" w:rsidP="00126397">
      <w:pPr>
        <w:pStyle w:val="Heading2"/>
        <w:numPr>
          <w:ilvl w:val="0"/>
          <w:numId w:val="0"/>
        </w:numPr>
        <w:ind w:left="1134"/>
      </w:pPr>
      <w:bookmarkStart w:id="53" w:name="_Toc146105073"/>
      <w:r>
        <w:t>Principles of Decision Making</w:t>
      </w:r>
      <w:bookmarkEnd w:id="53"/>
    </w:p>
    <w:p w14:paraId="3EDF9DC6" w14:textId="320B5F49" w:rsidR="00126397" w:rsidRPr="00F858BB" w:rsidRDefault="005428CD" w:rsidP="00F858BB">
      <w:pPr>
        <w:pStyle w:val="Heading3"/>
      </w:pPr>
      <w:bookmarkStart w:id="54" w:name="_Toc146105074"/>
      <w:r>
        <w:t>The ICB Planning Cycle</w:t>
      </w:r>
      <w:bookmarkEnd w:id="54"/>
    </w:p>
    <w:p w14:paraId="5228F981" w14:textId="054345D8" w:rsidR="00126397" w:rsidRDefault="00C25AD4" w:rsidP="00C25AD4">
      <w:pPr>
        <w:pStyle w:val="Style2"/>
      </w:pPr>
      <w:r>
        <w:t>The ICB is responsible for developing a plan for meeting the health needs of our residents</w:t>
      </w:r>
      <w:r w:rsidR="00022575">
        <w:t xml:space="preserve"> (</w:t>
      </w:r>
      <w:r w:rsidR="003C48F8">
        <w:t xml:space="preserve">as </w:t>
      </w:r>
      <w:r w:rsidR="0002404B">
        <w:t>set out in the Integrated Care Strategy established by the ICP)</w:t>
      </w:r>
      <w:r>
        <w:t>, managing the NHS budget and arranging for the provision of health services in a geographical area.  Nationally, the expectation is that the ICB will:</w:t>
      </w:r>
    </w:p>
    <w:p w14:paraId="4E94C7C7" w14:textId="7AD8C2BE" w:rsidR="00C25AD4" w:rsidRDefault="00C25AD4" w:rsidP="00C25AD4">
      <w:pPr>
        <w:pStyle w:val="ListParagraph"/>
        <w:widowControl w:val="0"/>
        <w:numPr>
          <w:ilvl w:val="1"/>
          <w:numId w:val="16"/>
        </w:numPr>
        <w:autoSpaceDE w:val="0"/>
        <w:autoSpaceDN w:val="0"/>
        <w:spacing w:before="1" w:after="0" w:line="293" w:lineRule="exact"/>
        <w:ind w:left="1701" w:right="-46" w:hanging="567"/>
        <w:contextualSpacing w:val="0"/>
      </w:pPr>
      <w:r>
        <w:t>Improve outcomes in population health and healthcare.</w:t>
      </w:r>
    </w:p>
    <w:p w14:paraId="6CC44C2A" w14:textId="112F6B43" w:rsidR="00C25AD4" w:rsidRDefault="00C25AD4" w:rsidP="00C25AD4">
      <w:pPr>
        <w:pStyle w:val="ListParagraph"/>
        <w:widowControl w:val="0"/>
        <w:numPr>
          <w:ilvl w:val="1"/>
          <w:numId w:val="16"/>
        </w:numPr>
        <w:autoSpaceDE w:val="0"/>
        <w:autoSpaceDN w:val="0"/>
        <w:spacing w:before="1" w:after="0" w:line="293" w:lineRule="exact"/>
        <w:ind w:left="1701" w:right="-46" w:hanging="567"/>
        <w:contextualSpacing w:val="0"/>
      </w:pPr>
      <w:r>
        <w:t>Tackle inequalities in outcomes, experience, and access.</w:t>
      </w:r>
    </w:p>
    <w:p w14:paraId="7D7B2350" w14:textId="7ED317B2" w:rsidR="00C25AD4" w:rsidRDefault="00C25AD4" w:rsidP="00C25AD4">
      <w:pPr>
        <w:pStyle w:val="ListParagraph"/>
        <w:widowControl w:val="0"/>
        <w:numPr>
          <w:ilvl w:val="1"/>
          <w:numId w:val="16"/>
        </w:numPr>
        <w:autoSpaceDE w:val="0"/>
        <w:autoSpaceDN w:val="0"/>
        <w:spacing w:before="1" w:after="0" w:line="293" w:lineRule="exact"/>
        <w:ind w:left="1701" w:right="-46" w:hanging="567"/>
        <w:contextualSpacing w:val="0"/>
      </w:pPr>
      <w:r>
        <w:t>Enhance productivity and value for money.</w:t>
      </w:r>
    </w:p>
    <w:p w14:paraId="12B94CF2" w14:textId="645C7324" w:rsidR="00C25AD4" w:rsidRDefault="00C25AD4" w:rsidP="00C25AD4">
      <w:pPr>
        <w:pStyle w:val="ListParagraph"/>
        <w:widowControl w:val="0"/>
        <w:numPr>
          <w:ilvl w:val="1"/>
          <w:numId w:val="16"/>
        </w:numPr>
        <w:autoSpaceDE w:val="0"/>
        <w:autoSpaceDN w:val="0"/>
        <w:spacing w:before="1" w:after="0" w:line="293" w:lineRule="exact"/>
        <w:ind w:left="1701" w:right="-46" w:hanging="567"/>
        <w:contextualSpacing w:val="0"/>
      </w:pPr>
      <w:r>
        <w:t>Help the NHS support boarder social and economic development.</w:t>
      </w:r>
    </w:p>
    <w:p w14:paraId="2F389459" w14:textId="074C6FA5" w:rsidR="005E4CC5" w:rsidRPr="005E4CC5" w:rsidRDefault="006D2F48" w:rsidP="00903C63">
      <w:pPr>
        <w:pStyle w:val="Style2"/>
      </w:pPr>
      <w:r>
        <w:t>The ICB planning cycle</w:t>
      </w:r>
      <w:r w:rsidR="00066472">
        <w:t xml:space="preserve"> puts patients and the public at the heart of what we do and is the framework that </w:t>
      </w:r>
      <w:r w:rsidR="007F7400">
        <w:t>underpins how the ICB will achieve</w:t>
      </w:r>
      <w:r w:rsidR="003020BB">
        <w:t xml:space="preserve"> those national expectations,</w:t>
      </w:r>
      <w:r w:rsidR="005E4CC5">
        <w:t xml:space="preserve"> the asks of the Integrated Care Strategy and the collective ambitions and shared commitments of our partners across mid and south Essex.</w:t>
      </w:r>
    </w:p>
    <w:p w14:paraId="3CE90E32" w14:textId="3B964B2F" w:rsidR="00903C63" w:rsidRDefault="00B414DC" w:rsidP="00480982">
      <w:bookmarkStart w:id="55" w:name="_Toc145365766"/>
      <w:bookmarkStart w:id="56" w:name="_Toc145365941"/>
      <w:r>
        <w:rPr>
          <w:noProof/>
        </w:rPr>
        <w:lastRenderedPageBreak/>
        <w:drawing>
          <wp:inline distT="0" distB="0" distL="0" distR="0" wp14:anchorId="53975FC6" wp14:editId="0048C5C1">
            <wp:extent cx="3959524" cy="3959524"/>
            <wp:effectExtent l="0" t="0" r="3175" b="3175"/>
            <wp:docPr id="2" name="Picture 2" descr="Diagram depicting the planning cycle of the Integrated Care Board with patients and public at the heart of what we do the diagram show the three key stages as strategic planning, procuring services and monitoring and evaluation of thos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depicting the planning cycle of the Integrated Care Board with patients and public at the heart of what we do the diagram show the three key stages as strategic planning, procuring services and monitoring and evaluation of those servi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934" cy="3968934"/>
                    </a:xfrm>
                    <a:prstGeom prst="rect">
                      <a:avLst/>
                    </a:prstGeom>
                    <a:noFill/>
                  </pic:spPr>
                </pic:pic>
              </a:graphicData>
            </a:graphic>
          </wp:inline>
        </w:drawing>
      </w:r>
      <w:bookmarkEnd w:id="55"/>
      <w:bookmarkEnd w:id="56"/>
    </w:p>
    <w:p w14:paraId="3130496F" w14:textId="77777777" w:rsidR="003F1965" w:rsidRDefault="003F1965" w:rsidP="003F1965">
      <w:pPr>
        <w:pStyle w:val="Style2"/>
      </w:pPr>
      <w:r>
        <w:t>The ICB Joint Forward Plan outlines those the joint ambitions, which both responds to, and supports the joint health and wellbeing strategies of our three upper tier local authority partners.  Joint Strategic Needs Assessments inform the strategies or our local authority partners and are therefore the starting point by which the needs of our population are assessed.</w:t>
      </w:r>
    </w:p>
    <w:p w14:paraId="247E0151" w14:textId="77777777" w:rsidR="003F1965" w:rsidRDefault="003F1965" w:rsidP="003F1965">
      <w:pPr>
        <w:pStyle w:val="Style2"/>
      </w:pPr>
      <w:r>
        <w:t>As described in section 1 of this policy, the ICB must plan and prioritise its resources within the financial envelope set by NHS England; a challenging task that has competing asks and opportunity cost.</w:t>
      </w:r>
    </w:p>
    <w:p w14:paraId="110539AD" w14:textId="6D974111" w:rsidR="003F1965" w:rsidRDefault="003F1965" w:rsidP="003F1965">
      <w:pPr>
        <w:pStyle w:val="Style2"/>
      </w:pPr>
      <w:r>
        <w:t>The Investment and Disinvestment Committee (IDC) is responsible for balancing those asks, reviewing service provision and deciding priorities at the outset of the year</w:t>
      </w:r>
      <w:r w:rsidR="00A7479B">
        <w:t xml:space="preserve">.  As such, </w:t>
      </w:r>
      <w:r w:rsidR="00762676">
        <w:t>groups with responsibility for designing, re-</w:t>
      </w:r>
      <w:proofErr w:type="gramStart"/>
      <w:r w:rsidR="00762676">
        <w:t>designing</w:t>
      </w:r>
      <w:proofErr w:type="gramEnd"/>
      <w:r w:rsidR="00762676">
        <w:t xml:space="preserve"> and innovating new services mus</w:t>
      </w:r>
      <w:r w:rsidR="00656086">
        <w:t>t</w:t>
      </w:r>
      <w:r w:rsidR="00762676">
        <w:t xml:space="preserve"> present their proposals and plans to the IDC at the outset of the year</w:t>
      </w:r>
      <w:r w:rsidR="00656086">
        <w:t xml:space="preserve">.  The IDC will then consider how those asks </w:t>
      </w:r>
      <w:proofErr w:type="gramStart"/>
      <w:r w:rsidR="00656086">
        <w:t>fit</w:t>
      </w:r>
      <w:proofErr w:type="gramEnd"/>
      <w:r w:rsidR="00656086">
        <w:t xml:space="preserve"> with the priorities of the ICB and the wider system and decide</w:t>
      </w:r>
      <w:r w:rsidR="002A4F98">
        <w:t xml:space="preserve"> how the finite resources of the ICB will be spent.</w:t>
      </w:r>
    </w:p>
    <w:p w14:paraId="7ABFDE16" w14:textId="7E5FCD1B" w:rsidR="002A4F98" w:rsidRDefault="00EC7CE1" w:rsidP="003F1965">
      <w:pPr>
        <w:pStyle w:val="Style2"/>
      </w:pPr>
      <w:r>
        <w:t>All decisions, throughout the year, will then be made of the basis of the direction set by the IDC</w:t>
      </w:r>
      <w:r w:rsidR="000B7839">
        <w:t>.</w:t>
      </w:r>
      <w:r w:rsidR="009E5DBD">
        <w:t xml:space="preserve">  The IDC will meet again mid-year to </w:t>
      </w:r>
      <w:r w:rsidR="00840CF4">
        <w:t>consider whether priorities, national direction or local need has changed that may require amendment and therefore consideration of further cases mid-year.</w:t>
      </w:r>
    </w:p>
    <w:p w14:paraId="43C8D593" w14:textId="0C5C7236" w:rsidR="000D4553" w:rsidRDefault="00135D39" w:rsidP="003F1965">
      <w:pPr>
        <w:pStyle w:val="Style2"/>
      </w:pPr>
      <w:r>
        <w:t xml:space="preserve">The business case process </w:t>
      </w:r>
      <w:r w:rsidR="00967F4E">
        <w:t xml:space="preserve">(section </w:t>
      </w:r>
      <w:r w:rsidR="00824B03">
        <w:t>6.7</w:t>
      </w:r>
      <w:r w:rsidR="00967F4E">
        <w:t xml:space="preserve"> and </w:t>
      </w:r>
      <w:r w:rsidR="00824B03">
        <w:t>Appendix B</w:t>
      </w:r>
      <w:r w:rsidR="00967F4E">
        <w:t xml:space="preserve">) </w:t>
      </w:r>
      <w:r>
        <w:t>established within this policy will ensure that the route to designing and procuring services is robust</w:t>
      </w:r>
      <w:r w:rsidR="00086BEE">
        <w:t xml:space="preserve"> and </w:t>
      </w:r>
      <w:r w:rsidR="00086BEE">
        <w:lastRenderedPageBreak/>
        <w:t xml:space="preserve">that </w:t>
      </w:r>
      <w:r w:rsidR="001D09BB">
        <w:t xml:space="preserve">informed </w:t>
      </w:r>
      <w:r w:rsidR="00086BEE">
        <w:t xml:space="preserve">decisions </w:t>
      </w:r>
      <w:r w:rsidR="001D09BB">
        <w:t xml:space="preserve">are </w:t>
      </w:r>
      <w:r w:rsidR="00086BEE">
        <w:t xml:space="preserve">made by those </w:t>
      </w:r>
      <w:r w:rsidR="00B00BCB">
        <w:t xml:space="preserve">with authority </w:t>
      </w:r>
      <w:r w:rsidR="001D09BB">
        <w:t>set out within the Scheme of Reservation and Delegation.</w:t>
      </w:r>
      <w:r w:rsidR="00B00BCB">
        <w:t xml:space="preserve"> </w:t>
      </w:r>
    </w:p>
    <w:p w14:paraId="3B10ECC2" w14:textId="07788C7F" w:rsidR="00935C35" w:rsidRPr="00903C63" w:rsidRDefault="00AF6416" w:rsidP="003F1965">
      <w:pPr>
        <w:pStyle w:val="Style2"/>
      </w:pPr>
      <w:r>
        <w:t xml:space="preserve">Monitoring and evaluation of services is the primary responsibility of the identified operational lead </w:t>
      </w:r>
      <w:r w:rsidR="00D26FED">
        <w:t>(at service level) who will ensure that the intended benefits of decisions are realised</w:t>
      </w:r>
      <w:r w:rsidR="00EA53D6">
        <w:t xml:space="preserve"> and where this is not the case, corrective action will be taken to ensure the original need it met.  The outcome of this will be overseen by both the Quality Committee</w:t>
      </w:r>
      <w:r w:rsidR="00072BD6">
        <w:t xml:space="preserve"> and the System Oversight and Assurance Committee</w:t>
      </w:r>
      <w:r w:rsidR="000511E1">
        <w:t>, as well as informing the next planning round.</w:t>
      </w:r>
    </w:p>
    <w:p w14:paraId="0B805798" w14:textId="77777777" w:rsidR="005E6FF9" w:rsidRPr="00BB2D92" w:rsidRDefault="005E6FF9" w:rsidP="005E6FF9">
      <w:pPr>
        <w:pStyle w:val="Heading3"/>
      </w:pPr>
      <w:bookmarkStart w:id="57" w:name="_Toc146105075"/>
      <w:r w:rsidRPr="00BB2D92">
        <w:t>Collaborative Commissioning</w:t>
      </w:r>
      <w:bookmarkEnd w:id="57"/>
    </w:p>
    <w:p w14:paraId="55AD08E1" w14:textId="6B269773" w:rsidR="005E6FF9" w:rsidRPr="0088282C" w:rsidRDefault="005E6FF9" w:rsidP="005E6FF9">
      <w:pPr>
        <w:pStyle w:val="Style2"/>
      </w:pPr>
      <w:r w:rsidRPr="0088282C">
        <w:t>We will continue to explore opportunities to collaboratively procure services both to achieve value for money and develop markets e.g.</w:t>
      </w:r>
      <w:r w:rsidR="00AB452F">
        <w:t>,</w:t>
      </w:r>
      <w:r w:rsidRPr="0088282C">
        <w:t xml:space="preserve"> NHS, Local Authority and Third Sector partners</w:t>
      </w:r>
      <w:r>
        <w:t>.</w:t>
      </w:r>
    </w:p>
    <w:p w14:paraId="77896A1D" w14:textId="77777777" w:rsidR="00962037" w:rsidRPr="0088282C" w:rsidRDefault="00962037" w:rsidP="00962037">
      <w:pPr>
        <w:pStyle w:val="Heading3"/>
      </w:pPr>
      <w:bookmarkStart w:id="58" w:name="_Toc146105076"/>
      <w:r w:rsidRPr="0088282C">
        <w:t>Record Keeping</w:t>
      </w:r>
      <w:bookmarkEnd w:id="58"/>
    </w:p>
    <w:p w14:paraId="6DB8D078" w14:textId="7FAE868E" w:rsidR="00962037" w:rsidRPr="001E38EE" w:rsidRDefault="00962037" w:rsidP="00962037">
      <w:pPr>
        <w:pStyle w:val="Style2"/>
        <w:rPr>
          <w:bCs/>
        </w:rPr>
      </w:pPr>
      <w:r w:rsidRPr="0088282C">
        <w:t xml:space="preserve">An auditable record/trail of decision making and all communication relating to each decommissioning decision and contract termination must be kept by the identified Operational Lead. This is vital, both to demonstrate that the </w:t>
      </w:r>
      <w:r>
        <w:t xml:space="preserve">decision-making </w:t>
      </w:r>
      <w:r w:rsidRPr="0088282C">
        <w:t xml:space="preserve">process </w:t>
      </w:r>
      <w:r>
        <w:t xml:space="preserve">(both investment and decommissioning / disinvestment) </w:t>
      </w:r>
      <w:r w:rsidRPr="0088282C">
        <w:t>was robust and transparent, and as evidence in the event of any challenge, legal or</w:t>
      </w:r>
      <w:r w:rsidRPr="0088282C">
        <w:rPr>
          <w:spacing w:val="1"/>
        </w:rPr>
        <w:t xml:space="preserve"> </w:t>
      </w:r>
      <w:r w:rsidRPr="0088282C">
        <w:t>otherwise.</w:t>
      </w:r>
    </w:p>
    <w:p w14:paraId="105EC00A" w14:textId="77777777" w:rsidR="009D475D" w:rsidRPr="0088282C" w:rsidRDefault="009D475D" w:rsidP="009D475D">
      <w:pPr>
        <w:pStyle w:val="Heading3"/>
      </w:pPr>
      <w:bookmarkStart w:id="59" w:name="_Toc146105077"/>
      <w:r w:rsidRPr="0088282C">
        <w:t>Prioritisation Framework</w:t>
      </w:r>
      <w:bookmarkEnd w:id="59"/>
    </w:p>
    <w:p w14:paraId="1DF9FF8D" w14:textId="77777777" w:rsidR="009D475D" w:rsidRPr="0088282C" w:rsidRDefault="009D475D" w:rsidP="009D475D">
      <w:pPr>
        <w:pStyle w:val="Style2"/>
      </w:pPr>
      <w:r w:rsidRPr="0088282C">
        <w:t xml:space="preserve">Making good decisions regarding health care priorities involves the exercise of fair and rational judgement and discretion. Although there is no objective or infallible measure on which such decisions can be based, a Prioritisation Framework (see </w:t>
      </w:r>
      <w:r w:rsidRPr="0088282C">
        <w:rPr>
          <w:b/>
        </w:rPr>
        <w:t xml:space="preserve">Appendix </w:t>
      </w:r>
      <w:r>
        <w:rPr>
          <w:b/>
        </w:rPr>
        <w:t>F</w:t>
      </w:r>
      <w:r w:rsidRPr="0088282C">
        <w:rPr>
          <w:b/>
        </w:rPr>
        <w:t xml:space="preserve">) </w:t>
      </w:r>
      <w:r w:rsidRPr="0088282C">
        <w:t xml:space="preserve">enables decisions to be made within a consistent setting which respects the needs of individuals and the community. The MSE ICB recognises that its discretion will be affected by National Service Frameworks, National Institute for </w:t>
      </w:r>
      <w:proofErr w:type="gramStart"/>
      <w:r w:rsidRPr="0088282C">
        <w:t>Health</w:t>
      </w:r>
      <w:proofErr w:type="gramEnd"/>
      <w:r w:rsidRPr="0088282C">
        <w:t xml:space="preserve"> and Clinical Excellence (NICE) technology appraisal guidance and Secretary of State Directions to the NHS.</w:t>
      </w:r>
    </w:p>
    <w:p w14:paraId="1ACD7561" w14:textId="656CF975" w:rsidR="009D475D" w:rsidRDefault="009D475D" w:rsidP="009D475D">
      <w:pPr>
        <w:pStyle w:val="Style2"/>
      </w:pPr>
      <w:r w:rsidRPr="0088282C">
        <w:t>The purpose of the Prioritisation Framework is to support and underpin the decision</w:t>
      </w:r>
      <w:r>
        <w:t>-</w:t>
      </w:r>
      <w:r w:rsidRPr="0088282C">
        <w:t>making processes of the organisation (and decision</w:t>
      </w:r>
      <w:r w:rsidR="00AB452F">
        <w:t>-</w:t>
      </w:r>
      <w:r w:rsidRPr="0088282C">
        <w:t>making bodies) and to support lawful and consistent commissioning policy.</w:t>
      </w:r>
    </w:p>
    <w:p w14:paraId="571CC3B5" w14:textId="77777777" w:rsidR="009D475D" w:rsidRPr="000606D6" w:rsidRDefault="009D475D" w:rsidP="009D475D">
      <w:pPr>
        <w:pStyle w:val="Style2"/>
        <w:rPr>
          <w:rFonts w:ascii="Arial" w:hAnsi="Arial" w:cs="Arial"/>
        </w:rPr>
      </w:pPr>
      <w:r w:rsidRPr="000606D6">
        <w:t>This will be achieved by:</w:t>
      </w:r>
    </w:p>
    <w:p w14:paraId="058CDCCF" w14:textId="20AAF1B8" w:rsidR="009D475D" w:rsidRPr="000606D6" w:rsidRDefault="009D475D" w:rsidP="009D475D">
      <w:pPr>
        <w:pStyle w:val="ListParagraph"/>
        <w:widowControl w:val="0"/>
        <w:numPr>
          <w:ilvl w:val="1"/>
          <w:numId w:val="16"/>
        </w:numPr>
        <w:autoSpaceDE w:val="0"/>
        <w:autoSpaceDN w:val="0"/>
        <w:spacing w:before="1" w:after="0" w:line="293" w:lineRule="exact"/>
        <w:ind w:left="1701" w:right="-46" w:hanging="567"/>
        <w:contextualSpacing w:val="0"/>
      </w:pPr>
      <w:r w:rsidRPr="000606D6">
        <w:t>Providing a coherent structure for discussion, ensuring all important aspects of each issue are considered prior to decisions being made</w:t>
      </w:r>
      <w:r w:rsidR="00AB452F">
        <w:t>.</w:t>
      </w:r>
    </w:p>
    <w:p w14:paraId="07FFB3D0" w14:textId="5907EF1E" w:rsidR="009D475D" w:rsidRPr="000606D6" w:rsidRDefault="009D475D" w:rsidP="009D475D">
      <w:pPr>
        <w:pStyle w:val="ListParagraph"/>
        <w:widowControl w:val="0"/>
        <w:numPr>
          <w:ilvl w:val="1"/>
          <w:numId w:val="16"/>
        </w:numPr>
        <w:autoSpaceDE w:val="0"/>
        <w:autoSpaceDN w:val="0"/>
        <w:spacing w:before="1" w:after="0" w:line="293" w:lineRule="exact"/>
        <w:ind w:left="1701" w:right="-46" w:hanging="567"/>
        <w:contextualSpacing w:val="0"/>
      </w:pPr>
      <w:r w:rsidRPr="000606D6">
        <w:t xml:space="preserve">Promoting fairness and consistency in decision making from meeting to meeting and </w:t>
      </w:r>
      <w:proofErr w:type="gramStart"/>
      <w:r w:rsidRPr="000606D6">
        <w:t>with regard to</w:t>
      </w:r>
      <w:proofErr w:type="gramEnd"/>
      <w:r w:rsidRPr="000606D6">
        <w:t xml:space="preserve"> different clinical topics, reducing the potential for inequity</w:t>
      </w:r>
      <w:r w:rsidR="00AB452F">
        <w:t>.</w:t>
      </w:r>
    </w:p>
    <w:p w14:paraId="77A1F865" w14:textId="206D327C" w:rsidR="009D475D" w:rsidRPr="000606D6" w:rsidRDefault="009D475D" w:rsidP="009D475D">
      <w:pPr>
        <w:pStyle w:val="ListParagraph"/>
        <w:widowControl w:val="0"/>
        <w:numPr>
          <w:ilvl w:val="1"/>
          <w:numId w:val="16"/>
        </w:numPr>
        <w:autoSpaceDE w:val="0"/>
        <w:autoSpaceDN w:val="0"/>
        <w:spacing w:before="1" w:after="0" w:line="293" w:lineRule="exact"/>
        <w:ind w:left="1701" w:right="-46" w:hanging="567"/>
        <w:contextualSpacing w:val="0"/>
      </w:pPr>
      <w:r w:rsidRPr="000606D6">
        <w:t>Providing a means of explaining the reasons behind the decisions made</w:t>
      </w:r>
      <w:r w:rsidR="00AB452F">
        <w:t>.</w:t>
      </w:r>
    </w:p>
    <w:p w14:paraId="1BC31F9F" w14:textId="183677B2" w:rsidR="009D475D" w:rsidRPr="000606D6" w:rsidRDefault="009D475D" w:rsidP="009D475D">
      <w:pPr>
        <w:pStyle w:val="ListParagraph"/>
        <w:widowControl w:val="0"/>
        <w:numPr>
          <w:ilvl w:val="1"/>
          <w:numId w:val="16"/>
        </w:numPr>
        <w:autoSpaceDE w:val="0"/>
        <w:autoSpaceDN w:val="0"/>
        <w:spacing w:before="1" w:after="0" w:line="293" w:lineRule="exact"/>
        <w:ind w:left="1701" w:right="-46" w:hanging="567"/>
        <w:contextualSpacing w:val="0"/>
      </w:pPr>
      <w:r w:rsidRPr="000606D6">
        <w:t xml:space="preserve">Reducing risk of judicial review by implementation of robust decision-making processes that are based on evidence of clinical and cost effectiveness and an ethical framework so that the decisions are made in a manner which is </w:t>
      </w:r>
      <w:r w:rsidRPr="000606D6">
        <w:lastRenderedPageBreak/>
        <w:t xml:space="preserve">fair, </w:t>
      </w:r>
      <w:proofErr w:type="gramStart"/>
      <w:r w:rsidRPr="000606D6">
        <w:t>rational</w:t>
      </w:r>
      <w:proofErr w:type="gramEnd"/>
      <w:r w:rsidRPr="000606D6">
        <w:t xml:space="preserve"> and lawful</w:t>
      </w:r>
      <w:r w:rsidR="00AB452F">
        <w:t>.</w:t>
      </w:r>
    </w:p>
    <w:p w14:paraId="27A0E404" w14:textId="77777777" w:rsidR="009D475D" w:rsidRPr="0088282C" w:rsidRDefault="009D475D" w:rsidP="009D475D">
      <w:pPr>
        <w:pStyle w:val="ListParagraph"/>
        <w:widowControl w:val="0"/>
        <w:numPr>
          <w:ilvl w:val="1"/>
          <w:numId w:val="16"/>
        </w:numPr>
        <w:autoSpaceDE w:val="0"/>
        <w:autoSpaceDN w:val="0"/>
        <w:spacing w:before="1" w:after="0" w:line="293" w:lineRule="exact"/>
        <w:ind w:left="1701" w:right="-46" w:hanging="567"/>
        <w:contextualSpacing w:val="0"/>
        <w:rPr>
          <w:rFonts w:ascii="Arial" w:hAnsi="Arial" w:cs="Arial"/>
        </w:rPr>
      </w:pPr>
      <w:r w:rsidRPr="000606D6">
        <w:t>Ensuring the values and strategic aspirations of the organisation are</w:t>
      </w:r>
      <w:r w:rsidRPr="0088282C">
        <w:rPr>
          <w:rFonts w:ascii="Arial" w:hAnsi="Arial" w:cs="Arial"/>
        </w:rPr>
        <w:t xml:space="preserve"> reflected in business</w:t>
      </w:r>
      <w:r w:rsidRPr="0088282C">
        <w:rPr>
          <w:rFonts w:ascii="Arial" w:hAnsi="Arial" w:cs="Arial"/>
          <w:spacing w:val="-1"/>
        </w:rPr>
        <w:t xml:space="preserve"> </w:t>
      </w:r>
      <w:r w:rsidRPr="0088282C">
        <w:rPr>
          <w:rFonts w:ascii="Arial" w:hAnsi="Arial" w:cs="Arial"/>
        </w:rPr>
        <w:t>decisions.</w:t>
      </w:r>
    </w:p>
    <w:p w14:paraId="62582B58" w14:textId="77777777" w:rsidR="009D475D" w:rsidRPr="0088282C" w:rsidRDefault="009D475D" w:rsidP="009D475D">
      <w:pPr>
        <w:pStyle w:val="Style2"/>
      </w:pPr>
      <w:r w:rsidRPr="0088282C">
        <w:t>Providing a consistent approach for the development of strategy and plans across the whole</w:t>
      </w:r>
      <w:r w:rsidRPr="0088282C">
        <w:rPr>
          <w:spacing w:val="-1"/>
        </w:rPr>
        <w:t xml:space="preserve"> </w:t>
      </w:r>
      <w:r w:rsidRPr="0088282C">
        <w:t>system</w:t>
      </w:r>
      <w:r>
        <w:t>.</w:t>
      </w:r>
    </w:p>
    <w:p w14:paraId="6B83AA27" w14:textId="77777777" w:rsidR="009D475D" w:rsidRPr="00CB79FC" w:rsidRDefault="009D475D" w:rsidP="009D475D">
      <w:pPr>
        <w:pStyle w:val="Heading3"/>
      </w:pPr>
      <w:bookmarkStart w:id="60" w:name="_Toc146105078"/>
      <w:r w:rsidRPr="00CB79FC">
        <w:t>Prioritisation Criteria</w:t>
      </w:r>
      <w:bookmarkEnd w:id="60"/>
      <w:r w:rsidRPr="00CB79FC">
        <w:t xml:space="preserve"> </w:t>
      </w:r>
    </w:p>
    <w:p w14:paraId="1ECE1F31" w14:textId="7EB97A9D" w:rsidR="00903C63" w:rsidRDefault="009D475D" w:rsidP="00251032">
      <w:pPr>
        <w:pStyle w:val="Style2"/>
      </w:pPr>
      <w:r w:rsidRPr="0088282C">
        <w:t xml:space="preserve">Our prioritisation criteria are </w:t>
      </w:r>
      <w:proofErr w:type="gramStart"/>
      <w:r w:rsidRPr="0088282C">
        <w:t>the means by which</w:t>
      </w:r>
      <w:proofErr w:type="gramEnd"/>
      <w:r w:rsidRPr="0088282C">
        <w:t xml:space="preserve"> the ICB and our officers can </w:t>
      </w:r>
      <w:r w:rsidRPr="00CB79FC">
        <w:t>assess</w:t>
      </w:r>
      <w:r w:rsidRPr="0088282C">
        <w:t xml:space="preserve"> submitted development proposals in a clear and transparent way. The Prioritisation Framework attached at </w:t>
      </w:r>
      <w:r w:rsidRPr="0088282C">
        <w:rPr>
          <w:b/>
        </w:rPr>
        <w:t xml:space="preserve">Appendix </w:t>
      </w:r>
      <w:r>
        <w:rPr>
          <w:b/>
        </w:rPr>
        <w:t>F</w:t>
      </w:r>
      <w:r w:rsidRPr="0088282C">
        <w:rPr>
          <w:b/>
        </w:rPr>
        <w:t xml:space="preserve"> </w:t>
      </w:r>
      <w:r w:rsidRPr="0088282C">
        <w:t>was developed based on our Strategic Plan and the key priorities and outcomes agreed by our Integrated Care Board.</w:t>
      </w:r>
    </w:p>
    <w:p w14:paraId="37899C3E" w14:textId="099FC87D" w:rsidR="00903C63" w:rsidRDefault="00B05C31" w:rsidP="00B05C31">
      <w:pPr>
        <w:pStyle w:val="Heading2"/>
        <w:numPr>
          <w:ilvl w:val="0"/>
          <w:numId w:val="0"/>
        </w:numPr>
        <w:ind w:left="1134"/>
      </w:pPr>
      <w:bookmarkStart w:id="61" w:name="_Toc146105079"/>
      <w:r>
        <w:t>Decision-Making</w:t>
      </w:r>
      <w:bookmarkEnd w:id="61"/>
    </w:p>
    <w:p w14:paraId="0864E2E8" w14:textId="77777777" w:rsidR="00251032" w:rsidRDefault="00251032" w:rsidP="00251032">
      <w:pPr>
        <w:pStyle w:val="Heading3"/>
      </w:pPr>
      <w:bookmarkStart w:id="62" w:name="_Toc146105080"/>
      <w:r>
        <w:t>Stages of decision-making</w:t>
      </w:r>
      <w:bookmarkEnd w:id="62"/>
    </w:p>
    <w:p w14:paraId="78ECB974" w14:textId="6FD27578" w:rsidR="00251032" w:rsidRDefault="00D242CD" w:rsidP="00F1211D">
      <w:pPr>
        <w:pStyle w:val="Style2"/>
      </w:pPr>
      <w:r w:rsidRPr="00D242CD">
        <w:rPr>
          <w:b/>
          <w:bCs/>
        </w:rPr>
        <w:t>Appendix B</w:t>
      </w:r>
      <w:r>
        <w:t xml:space="preserve"> sets out the decision-making process.  </w:t>
      </w:r>
      <w:r w:rsidR="00F1211D">
        <w:t xml:space="preserve">There are </w:t>
      </w:r>
      <w:r w:rsidR="002A12ED">
        <w:t>four</w:t>
      </w:r>
      <w:r w:rsidR="00F1211D">
        <w:t xml:space="preserve"> stages:</w:t>
      </w:r>
    </w:p>
    <w:p w14:paraId="4EE768B4" w14:textId="7EE8645D" w:rsidR="00F1211D" w:rsidRDefault="00F1211D" w:rsidP="002A12ED">
      <w:pPr>
        <w:pStyle w:val="ListParagraph"/>
        <w:widowControl w:val="0"/>
        <w:numPr>
          <w:ilvl w:val="1"/>
          <w:numId w:val="16"/>
        </w:numPr>
        <w:autoSpaceDE w:val="0"/>
        <w:autoSpaceDN w:val="0"/>
        <w:spacing w:before="1" w:after="0" w:line="293" w:lineRule="exact"/>
        <w:ind w:left="1701" w:right="-46" w:hanging="567"/>
        <w:contextualSpacing w:val="0"/>
      </w:pPr>
      <w:r>
        <w:t xml:space="preserve">Planning (as described in section x) and ‘Gateway </w:t>
      </w:r>
      <w:proofErr w:type="gramStart"/>
      <w:r>
        <w:t>0’</w:t>
      </w:r>
      <w:proofErr w:type="gramEnd"/>
    </w:p>
    <w:p w14:paraId="181A1D0A" w14:textId="078834A5" w:rsidR="00F1211D" w:rsidRDefault="00FD5AB7" w:rsidP="002A12ED">
      <w:pPr>
        <w:pStyle w:val="ListParagraph"/>
        <w:widowControl w:val="0"/>
        <w:numPr>
          <w:ilvl w:val="1"/>
          <w:numId w:val="16"/>
        </w:numPr>
        <w:autoSpaceDE w:val="0"/>
        <w:autoSpaceDN w:val="0"/>
        <w:spacing w:before="1" w:after="0" w:line="293" w:lineRule="exact"/>
        <w:ind w:left="1701" w:right="-46" w:hanging="567"/>
        <w:contextualSpacing w:val="0"/>
      </w:pPr>
      <w:r>
        <w:t>Business Case Development</w:t>
      </w:r>
    </w:p>
    <w:p w14:paraId="10A0D532" w14:textId="198825A6" w:rsidR="00FD5AB7" w:rsidRDefault="00FC3191" w:rsidP="002A12ED">
      <w:pPr>
        <w:pStyle w:val="ListParagraph"/>
        <w:widowControl w:val="0"/>
        <w:numPr>
          <w:ilvl w:val="1"/>
          <w:numId w:val="16"/>
        </w:numPr>
        <w:autoSpaceDE w:val="0"/>
        <w:autoSpaceDN w:val="0"/>
        <w:spacing w:before="1" w:after="0" w:line="293" w:lineRule="exact"/>
        <w:ind w:left="1701" w:right="-46" w:hanging="567"/>
        <w:contextualSpacing w:val="0"/>
      </w:pPr>
      <w:r>
        <w:t>Formal Approval</w:t>
      </w:r>
    </w:p>
    <w:p w14:paraId="6DB1D795" w14:textId="33FB3DC1" w:rsidR="003B7257" w:rsidRDefault="003B7257" w:rsidP="002A12ED">
      <w:pPr>
        <w:pStyle w:val="ListParagraph"/>
        <w:widowControl w:val="0"/>
        <w:numPr>
          <w:ilvl w:val="1"/>
          <w:numId w:val="16"/>
        </w:numPr>
        <w:autoSpaceDE w:val="0"/>
        <w:autoSpaceDN w:val="0"/>
        <w:spacing w:before="1" w:after="0" w:line="293" w:lineRule="exact"/>
        <w:ind w:left="1701" w:right="-46" w:hanging="567"/>
        <w:contextualSpacing w:val="0"/>
      </w:pPr>
      <w:r>
        <w:t>Monitoring</w:t>
      </w:r>
      <w:r w:rsidR="002A12ED">
        <w:t>,</w:t>
      </w:r>
      <w:r>
        <w:t xml:space="preserve"> Review</w:t>
      </w:r>
      <w:r w:rsidR="002A12ED">
        <w:t xml:space="preserve"> and Validation</w:t>
      </w:r>
    </w:p>
    <w:p w14:paraId="487A780E" w14:textId="2F7E78F1" w:rsidR="008B2E1E" w:rsidRDefault="00E15743" w:rsidP="00E15743">
      <w:pPr>
        <w:pStyle w:val="Style2"/>
      </w:pPr>
      <w:r>
        <w:t>All decisions will follow the decision-making process outlined herein.</w:t>
      </w:r>
      <w:r w:rsidR="002F6985">
        <w:t xml:space="preserve">  However, those for decommissioning or disinvestment will be subject to further consideration</w:t>
      </w:r>
      <w:r w:rsidR="00DD3038">
        <w:t xml:space="preserve"> set out in </w:t>
      </w:r>
      <w:r w:rsidR="00824B03">
        <w:t xml:space="preserve">from </w:t>
      </w:r>
      <w:r w:rsidR="00DD3038">
        <w:t xml:space="preserve">section </w:t>
      </w:r>
      <w:r w:rsidR="00824B03" w:rsidRPr="00824B03">
        <w:t>6.13</w:t>
      </w:r>
      <w:r w:rsidR="00DD3038" w:rsidRPr="00824B03">
        <w:t>.</w:t>
      </w:r>
      <w:r>
        <w:t xml:space="preserve"> </w:t>
      </w:r>
      <w:r w:rsidR="009F7791">
        <w:t xml:space="preserve"> </w:t>
      </w:r>
    </w:p>
    <w:p w14:paraId="75568172" w14:textId="2BDF3E8E" w:rsidR="002A12ED" w:rsidRDefault="00A82E6C" w:rsidP="00FB4308">
      <w:pPr>
        <w:pStyle w:val="Heading3"/>
      </w:pPr>
      <w:bookmarkStart w:id="63" w:name="_Toc146105081"/>
      <w:r>
        <w:t xml:space="preserve">Stage 1 - </w:t>
      </w:r>
      <w:r w:rsidR="00FB7477">
        <w:t xml:space="preserve">Planning and Gateway </w:t>
      </w:r>
      <w:r w:rsidR="00FB4308">
        <w:t>0</w:t>
      </w:r>
      <w:bookmarkEnd w:id="63"/>
    </w:p>
    <w:p w14:paraId="3FE02058" w14:textId="424EF9F5" w:rsidR="00251032" w:rsidRDefault="00A352D3" w:rsidP="00BE1D9D">
      <w:pPr>
        <w:pStyle w:val="Style2"/>
      </w:pPr>
      <w:r>
        <w:t>Each planning team within the ICB</w:t>
      </w:r>
      <w:r w:rsidR="00A21139">
        <w:t xml:space="preserve"> reports into a workstream</w:t>
      </w:r>
      <w:r w:rsidR="000A21EA">
        <w:t xml:space="preserve"> responsible </w:t>
      </w:r>
      <w:r w:rsidR="00542FB6">
        <w:t>for either overseeing performance or service transformation.</w:t>
      </w:r>
      <w:r w:rsidR="0011754B">
        <w:t xml:space="preserve">  These may be </w:t>
      </w:r>
      <w:r w:rsidR="008B59E1">
        <w:t xml:space="preserve">mid and south Essex system groups </w:t>
      </w:r>
      <w:r w:rsidR="0026202B">
        <w:t>(</w:t>
      </w:r>
      <w:r w:rsidR="00824B03">
        <w:t>e.g.,</w:t>
      </w:r>
      <w:r w:rsidR="002D08EF">
        <w:t xml:space="preserve"> workstreams reporting into portfolio groups led by the system Chief Executives</w:t>
      </w:r>
      <w:r w:rsidR="00D31BB7">
        <w:t xml:space="preserve"> or a stewardship group</w:t>
      </w:r>
      <w:r w:rsidR="002D08EF">
        <w:t xml:space="preserve">) </w:t>
      </w:r>
      <w:r w:rsidR="008B59E1">
        <w:t>or regional groups such a</w:t>
      </w:r>
      <w:r w:rsidR="002D08EF">
        <w:t>s</w:t>
      </w:r>
      <w:r w:rsidR="008B59E1">
        <w:t xml:space="preserve"> the ‘Cancer Board’</w:t>
      </w:r>
      <w:r w:rsidR="0026202B">
        <w:t>.</w:t>
      </w:r>
    </w:p>
    <w:p w14:paraId="6769D946" w14:textId="19A82C81" w:rsidR="008D2D91" w:rsidRDefault="008D2D91" w:rsidP="00BE1D9D">
      <w:pPr>
        <w:pStyle w:val="Style2"/>
      </w:pPr>
      <w:r>
        <w:t xml:space="preserve">These workstreams </w:t>
      </w:r>
      <w:r w:rsidR="00A24DE9">
        <w:t>are</w:t>
      </w:r>
      <w:r>
        <w:t xml:space="preserve"> responsible for the generation of proposals for new investment, changing commissioning models or patient pathways </w:t>
      </w:r>
      <w:r w:rsidR="00A11D49">
        <w:t>or for decommissioning / disinvestment.</w:t>
      </w:r>
    </w:p>
    <w:p w14:paraId="3FDEACEB" w14:textId="7F0460DF" w:rsidR="00337029" w:rsidRDefault="002F5F01" w:rsidP="00BE1D9D">
      <w:pPr>
        <w:pStyle w:val="Style2"/>
      </w:pPr>
      <w:r>
        <w:t xml:space="preserve">The </w:t>
      </w:r>
      <w:r w:rsidR="002D57FE">
        <w:t xml:space="preserve">System </w:t>
      </w:r>
      <w:r>
        <w:t>Investment and Disinvestment Committee</w:t>
      </w:r>
      <w:r w:rsidR="002D57FE">
        <w:t xml:space="preserve"> will consider proposals from the ICB planning teams</w:t>
      </w:r>
      <w:r w:rsidR="0099128D">
        <w:t xml:space="preserve"> in terms of their commissioning intentions either at the o</w:t>
      </w:r>
      <w:r w:rsidR="00E703B9">
        <w:t xml:space="preserve">utset of the year or during the mid-year </w:t>
      </w:r>
      <w:r w:rsidR="00A24DE9">
        <w:t xml:space="preserve">review </w:t>
      </w:r>
      <w:r w:rsidR="00E703B9">
        <w:t>meeting.</w:t>
      </w:r>
    </w:p>
    <w:p w14:paraId="29846618" w14:textId="2F5C7FCF" w:rsidR="00C83BB1" w:rsidRDefault="00A25D1A" w:rsidP="00BE1D9D">
      <w:pPr>
        <w:pStyle w:val="Style2"/>
      </w:pPr>
      <w:r>
        <w:t>Gateway 0 is a process</w:t>
      </w:r>
      <w:r w:rsidR="00EE3DE6">
        <w:t xml:space="preserve"> established to ensure that firstly proposals accord to the approved commissioning intentions set by the IDC</w:t>
      </w:r>
      <w:r w:rsidR="00BC56CA">
        <w:t xml:space="preserve">, that </w:t>
      </w:r>
      <w:r w:rsidR="00F360CB">
        <w:t>it is affordable within the financial constraints of the system and that</w:t>
      </w:r>
      <w:r w:rsidR="00D15358">
        <w:t xml:space="preserve"> they </w:t>
      </w:r>
      <w:r w:rsidR="00C83BB1">
        <w:t xml:space="preserve">support a cohesive patient pathway across the system. </w:t>
      </w:r>
    </w:p>
    <w:p w14:paraId="12993082" w14:textId="19E8468B" w:rsidR="009009D6" w:rsidRDefault="009009D6" w:rsidP="00BE1D9D">
      <w:pPr>
        <w:pStyle w:val="Style2"/>
      </w:pPr>
      <w:r>
        <w:lastRenderedPageBreak/>
        <w:t xml:space="preserve">Groups involved in Gateway 0 </w:t>
      </w:r>
      <w:r w:rsidR="002409C0">
        <w:t xml:space="preserve">are representative of system partners to ensure that there is a collaborative approach to any </w:t>
      </w:r>
      <w:r w:rsidR="0073494E">
        <w:t>proposal for investment, decommissioning or disinvestment.</w:t>
      </w:r>
    </w:p>
    <w:p w14:paraId="658051D6" w14:textId="0BEF2804" w:rsidR="00286962" w:rsidRDefault="00A82E6C" w:rsidP="00286962">
      <w:pPr>
        <w:pStyle w:val="Heading3"/>
      </w:pPr>
      <w:bookmarkStart w:id="64" w:name="_Toc146105082"/>
      <w:r>
        <w:t xml:space="preserve">Stage 2 - </w:t>
      </w:r>
      <w:r w:rsidR="00286962">
        <w:t>Business Case Development</w:t>
      </w:r>
      <w:bookmarkEnd w:id="64"/>
    </w:p>
    <w:p w14:paraId="6A9D1AF8" w14:textId="5EDABD5C" w:rsidR="00286962" w:rsidRDefault="0045409B" w:rsidP="00BE1D9D">
      <w:pPr>
        <w:pStyle w:val="Style2"/>
      </w:pPr>
      <w:r>
        <w:t xml:space="preserve">Business cases </w:t>
      </w:r>
      <w:r w:rsidR="00A827D8">
        <w:t xml:space="preserve">must be produced </w:t>
      </w:r>
      <w:r w:rsidR="00907CB7">
        <w:t xml:space="preserve">for new proposals or </w:t>
      </w:r>
      <w:r>
        <w:t>when a change to existing commissioning arrangements</w:t>
      </w:r>
      <w:r w:rsidR="00A827D8">
        <w:t xml:space="preserve"> </w:t>
      </w:r>
      <w:r w:rsidR="00491AED">
        <w:t>is</w:t>
      </w:r>
      <w:r w:rsidR="00A827D8">
        <w:t xml:space="preserve"> proposed.  The ICB template business case is to be followed unless there is a national requirement that a specific template be used </w:t>
      </w:r>
      <w:proofErr w:type="gramStart"/>
      <w:r w:rsidR="00A827D8">
        <w:t>e.g.</w:t>
      </w:r>
      <w:proofErr w:type="gramEnd"/>
      <w:r w:rsidR="00A827D8">
        <w:t xml:space="preserve"> </w:t>
      </w:r>
      <w:r w:rsidR="00F448A7">
        <w:t>when bidding for NHS England ringfenced funds or Estates related business cases</w:t>
      </w:r>
      <w:r w:rsidR="00380EAB">
        <w:t>.</w:t>
      </w:r>
    </w:p>
    <w:p w14:paraId="515E3B2F" w14:textId="4A9412BB" w:rsidR="00613A1D" w:rsidRDefault="002358C4" w:rsidP="00BE1D9D">
      <w:pPr>
        <w:pStyle w:val="Style2"/>
      </w:pPr>
      <w:r>
        <w:t>Business cases are not required for</w:t>
      </w:r>
      <w:r w:rsidR="005F3613">
        <w:t>:</w:t>
      </w:r>
      <w:r>
        <w:t xml:space="preserve"> </w:t>
      </w:r>
    </w:p>
    <w:p w14:paraId="54E6F3D5" w14:textId="1C995C05" w:rsidR="00380EAB" w:rsidRDefault="00132EB9" w:rsidP="005F3613">
      <w:pPr>
        <w:pStyle w:val="ListParagraph"/>
        <w:widowControl w:val="0"/>
        <w:numPr>
          <w:ilvl w:val="1"/>
          <w:numId w:val="16"/>
        </w:numPr>
        <w:autoSpaceDE w:val="0"/>
        <w:autoSpaceDN w:val="0"/>
        <w:spacing w:before="1" w:after="0" w:line="293" w:lineRule="exact"/>
        <w:ind w:left="1701" w:right="-46" w:hanging="567"/>
        <w:contextualSpacing w:val="0"/>
      </w:pPr>
      <w:r>
        <w:t>T</w:t>
      </w:r>
      <w:r w:rsidR="002358C4">
        <w:t>he re-procurement of an existing service</w:t>
      </w:r>
      <w:r w:rsidR="00EF739D">
        <w:t xml:space="preserve"> where there is no significant change to </w:t>
      </w:r>
      <w:r w:rsidR="00907CB7">
        <w:t xml:space="preserve">the </w:t>
      </w:r>
      <w:r w:rsidR="00EF739D">
        <w:t>existing model</w:t>
      </w:r>
      <w:r w:rsidR="00907CB7">
        <w:t xml:space="preserve"> and financial envelope.</w:t>
      </w:r>
    </w:p>
    <w:p w14:paraId="57A9A29A" w14:textId="7BFBFCDB" w:rsidR="005F3613" w:rsidRDefault="005F3613" w:rsidP="005F3613">
      <w:pPr>
        <w:pStyle w:val="ListParagraph"/>
        <w:widowControl w:val="0"/>
        <w:numPr>
          <w:ilvl w:val="1"/>
          <w:numId w:val="16"/>
        </w:numPr>
        <w:autoSpaceDE w:val="0"/>
        <w:autoSpaceDN w:val="0"/>
        <w:spacing w:before="1" w:after="0" w:line="293" w:lineRule="exact"/>
        <w:ind w:left="1701" w:right="-46" w:hanging="567"/>
        <w:contextualSpacing w:val="0"/>
      </w:pPr>
      <w:r>
        <w:t>Use of ringfenced monies</w:t>
      </w:r>
      <w:r w:rsidR="00132EB9">
        <w:t xml:space="preserve"> </w:t>
      </w:r>
      <w:r w:rsidR="000445B4">
        <w:t>obtained via a bidding process.</w:t>
      </w:r>
    </w:p>
    <w:p w14:paraId="337EBDC5" w14:textId="4E25C1FD" w:rsidR="00A8767E" w:rsidRDefault="00A8767E" w:rsidP="00BE1D9D">
      <w:pPr>
        <w:pStyle w:val="Style2"/>
      </w:pPr>
      <w:r>
        <w:t>It is important to ensure that all relevant</w:t>
      </w:r>
      <w:r w:rsidR="00814356">
        <w:t xml:space="preserve"> experts (</w:t>
      </w:r>
      <w:proofErr w:type="gramStart"/>
      <w:r w:rsidR="00814356">
        <w:t>e.g.</w:t>
      </w:r>
      <w:proofErr w:type="gramEnd"/>
      <w:r w:rsidR="00814356">
        <w:t xml:space="preserve"> clinical or technical) are consulted and contribute to the development of a business case to ensure that it is a </w:t>
      </w:r>
      <w:r w:rsidR="0049141D">
        <w:t>sound and robust proposal.  This may include both the initial development of the case and presenting the case to</w:t>
      </w:r>
      <w:r w:rsidR="00B65F26">
        <w:t xml:space="preserve"> appropriate forums or ICB advisory or assurance committees/groups.  A summary of the groups that may be consulted </w:t>
      </w:r>
      <w:r w:rsidR="008464B5">
        <w:t>and their role in decision making is included at Appendix G.</w:t>
      </w:r>
    </w:p>
    <w:p w14:paraId="7CF14314" w14:textId="3ECDBAC6" w:rsidR="0049141D" w:rsidRDefault="008464B5" w:rsidP="00BE1D9D">
      <w:pPr>
        <w:pStyle w:val="Style2"/>
      </w:pPr>
      <w:r>
        <w:t xml:space="preserve">To ensure that all proposal comply with </w:t>
      </w:r>
      <w:r w:rsidR="005D0471">
        <w:t xml:space="preserve">governance, </w:t>
      </w:r>
      <w:r>
        <w:t xml:space="preserve">legal </w:t>
      </w:r>
      <w:r w:rsidR="005F40A1">
        <w:t>and technical requirements, each element of the business case checklist must be completed, this will demonstrate:</w:t>
      </w:r>
    </w:p>
    <w:p w14:paraId="08C50EAB" w14:textId="709C0D1D" w:rsidR="006615BE" w:rsidRDefault="0022147B" w:rsidP="006615BE">
      <w:pPr>
        <w:pStyle w:val="ListParagraph"/>
        <w:widowControl w:val="0"/>
        <w:numPr>
          <w:ilvl w:val="1"/>
          <w:numId w:val="16"/>
        </w:numPr>
        <w:autoSpaceDE w:val="0"/>
        <w:autoSpaceDN w:val="0"/>
        <w:spacing w:before="1" w:after="0" w:line="293" w:lineRule="exact"/>
        <w:ind w:left="1701" w:right="-46" w:hanging="567"/>
        <w:contextualSpacing w:val="0"/>
      </w:pPr>
      <w:r>
        <w:t xml:space="preserve">Alignment to the Integrated Care Strategy and </w:t>
      </w:r>
      <w:r w:rsidR="006615BE">
        <w:t>strategic priorities (including those relating to health inequalities)</w:t>
      </w:r>
      <w:r w:rsidR="007D50CA">
        <w:t>.</w:t>
      </w:r>
    </w:p>
    <w:p w14:paraId="30223222" w14:textId="70F52CD0" w:rsidR="00DE348D" w:rsidRDefault="0013559C" w:rsidP="006615BE">
      <w:pPr>
        <w:pStyle w:val="ListParagraph"/>
        <w:widowControl w:val="0"/>
        <w:numPr>
          <w:ilvl w:val="1"/>
          <w:numId w:val="16"/>
        </w:numPr>
        <w:autoSpaceDE w:val="0"/>
        <w:autoSpaceDN w:val="0"/>
        <w:spacing w:before="1" w:after="0" w:line="293" w:lineRule="exact"/>
        <w:ind w:left="1701" w:right="-46" w:hanging="567"/>
        <w:contextualSpacing w:val="0"/>
      </w:pPr>
      <w:r>
        <w:t xml:space="preserve">Support from the </w:t>
      </w:r>
      <w:r w:rsidR="000F1FD1">
        <w:t xml:space="preserve">relevant Stewardship Group, </w:t>
      </w:r>
      <w:r>
        <w:t xml:space="preserve">Senior Leadership Team, Executive Team, Financial Recovery </w:t>
      </w:r>
      <w:r w:rsidR="00DE348D">
        <w:t xml:space="preserve">Working </w:t>
      </w:r>
      <w:r>
        <w:t>Group</w:t>
      </w:r>
      <w:r w:rsidR="00DE348D">
        <w:t>, System Transformation and Investment Group and the Investment and Disinvestment Committee</w:t>
      </w:r>
      <w:r w:rsidR="000F1FD1">
        <w:t>.</w:t>
      </w:r>
      <w:r>
        <w:t xml:space="preserve"> </w:t>
      </w:r>
    </w:p>
    <w:p w14:paraId="363A0029" w14:textId="2DB0151C" w:rsidR="005F40A1" w:rsidRDefault="005020E3" w:rsidP="006615BE">
      <w:pPr>
        <w:pStyle w:val="ListParagraph"/>
        <w:widowControl w:val="0"/>
        <w:numPr>
          <w:ilvl w:val="1"/>
          <w:numId w:val="16"/>
        </w:numPr>
        <w:autoSpaceDE w:val="0"/>
        <w:autoSpaceDN w:val="0"/>
        <w:spacing w:before="1" w:after="0" w:line="293" w:lineRule="exact"/>
        <w:ind w:left="1701" w:right="-46" w:hanging="567"/>
        <w:contextualSpacing w:val="0"/>
      </w:pPr>
      <w:r>
        <w:t>Financial commitment</w:t>
      </w:r>
      <w:r w:rsidR="007D50CA">
        <w:t>.</w:t>
      </w:r>
    </w:p>
    <w:p w14:paraId="78DAE5BE" w14:textId="34749F67" w:rsidR="00667220" w:rsidRDefault="00F63AA2" w:rsidP="00D11E69">
      <w:pPr>
        <w:pStyle w:val="ListParagraph"/>
        <w:widowControl w:val="0"/>
        <w:numPr>
          <w:ilvl w:val="1"/>
          <w:numId w:val="16"/>
        </w:numPr>
        <w:autoSpaceDE w:val="0"/>
        <w:autoSpaceDN w:val="0"/>
        <w:spacing w:before="1" w:after="0" w:line="293" w:lineRule="exact"/>
        <w:ind w:left="1701" w:right="-46" w:hanging="567"/>
        <w:contextualSpacing w:val="0"/>
      </w:pPr>
      <w:r>
        <w:t>Engagement and co-production</w:t>
      </w:r>
      <w:r w:rsidR="007D50CA">
        <w:t>.</w:t>
      </w:r>
    </w:p>
    <w:p w14:paraId="10411BFF" w14:textId="3304B152" w:rsidR="00D11E69" w:rsidRDefault="00D11E69" w:rsidP="00D11E69">
      <w:pPr>
        <w:pStyle w:val="ListParagraph"/>
        <w:widowControl w:val="0"/>
        <w:numPr>
          <w:ilvl w:val="1"/>
          <w:numId w:val="16"/>
        </w:numPr>
        <w:autoSpaceDE w:val="0"/>
        <w:autoSpaceDN w:val="0"/>
        <w:spacing w:before="1" w:after="0" w:line="293" w:lineRule="exact"/>
        <w:ind w:left="1701" w:right="-46" w:hanging="567"/>
        <w:contextualSpacing w:val="0"/>
      </w:pPr>
      <w:r>
        <w:t>Equality and Health Inequality Impact Assessments are undertaken and actions to address any impact have been identifi</w:t>
      </w:r>
      <w:r w:rsidR="00954CD3">
        <w:t>ed.</w:t>
      </w:r>
    </w:p>
    <w:p w14:paraId="625D93D5" w14:textId="5E528748" w:rsidR="00F63AA2" w:rsidRDefault="0030743B" w:rsidP="006615BE">
      <w:pPr>
        <w:pStyle w:val="ListParagraph"/>
        <w:widowControl w:val="0"/>
        <w:numPr>
          <w:ilvl w:val="1"/>
          <w:numId w:val="16"/>
        </w:numPr>
        <w:autoSpaceDE w:val="0"/>
        <w:autoSpaceDN w:val="0"/>
        <w:spacing w:before="1" w:after="0" w:line="293" w:lineRule="exact"/>
        <w:ind w:left="1701" w:right="-46" w:hanging="567"/>
        <w:contextualSpacing w:val="0"/>
      </w:pPr>
      <w:r>
        <w:t xml:space="preserve">Compliance with </w:t>
      </w:r>
      <w:r w:rsidR="00463A36">
        <w:t>legal requirements and p</w:t>
      </w:r>
      <w:r>
        <w:t xml:space="preserve">rocurement </w:t>
      </w:r>
      <w:r w:rsidR="00463A36">
        <w:t>r</w:t>
      </w:r>
      <w:r>
        <w:t>egulations</w:t>
      </w:r>
      <w:r w:rsidR="007D50CA">
        <w:t>.</w:t>
      </w:r>
    </w:p>
    <w:p w14:paraId="24FE0890" w14:textId="57AA556A" w:rsidR="0030743B" w:rsidRDefault="0030743B" w:rsidP="006615BE">
      <w:pPr>
        <w:pStyle w:val="ListParagraph"/>
        <w:widowControl w:val="0"/>
        <w:numPr>
          <w:ilvl w:val="1"/>
          <w:numId w:val="16"/>
        </w:numPr>
        <w:autoSpaceDE w:val="0"/>
        <w:autoSpaceDN w:val="0"/>
        <w:spacing w:before="1" w:after="0" w:line="293" w:lineRule="exact"/>
        <w:ind w:left="1701" w:right="-46" w:hanging="567"/>
        <w:contextualSpacing w:val="0"/>
      </w:pPr>
      <w:r>
        <w:t>Compliance with digital and information security</w:t>
      </w:r>
      <w:r w:rsidR="00FC2AF6">
        <w:t xml:space="preserve"> standards</w:t>
      </w:r>
      <w:r w:rsidR="007D50CA">
        <w:t>.</w:t>
      </w:r>
    </w:p>
    <w:p w14:paraId="0F4742DD" w14:textId="3C9BB09B" w:rsidR="00D82977" w:rsidRDefault="00461D54" w:rsidP="006615BE">
      <w:pPr>
        <w:pStyle w:val="ListParagraph"/>
        <w:widowControl w:val="0"/>
        <w:numPr>
          <w:ilvl w:val="1"/>
          <w:numId w:val="16"/>
        </w:numPr>
        <w:autoSpaceDE w:val="0"/>
        <w:autoSpaceDN w:val="0"/>
        <w:spacing w:before="1" w:after="0" w:line="293" w:lineRule="exact"/>
        <w:ind w:left="1701" w:right="-46" w:hanging="567"/>
        <w:contextualSpacing w:val="0"/>
      </w:pPr>
      <w:r>
        <w:t>Clinical, HR, Estates and governance requirements have been met</w:t>
      </w:r>
      <w:r w:rsidR="007D50CA">
        <w:t>.</w:t>
      </w:r>
    </w:p>
    <w:p w14:paraId="708C3D87" w14:textId="3EF24DB6" w:rsidR="007D50CA" w:rsidRDefault="007D50CA" w:rsidP="006615BE">
      <w:pPr>
        <w:pStyle w:val="ListParagraph"/>
        <w:widowControl w:val="0"/>
        <w:numPr>
          <w:ilvl w:val="1"/>
          <w:numId w:val="16"/>
        </w:numPr>
        <w:autoSpaceDE w:val="0"/>
        <w:autoSpaceDN w:val="0"/>
        <w:spacing w:before="1" w:after="0" w:line="293" w:lineRule="exact"/>
        <w:ind w:left="1701" w:right="-46" w:hanging="567"/>
        <w:contextualSpacing w:val="0"/>
      </w:pPr>
      <w:r>
        <w:t>There is a commitment to the realisation of benefits as part of a cycle of continuous improvement.</w:t>
      </w:r>
    </w:p>
    <w:p w14:paraId="55957958" w14:textId="2F271342" w:rsidR="005020E3" w:rsidRDefault="005D0471" w:rsidP="00125E75">
      <w:pPr>
        <w:pStyle w:val="Style2"/>
      </w:pPr>
      <w:r>
        <w:t>The ICB has a legal duty to engage</w:t>
      </w:r>
      <w:r w:rsidR="00E158CB">
        <w:t>, outlined within its communications and engagement strategy</w:t>
      </w:r>
      <w:r w:rsidR="00B0363E">
        <w:t>, which will be following throughout the development of the business case proposa</w:t>
      </w:r>
      <w:r w:rsidR="009009D6">
        <w:t>l.</w:t>
      </w:r>
    </w:p>
    <w:p w14:paraId="091AA6C4" w14:textId="77777777" w:rsidR="007D6D10" w:rsidRDefault="007D6D10" w:rsidP="007D6D10">
      <w:pPr>
        <w:pStyle w:val="Style2"/>
        <w:numPr>
          <w:ilvl w:val="0"/>
          <w:numId w:val="0"/>
        </w:numPr>
        <w:ind w:left="1134"/>
      </w:pPr>
    </w:p>
    <w:p w14:paraId="00120521" w14:textId="480790FD" w:rsidR="0073494E" w:rsidRDefault="00A82E6C" w:rsidP="0073494E">
      <w:pPr>
        <w:pStyle w:val="Heading3"/>
      </w:pPr>
      <w:bookmarkStart w:id="65" w:name="_Toc146105083"/>
      <w:r>
        <w:lastRenderedPageBreak/>
        <w:t xml:space="preserve">Stage 3 - </w:t>
      </w:r>
      <w:r w:rsidR="007E5C56">
        <w:t>Formal Approval</w:t>
      </w:r>
      <w:bookmarkEnd w:id="65"/>
    </w:p>
    <w:p w14:paraId="4E352DDD" w14:textId="05E52E25" w:rsidR="007E5C56" w:rsidRDefault="0039173F" w:rsidP="00563C10">
      <w:pPr>
        <w:pStyle w:val="Style2"/>
      </w:pPr>
      <w:r>
        <w:t>The Scheme of Reservation and Delegation sets out</w:t>
      </w:r>
      <w:r w:rsidR="002C0366">
        <w:t xml:space="preserve"> the roles and decision making that the Board has either retained or delegated to committees or individuals within or outside of the ICB.  </w:t>
      </w:r>
      <w:r w:rsidR="001031C7">
        <w:t xml:space="preserve">All cases requiring the commitment or withdrawal of funding must be approved in accordance with </w:t>
      </w:r>
      <w:r w:rsidR="00564680">
        <w:t xml:space="preserve">that scheme. </w:t>
      </w:r>
    </w:p>
    <w:p w14:paraId="15520060" w14:textId="7C0F582A" w:rsidR="008A00B7" w:rsidRDefault="00563C10" w:rsidP="00491AED">
      <w:pPr>
        <w:pStyle w:val="Style2"/>
      </w:pPr>
      <w:r>
        <w:t>All cases must be supported by the Executive Team</w:t>
      </w:r>
      <w:r w:rsidR="0093687C">
        <w:t xml:space="preserve"> prior to being presented to either an Executive Director, CEO / Director of Resources, the Finance &amp; Investment </w:t>
      </w:r>
      <w:proofErr w:type="gramStart"/>
      <w:r w:rsidR="0093687C">
        <w:t>Committee</w:t>
      </w:r>
      <w:proofErr w:type="gramEnd"/>
      <w:r w:rsidR="0093687C">
        <w:t xml:space="preserve"> or the Board (depending on the financial value involved).</w:t>
      </w:r>
    </w:p>
    <w:p w14:paraId="2CB38937" w14:textId="63096A4D" w:rsidR="007E5C56" w:rsidRPr="007E5C56" w:rsidRDefault="00A82E6C" w:rsidP="007E5C56">
      <w:pPr>
        <w:pStyle w:val="Heading3"/>
      </w:pPr>
      <w:bookmarkStart w:id="66" w:name="_Toc146105084"/>
      <w:r>
        <w:t xml:space="preserve">Stage 4 - </w:t>
      </w:r>
      <w:r w:rsidR="007E5C56">
        <w:t>Monitoring, Review and Validation</w:t>
      </w:r>
      <w:bookmarkEnd w:id="66"/>
    </w:p>
    <w:p w14:paraId="10EA60DB" w14:textId="77777777" w:rsidR="00FA61AB" w:rsidRDefault="00F16C0A" w:rsidP="00F16C0A">
      <w:pPr>
        <w:pStyle w:val="Style2"/>
      </w:pPr>
      <w:r w:rsidRPr="0088282C">
        <w:t xml:space="preserve">The ICB recognise the need to ensure that we apply best practice performance and contract management principles to all contracts and subsequently reviews whether commissioned services are meeting the needs of the population (as identified through the Joint Forward Plan and demand analysis) ‘and’ are of high quality and best value for money. </w:t>
      </w:r>
    </w:p>
    <w:p w14:paraId="30CA12F2" w14:textId="04282DCE" w:rsidR="00FA61AB" w:rsidRDefault="00F1357F" w:rsidP="00F16C0A">
      <w:pPr>
        <w:pStyle w:val="Style2"/>
      </w:pPr>
      <w:r>
        <w:t>On-going review of performance and the realisation of proposed benefits will be undertak</w:t>
      </w:r>
      <w:r w:rsidR="00AD1A4F">
        <w:t>en</w:t>
      </w:r>
      <w:r>
        <w:t xml:space="preserve"> as part of a continuous cycle</w:t>
      </w:r>
      <w:r w:rsidR="00AD1A4F">
        <w:t xml:space="preserve"> of contract management supporting the principles of continuous improvement</w:t>
      </w:r>
      <w:r w:rsidR="00825B1D">
        <w:t xml:space="preserve"> and ensuring that services remain clinically relevant and viable.</w:t>
      </w:r>
    </w:p>
    <w:p w14:paraId="08196C97" w14:textId="1E1FF921" w:rsidR="0073494E" w:rsidRPr="0073494E" w:rsidRDefault="00F16C0A" w:rsidP="00825B1D">
      <w:pPr>
        <w:pStyle w:val="Style2"/>
      </w:pPr>
      <w:r w:rsidRPr="0088282C">
        <w:t xml:space="preserve">The process for identifying potential services for decommissioning needs to be systematic and there are </w:t>
      </w:r>
      <w:proofErr w:type="gramStart"/>
      <w:r w:rsidRPr="0088282C">
        <w:t>a number of</w:t>
      </w:r>
      <w:proofErr w:type="gramEnd"/>
      <w:r w:rsidRPr="0088282C">
        <w:t xml:space="preserve"> mechanisms utilised by our staff to evidence the need for review such as benefits analysis working groups, complaints, public health needs assessments etc.</w:t>
      </w:r>
    </w:p>
    <w:p w14:paraId="2EB955CE" w14:textId="29948799" w:rsidR="00BB2D92" w:rsidRPr="00AB2ED1" w:rsidRDefault="00A21AC3" w:rsidP="000606D6">
      <w:pPr>
        <w:pStyle w:val="Heading3"/>
      </w:pPr>
      <w:bookmarkStart w:id="67" w:name="_Toc146105085"/>
      <w:r>
        <w:t xml:space="preserve">Principles of the </w:t>
      </w:r>
      <w:r w:rsidR="00643986" w:rsidRPr="00AB2ED1">
        <w:t>Decision</w:t>
      </w:r>
      <w:r w:rsidR="00651EAA">
        <w:t>-</w:t>
      </w:r>
      <w:r w:rsidR="00643986" w:rsidRPr="00AB2ED1">
        <w:t>Making</w:t>
      </w:r>
      <w:r w:rsidR="00BB2D92" w:rsidRPr="00AB2ED1">
        <w:t xml:space="preserve"> Process</w:t>
      </w:r>
      <w:bookmarkEnd w:id="67"/>
    </w:p>
    <w:p w14:paraId="5B924627" w14:textId="0CACAC1B" w:rsidR="00BB2D92" w:rsidRPr="00AB2ED1" w:rsidRDefault="00BB2D92" w:rsidP="000606D6">
      <w:pPr>
        <w:pStyle w:val="Style2"/>
      </w:pPr>
      <w:r w:rsidRPr="00AB2ED1">
        <w:t xml:space="preserve">The </w:t>
      </w:r>
      <w:r w:rsidR="000F71CE" w:rsidRPr="00AB2ED1">
        <w:t>Decision-Making</w:t>
      </w:r>
      <w:r w:rsidRPr="00AB2ED1">
        <w:t xml:space="preserve"> Flow Chart is depicted in </w:t>
      </w:r>
      <w:r w:rsidR="008A456C">
        <w:rPr>
          <w:b/>
          <w:bCs/>
        </w:rPr>
        <w:t>A</w:t>
      </w:r>
      <w:r w:rsidRPr="00AB2ED1">
        <w:rPr>
          <w:b/>
          <w:bCs/>
        </w:rPr>
        <w:t>ppendix B</w:t>
      </w:r>
      <w:r w:rsidRPr="00AB2ED1">
        <w:t xml:space="preserve">. </w:t>
      </w:r>
    </w:p>
    <w:p w14:paraId="42961D52" w14:textId="4DB18416" w:rsidR="00BB2D92" w:rsidRPr="00AB2ED1" w:rsidRDefault="00BB2D92" w:rsidP="000606D6">
      <w:pPr>
        <w:pStyle w:val="Style2"/>
      </w:pPr>
      <w:r w:rsidRPr="00AB2ED1">
        <w:t xml:space="preserve">The ICB acknowledges that all investments involve a degree of risk.  In deciding whether to invest, the ICB will </w:t>
      </w:r>
      <w:proofErr w:type="gramStart"/>
      <w:r w:rsidRPr="00AB2ED1">
        <w:t>take into account</w:t>
      </w:r>
      <w:proofErr w:type="gramEnd"/>
      <w:r w:rsidRPr="00AB2ED1">
        <w:t xml:space="preserve"> the risk and return of the proposed investment.</w:t>
      </w:r>
    </w:p>
    <w:p w14:paraId="13EFAB35" w14:textId="2F4C8D59" w:rsidR="00BB2D92" w:rsidRPr="00AB2ED1" w:rsidRDefault="00BB2D92" w:rsidP="000606D6">
      <w:pPr>
        <w:pStyle w:val="Style2"/>
      </w:pPr>
      <w:r w:rsidRPr="00AB2ED1">
        <w:t>Having made the decision to invest, the ICB will actively monitor and manage its investment to minimise the probability and impact of adverse outcomes.</w:t>
      </w:r>
    </w:p>
    <w:p w14:paraId="6C87D09D" w14:textId="1A1D5437" w:rsidR="00BB2D92" w:rsidRPr="00AB2ED1" w:rsidRDefault="00BB2D92" w:rsidP="000606D6">
      <w:pPr>
        <w:pStyle w:val="Style2"/>
      </w:pPr>
      <w:r w:rsidRPr="00AB2ED1">
        <w:t>If the ICB decides to approve the project, it will implement controls to minimise the probability and severity of loss associated with the project.</w:t>
      </w:r>
    </w:p>
    <w:p w14:paraId="5E30E4FE" w14:textId="79D34E1E" w:rsidR="00B05C31" w:rsidRDefault="009F53F3" w:rsidP="009F53F3">
      <w:pPr>
        <w:pStyle w:val="Heading2"/>
        <w:numPr>
          <w:ilvl w:val="0"/>
          <w:numId w:val="0"/>
        </w:numPr>
        <w:ind w:left="1134"/>
      </w:pPr>
      <w:bookmarkStart w:id="68" w:name="_Toc146105086"/>
      <w:r>
        <w:t>Decommissioning and Disinvestment</w:t>
      </w:r>
      <w:bookmarkEnd w:id="68"/>
    </w:p>
    <w:p w14:paraId="5AAD1224" w14:textId="53C2E540" w:rsidR="00061443" w:rsidRDefault="00061443" w:rsidP="00061443">
      <w:pPr>
        <w:pStyle w:val="Heading3"/>
      </w:pPr>
      <w:bookmarkStart w:id="69" w:name="_Toc146105087"/>
      <w:r>
        <w:t>Reasons for decommissioning or disinvesting.</w:t>
      </w:r>
      <w:bookmarkEnd w:id="69"/>
    </w:p>
    <w:p w14:paraId="54B7BFD2" w14:textId="0E36782D" w:rsidR="0083665A" w:rsidRPr="00AB2ED1" w:rsidRDefault="0083665A" w:rsidP="0083665A">
      <w:pPr>
        <w:pStyle w:val="Style2"/>
      </w:pPr>
      <w:r w:rsidRPr="000606D6">
        <w:t>The</w:t>
      </w:r>
      <w:r w:rsidRPr="00AB2ED1">
        <w:t xml:space="preserve"> drivers for proactively decommissioning a service include:</w:t>
      </w:r>
    </w:p>
    <w:p w14:paraId="2846C311" w14:textId="77777777" w:rsidR="0083665A" w:rsidRPr="00AB2ED1" w:rsidRDefault="0083665A" w:rsidP="0083665A">
      <w:pPr>
        <w:pStyle w:val="ListParagraph"/>
        <w:widowControl w:val="0"/>
        <w:numPr>
          <w:ilvl w:val="2"/>
          <w:numId w:val="14"/>
        </w:numPr>
        <w:autoSpaceDE w:val="0"/>
        <w:autoSpaceDN w:val="0"/>
        <w:spacing w:before="0" w:after="0"/>
        <w:ind w:left="1701" w:right="-46" w:hanging="567"/>
        <w:contextualSpacing w:val="0"/>
        <w:rPr>
          <w:rFonts w:ascii="Arial" w:hAnsi="Arial" w:cs="Arial"/>
        </w:rPr>
      </w:pPr>
      <w:r w:rsidRPr="00AB2ED1">
        <w:rPr>
          <w:rFonts w:ascii="Arial" w:hAnsi="Arial" w:cs="Arial"/>
        </w:rPr>
        <w:t>A persistent and serious risk to patient</w:t>
      </w:r>
      <w:r w:rsidRPr="00AB2ED1">
        <w:rPr>
          <w:rFonts w:ascii="Arial" w:hAnsi="Arial" w:cs="Arial"/>
          <w:spacing w:val="-3"/>
        </w:rPr>
        <w:t xml:space="preserve"> </w:t>
      </w:r>
      <w:r w:rsidRPr="00AB2ED1">
        <w:rPr>
          <w:rFonts w:ascii="Arial" w:hAnsi="Arial" w:cs="Arial"/>
        </w:rPr>
        <w:t>safety.</w:t>
      </w:r>
    </w:p>
    <w:p w14:paraId="3DB62C9B" w14:textId="77777777" w:rsidR="0083665A" w:rsidRPr="00AB2ED1" w:rsidRDefault="0083665A" w:rsidP="0083665A">
      <w:pPr>
        <w:pStyle w:val="ListParagraph"/>
        <w:widowControl w:val="0"/>
        <w:numPr>
          <w:ilvl w:val="2"/>
          <w:numId w:val="14"/>
        </w:numPr>
        <w:autoSpaceDE w:val="0"/>
        <w:autoSpaceDN w:val="0"/>
        <w:spacing w:before="0" w:after="0"/>
        <w:ind w:left="1701" w:right="-46" w:hanging="567"/>
        <w:contextualSpacing w:val="0"/>
        <w:rPr>
          <w:rFonts w:ascii="Arial" w:hAnsi="Arial" w:cs="Arial"/>
          <w:i/>
        </w:rPr>
      </w:pPr>
      <w:r w:rsidRPr="00AB2ED1">
        <w:rPr>
          <w:rFonts w:ascii="Arial" w:hAnsi="Arial" w:cs="Arial"/>
        </w:rPr>
        <w:t>The service represents poor value for</w:t>
      </w:r>
      <w:r w:rsidRPr="00AB2ED1">
        <w:rPr>
          <w:rFonts w:ascii="Arial" w:hAnsi="Arial" w:cs="Arial"/>
          <w:spacing w:val="2"/>
        </w:rPr>
        <w:t xml:space="preserve"> </w:t>
      </w:r>
      <w:r w:rsidRPr="00AB2ED1">
        <w:rPr>
          <w:rFonts w:ascii="Arial" w:hAnsi="Arial" w:cs="Arial"/>
        </w:rPr>
        <w:t>money</w:t>
      </w:r>
      <w:r w:rsidRPr="00AB2ED1">
        <w:rPr>
          <w:rFonts w:ascii="Arial" w:hAnsi="Arial" w:cs="Arial"/>
          <w:i/>
        </w:rPr>
        <w:t>.</w:t>
      </w:r>
    </w:p>
    <w:p w14:paraId="10DA1073" w14:textId="77777777" w:rsidR="0083665A" w:rsidRPr="00AB2ED1" w:rsidRDefault="0083665A" w:rsidP="0083665A">
      <w:pPr>
        <w:pStyle w:val="ListParagraph"/>
        <w:widowControl w:val="0"/>
        <w:numPr>
          <w:ilvl w:val="2"/>
          <w:numId w:val="14"/>
        </w:numPr>
        <w:autoSpaceDE w:val="0"/>
        <w:autoSpaceDN w:val="0"/>
        <w:spacing w:before="0" w:after="0"/>
        <w:ind w:left="1701" w:right="-46" w:hanging="567"/>
        <w:contextualSpacing w:val="0"/>
        <w:rPr>
          <w:rFonts w:ascii="Arial" w:hAnsi="Arial" w:cs="Arial"/>
        </w:rPr>
      </w:pPr>
      <w:r w:rsidRPr="00AB2ED1">
        <w:rPr>
          <w:rFonts w:ascii="Arial" w:hAnsi="Arial" w:cs="Arial"/>
        </w:rPr>
        <w:lastRenderedPageBreak/>
        <w:t>There is insufficient need/demand to warrant the current volume of service and/or number of</w:t>
      </w:r>
      <w:r w:rsidRPr="00AB2ED1">
        <w:rPr>
          <w:rFonts w:ascii="Arial" w:hAnsi="Arial" w:cs="Arial"/>
          <w:spacing w:val="3"/>
        </w:rPr>
        <w:t xml:space="preserve"> </w:t>
      </w:r>
      <w:r w:rsidRPr="00AB2ED1">
        <w:rPr>
          <w:rFonts w:ascii="Arial" w:hAnsi="Arial" w:cs="Arial"/>
        </w:rPr>
        <w:t>providers.</w:t>
      </w:r>
    </w:p>
    <w:p w14:paraId="18B5D2F6" w14:textId="57600811" w:rsidR="0083665A" w:rsidRPr="00AB2ED1" w:rsidRDefault="0083665A" w:rsidP="0083665A">
      <w:pPr>
        <w:pStyle w:val="ListParagraph"/>
        <w:widowControl w:val="0"/>
        <w:numPr>
          <w:ilvl w:val="2"/>
          <w:numId w:val="14"/>
        </w:numPr>
        <w:autoSpaceDE w:val="0"/>
        <w:autoSpaceDN w:val="0"/>
        <w:spacing w:before="1" w:after="0"/>
        <w:ind w:left="1701" w:right="-46" w:hanging="567"/>
        <w:contextualSpacing w:val="0"/>
        <w:rPr>
          <w:rFonts w:ascii="Arial" w:hAnsi="Arial" w:cs="Arial"/>
        </w:rPr>
      </w:pPr>
      <w:r w:rsidRPr="00AB2ED1">
        <w:rPr>
          <w:rFonts w:ascii="Arial" w:hAnsi="Arial" w:cs="Arial"/>
        </w:rPr>
        <w:t xml:space="preserve">The service model is out-dated </w:t>
      </w:r>
      <w:r w:rsidR="00954CD3" w:rsidRPr="00AB2ED1">
        <w:rPr>
          <w:rFonts w:ascii="Arial" w:hAnsi="Arial" w:cs="Arial"/>
        </w:rPr>
        <w:t>i.e.,</w:t>
      </w:r>
      <w:r w:rsidRPr="00AB2ED1">
        <w:rPr>
          <w:rFonts w:ascii="Arial" w:hAnsi="Arial" w:cs="Arial"/>
        </w:rPr>
        <w:t xml:space="preserve"> the outcomes have not changed but new evidence on the model of delivery has developed which cannot be met via a variation of the existing</w:t>
      </w:r>
      <w:r w:rsidRPr="00AB2ED1">
        <w:rPr>
          <w:rFonts w:ascii="Arial" w:hAnsi="Arial" w:cs="Arial"/>
          <w:spacing w:val="8"/>
        </w:rPr>
        <w:t xml:space="preserve"> </w:t>
      </w:r>
      <w:r w:rsidRPr="00AB2ED1">
        <w:rPr>
          <w:rFonts w:ascii="Arial" w:hAnsi="Arial" w:cs="Arial"/>
        </w:rPr>
        <w:t>contract.</w:t>
      </w:r>
    </w:p>
    <w:p w14:paraId="126AF047" w14:textId="77777777" w:rsidR="0083665A" w:rsidRPr="00AB2ED1" w:rsidRDefault="0083665A" w:rsidP="0083665A">
      <w:pPr>
        <w:pStyle w:val="ListParagraph"/>
        <w:widowControl w:val="0"/>
        <w:numPr>
          <w:ilvl w:val="2"/>
          <w:numId w:val="14"/>
        </w:numPr>
        <w:autoSpaceDE w:val="0"/>
        <w:autoSpaceDN w:val="0"/>
        <w:spacing w:before="1" w:after="0"/>
        <w:ind w:left="1701" w:right="-46" w:hanging="567"/>
        <w:contextualSpacing w:val="0"/>
        <w:jc w:val="both"/>
        <w:rPr>
          <w:rFonts w:ascii="Arial" w:hAnsi="Arial" w:cs="Arial"/>
        </w:rPr>
      </w:pPr>
      <w:r w:rsidRPr="00AB2ED1">
        <w:rPr>
          <w:rFonts w:ascii="Arial" w:hAnsi="Arial" w:cs="Arial"/>
        </w:rPr>
        <w:t>The service is no longer a clinical priority – reassessment of priorities may mean that investment is required elsewhere and so certain ‘non-essential’ services may be</w:t>
      </w:r>
      <w:r w:rsidRPr="00AB2ED1">
        <w:rPr>
          <w:rFonts w:ascii="Arial" w:hAnsi="Arial" w:cs="Arial"/>
          <w:spacing w:val="-2"/>
        </w:rPr>
        <w:t xml:space="preserve"> </w:t>
      </w:r>
      <w:r w:rsidRPr="00AB2ED1">
        <w:rPr>
          <w:rFonts w:ascii="Arial" w:hAnsi="Arial" w:cs="Arial"/>
        </w:rPr>
        <w:t>decommissioned.</w:t>
      </w:r>
    </w:p>
    <w:p w14:paraId="2B907D28" w14:textId="5F10B3F7" w:rsidR="0083665A" w:rsidRPr="00AB2ED1" w:rsidRDefault="0083665A" w:rsidP="0083665A">
      <w:pPr>
        <w:pStyle w:val="ListParagraph"/>
        <w:widowControl w:val="0"/>
        <w:numPr>
          <w:ilvl w:val="2"/>
          <w:numId w:val="14"/>
        </w:numPr>
        <w:autoSpaceDE w:val="0"/>
        <w:autoSpaceDN w:val="0"/>
        <w:spacing w:before="0" w:after="0"/>
        <w:ind w:left="1701" w:right="-46" w:hanging="567"/>
        <w:contextualSpacing w:val="0"/>
        <w:rPr>
          <w:rFonts w:ascii="Arial" w:hAnsi="Arial" w:cs="Arial"/>
        </w:rPr>
      </w:pPr>
      <w:r w:rsidRPr="00AB2ED1">
        <w:rPr>
          <w:rFonts w:ascii="Arial" w:hAnsi="Arial" w:cs="Arial"/>
        </w:rPr>
        <w:t xml:space="preserve">A mismatch between need and the current profile of provided services is identified as one of the outcomes of </w:t>
      </w:r>
      <w:r w:rsidR="00954CD3" w:rsidRPr="00AB2ED1">
        <w:rPr>
          <w:rFonts w:ascii="Arial" w:hAnsi="Arial" w:cs="Arial"/>
        </w:rPr>
        <w:t>e.g.,</w:t>
      </w:r>
      <w:r w:rsidRPr="00AB2ED1">
        <w:rPr>
          <w:rFonts w:ascii="Arial" w:hAnsi="Arial" w:cs="Arial"/>
        </w:rPr>
        <w:t xml:space="preserve"> Equality Health Inequalities Impact Assessment, and/or Joint Strategic Needs</w:t>
      </w:r>
      <w:r w:rsidRPr="00AB2ED1">
        <w:rPr>
          <w:rFonts w:ascii="Arial" w:hAnsi="Arial" w:cs="Arial"/>
          <w:spacing w:val="-4"/>
        </w:rPr>
        <w:t xml:space="preserve"> </w:t>
      </w:r>
      <w:r w:rsidRPr="00AB2ED1">
        <w:rPr>
          <w:rFonts w:ascii="Arial" w:hAnsi="Arial" w:cs="Arial"/>
        </w:rPr>
        <w:t>Assessments.</w:t>
      </w:r>
    </w:p>
    <w:p w14:paraId="611E2532" w14:textId="77777777" w:rsidR="0083665A" w:rsidRPr="00AB2ED1" w:rsidRDefault="0083665A" w:rsidP="0083665A">
      <w:pPr>
        <w:pStyle w:val="ListParagraph"/>
        <w:widowControl w:val="0"/>
        <w:numPr>
          <w:ilvl w:val="2"/>
          <w:numId w:val="14"/>
        </w:numPr>
        <w:autoSpaceDE w:val="0"/>
        <w:autoSpaceDN w:val="0"/>
        <w:spacing w:before="1" w:after="0"/>
        <w:ind w:left="1701" w:right="-46" w:hanging="567"/>
        <w:contextualSpacing w:val="0"/>
        <w:rPr>
          <w:rFonts w:ascii="Arial" w:hAnsi="Arial" w:cs="Arial"/>
        </w:rPr>
      </w:pPr>
      <w:r w:rsidRPr="00AB2ED1">
        <w:rPr>
          <w:rFonts w:ascii="Arial" w:hAnsi="Arial" w:cs="Arial"/>
        </w:rPr>
        <w:t>The provider is not demonstrably delivering on agreed outcomes following mutually agreed remedial</w:t>
      </w:r>
      <w:r w:rsidRPr="00AB2ED1">
        <w:rPr>
          <w:rFonts w:ascii="Arial" w:hAnsi="Arial" w:cs="Arial"/>
          <w:spacing w:val="-5"/>
        </w:rPr>
        <w:t xml:space="preserve"> </w:t>
      </w:r>
      <w:r w:rsidRPr="00AB2ED1">
        <w:rPr>
          <w:rFonts w:ascii="Arial" w:hAnsi="Arial" w:cs="Arial"/>
        </w:rPr>
        <w:t>action.</w:t>
      </w:r>
    </w:p>
    <w:p w14:paraId="5C85DBCF" w14:textId="77777777" w:rsidR="0083665A" w:rsidRPr="00AB2ED1" w:rsidRDefault="0083665A" w:rsidP="0083665A">
      <w:pPr>
        <w:pStyle w:val="ListParagraph"/>
        <w:widowControl w:val="0"/>
        <w:numPr>
          <w:ilvl w:val="2"/>
          <w:numId w:val="14"/>
        </w:numPr>
        <w:autoSpaceDE w:val="0"/>
        <w:autoSpaceDN w:val="0"/>
        <w:spacing w:before="1" w:after="0"/>
        <w:ind w:left="1701" w:right="-46" w:hanging="567"/>
        <w:contextualSpacing w:val="0"/>
        <w:rPr>
          <w:rFonts w:ascii="Arial" w:hAnsi="Arial" w:cs="Arial"/>
        </w:rPr>
      </w:pPr>
      <w:r w:rsidRPr="00AB2ED1">
        <w:rPr>
          <w:rFonts w:ascii="Arial" w:hAnsi="Arial" w:cs="Arial"/>
        </w:rPr>
        <w:t>As part of a commissioning or market management</w:t>
      </w:r>
      <w:r w:rsidRPr="00AB2ED1">
        <w:rPr>
          <w:rFonts w:ascii="Arial" w:hAnsi="Arial" w:cs="Arial"/>
          <w:spacing w:val="1"/>
        </w:rPr>
        <w:t xml:space="preserve"> </w:t>
      </w:r>
      <w:r w:rsidRPr="00AB2ED1">
        <w:rPr>
          <w:rFonts w:ascii="Arial" w:hAnsi="Arial" w:cs="Arial"/>
        </w:rPr>
        <w:t>strategy.</w:t>
      </w:r>
    </w:p>
    <w:p w14:paraId="164E7C94" w14:textId="77777777" w:rsidR="0083665A" w:rsidRDefault="0083665A" w:rsidP="0083665A">
      <w:pPr>
        <w:pStyle w:val="Style2"/>
      </w:pPr>
      <w:r w:rsidRPr="009B08A3">
        <w:t>The</w:t>
      </w:r>
      <w:r w:rsidRPr="0088282C">
        <w:t xml:space="preserve"> </w:t>
      </w:r>
      <w:r w:rsidRPr="000606D6">
        <w:t>drivers</w:t>
      </w:r>
      <w:r w:rsidRPr="0088282C">
        <w:t xml:space="preserve"> for reactively addressing decommissioning are:</w:t>
      </w:r>
    </w:p>
    <w:p w14:paraId="5C0DEE37" w14:textId="77777777" w:rsidR="0083665A" w:rsidRPr="0088282C" w:rsidRDefault="0083665A" w:rsidP="0083665A">
      <w:pPr>
        <w:pStyle w:val="ListParagraph"/>
        <w:widowControl w:val="0"/>
        <w:numPr>
          <w:ilvl w:val="1"/>
          <w:numId w:val="16"/>
        </w:numPr>
        <w:autoSpaceDE w:val="0"/>
        <w:autoSpaceDN w:val="0"/>
        <w:spacing w:before="1" w:after="0" w:line="293" w:lineRule="exact"/>
        <w:ind w:left="1701" w:right="-46" w:hanging="567"/>
        <w:contextualSpacing w:val="0"/>
      </w:pPr>
      <w:r w:rsidRPr="0088282C">
        <w:t>Advance mitigation of impact prior to natural expiry of a time-limited contract.</w:t>
      </w:r>
    </w:p>
    <w:p w14:paraId="1D789384" w14:textId="77777777" w:rsidR="0083665A" w:rsidRPr="0088282C" w:rsidRDefault="0083665A" w:rsidP="0083665A">
      <w:pPr>
        <w:pStyle w:val="ListParagraph"/>
        <w:widowControl w:val="0"/>
        <w:numPr>
          <w:ilvl w:val="1"/>
          <w:numId w:val="16"/>
        </w:numPr>
        <w:autoSpaceDE w:val="0"/>
        <w:autoSpaceDN w:val="0"/>
        <w:spacing w:before="1" w:after="0" w:line="293" w:lineRule="exact"/>
        <w:ind w:left="1701" w:right="-46" w:hanging="567"/>
        <w:contextualSpacing w:val="0"/>
      </w:pPr>
      <w:r w:rsidRPr="0088282C">
        <w:t>Notice of termination of contract from the</w:t>
      </w:r>
      <w:r w:rsidRPr="000606D6">
        <w:t xml:space="preserve"> </w:t>
      </w:r>
      <w:r w:rsidRPr="0088282C">
        <w:t>provider.</w:t>
      </w:r>
    </w:p>
    <w:p w14:paraId="35BFF922" w14:textId="77777777" w:rsidR="0083665A" w:rsidRPr="0088282C" w:rsidRDefault="0083665A" w:rsidP="0083665A">
      <w:pPr>
        <w:pStyle w:val="ListParagraph"/>
        <w:widowControl w:val="0"/>
        <w:numPr>
          <w:ilvl w:val="1"/>
          <w:numId w:val="16"/>
        </w:numPr>
        <w:autoSpaceDE w:val="0"/>
        <w:autoSpaceDN w:val="0"/>
        <w:spacing w:before="1" w:after="0" w:line="293" w:lineRule="exact"/>
        <w:ind w:left="1701" w:right="-46" w:hanging="567"/>
        <w:contextualSpacing w:val="0"/>
      </w:pPr>
      <w:r w:rsidRPr="0088282C">
        <w:t>Breach of contract served due to irreconcilably poor performance, poor patient experience, governance and/or risks to patient safety.</w:t>
      </w:r>
    </w:p>
    <w:p w14:paraId="20C56073" w14:textId="77777777" w:rsidR="0083665A" w:rsidRDefault="0083665A" w:rsidP="0083665A">
      <w:pPr>
        <w:pStyle w:val="Style2"/>
      </w:pPr>
      <w:r w:rsidRPr="0088282C">
        <w:t>As the net impact of both actions is a cessation of a service, the following principles are universal.</w:t>
      </w:r>
    </w:p>
    <w:p w14:paraId="5E0BFCB0" w14:textId="33899AE1" w:rsidR="00BB2D92" w:rsidRPr="00AB2ED1" w:rsidRDefault="00BB2D92" w:rsidP="00E42ABF">
      <w:pPr>
        <w:pStyle w:val="Heading3"/>
      </w:pPr>
      <w:bookmarkStart w:id="70" w:name="_Toc146105088"/>
      <w:r w:rsidRPr="00AB2ED1">
        <w:t>Decommissioning / Disinvestment Principles</w:t>
      </w:r>
      <w:bookmarkEnd w:id="70"/>
    </w:p>
    <w:p w14:paraId="0CE9CC73" w14:textId="74455181" w:rsidR="00BB2D92" w:rsidRPr="00AB2ED1" w:rsidRDefault="00BB2D92" w:rsidP="00E42ABF">
      <w:pPr>
        <w:pStyle w:val="Style2"/>
      </w:pPr>
      <w:r w:rsidRPr="00AB2ED1">
        <w:t xml:space="preserve">The process </w:t>
      </w:r>
      <w:r w:rsidRPr="00E42ABF">
        <w:t>outlined</w:t>
      </w:r>
      <w:r w:rsidRPr="00AB2ED1">
        <w:t xml:space="preserve"> below is guided by the following principles.</w:t>
      </w:r>
    </w:p>
    <w:p w14:paraId="00550976" w14:textId="348481CD" w:rsidR="00BB2D92" w:rsidRPr="00AB2ED1"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AB2ED1">
        <w:t>Initiation of a decommissioning proposal must be based on tangible evidence</w:t>
      </w:r>
      <w:r w:rsidR="008A7CAE">
        <w:t>.</w:t>
      </w:r>
    </w:p>
    <w:p w14:paraId="59589163" w14:textId="77777777" w:rsidR="00BB2D92" w:rsidRPr="00AB2ED1"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AB2ED1">
        <w:t>Appropriate stakeholders must be consulted before the decommissioning decision is made.</w:t>
      </w:r>
    </w:p>
    <w:p w14:paraId="35CE7289" w14:textId="77777777" w:rsidR="00BB2D92" w:rsidRPr="00AB2ED1"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AB2ED1">
        <w:t>The provider and commissioner obligations in relation to termination and expiry, resulting from decommissioning, is outlined within the respective contract.</w:t>
      </w:r>
    </w:p>
    <w:p w14:paraId="4C0CC564" w14:textId="77777777" w:rsidR="00BB2D92" w:rsidRPr="00AB2ED1"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AB2ED1">
        <w:t>Detailed consideration must be given to the broad-ranging adverse impact of the decommissioning</w:t>
      </w:r>
      <w:r w:rsidRPr="000606D6">
        <w:t xml:space="preserve"> </w:t>
      </w:r>
      <w:r w:rsidRPr="00AB2ED1">
        <w:t>decision.</w:t>
      </w:r>
    </w:p>
    <w:p w14:paraId="20FD5C14" w14:textId="77777777" w:rsidR="00BB2D92" w:rsidRPr="00AB2ED1"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AB2ED1">
        <w:t xml:space="preserve">The provider must be consulted as early as possible, and in line with contractual notice periods. </w:t>
      </w:r>
    </w:p>
    <w:p w14:paraId="32C2416F" w14:textId="77777777" w:rsidR="00BB2D92" w:rsidRPr="00AB2ED1"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 xml:space="preserve">Where </w:t>
      </w:r>
      <w:r w:rsidRPr="00AB2ED1">
        <w:t>the</w:t>
      </w:r>
      <w:r w:rsidRPr="000606D6">
        <w:t xml:space="preserve"> </w:t>
      </w:r>
      <w:r w:rsidRPr="00AB2ED1">
        <w:t>service</w:t>
      </w:r>
      <w:r w:rsidRPr="000606D6">
        <w:t xml:space="preserve"> </w:t>
      </w:r>
      <w:r w:rsidRPr="00AB2ED1">
        <w:t>is</w:t>
      </w:r>
      <w:r w:rsidRPr="000606D6">
        <w:t xml:space="preserve"> </w:t>
      </w:r>
      <w:r w:rsidRPr="00AB2ED1">
        <w:t>identified</w:t>
      </w:r>
      <w:r w:rsidRPr="000606D6">
        <w:t xml:space="preserve"> </w:t>
      </w:r>
      <w:r w:rsidRPr="00AB2ED1">
        <w:t>as</w:t>
      </w:r>
      <w:r w:rsidRPr="000606D6">
        <w:t xml:space="preserve"> </w:t>
      </w:r>
      <w:r w:rsidRPr="00AB2ED1">
        <w:t>being</w:t>
      </w:r>
      <w:r w:rsidRPr="000606D6">
        <w:t xml:space="preserve"> </w:t>
      </w:r>
      <w:r w:rsidRPr="00AB2ED1">
        <w:t>a</w:t>
      </w:r>
      <w:r w:rsidRPr="000606D6">
        <w:t xml:space="preserve"> requirement </w:t>
      </w:r>
      <w:r w:rsidRPr="00AB2ED1">
        <w:t>/</w:t>
      </w:r>
      <w:r w:rsidRPr="000606D6">
        <w:t xml:space="preserve"> priority </w:t>
      </w:r>
      <w:r w:rsidRPr="00AB2ED1">
        <w:t xml:space="preserve">area, alternative provision must be available or commissioned before </w:t>
      </w:r>
      <w:r w:rsidRPr="000606D6">
        <w:t xml:space="preserve">decommissioning </w:t>
      </w:r>
      <w:r w:rsidRPr="00AB2ED1">
        <w:t>is</w:t>
      </w:r>
      <w:r w:rsidRPr="000606D6">
        <w:t xml:space="preserve"> </w:t>
      </w:r>
      <w:r w:rsidRPr="00AB2ED1">
        <w:t>enacted.</w:t>
      </w:r>
    </w:p>
    <w:p w14:paraId="615514D1" w14:textId="77777777" w:rsidR="00BB2D92" w:rsidRPr="00AB2ED1"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AB2ED1">
        <w:t>Once decommissioning is agreed and/or is inevitable, and where adverse impact is anticipated a detailed implementation plan is required which clearly shows the actions and accountabilities including those to mitigate adverse</w:t>
      </w:r>
      <w:r w:rsidRPr="000606D6">
        <w:t xml:space="preserve"> </w:t>
      </w:r>
      <w:r w:rsidRPr="00AB2ED1">
        <w:t>impact.</w:t>
      </w:r>
    </w:p>
    <w:p w14:paraId="180C796F" w14:textId="77777777" w:rsidR="00BB2D92" w:rsidRPr="00AB2ED1"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AB2ED1">
        <w:lastRenderedPageBreak/>
        <w:t>A smooth transition between outgoing and replacement provider (where relevant) is in the best interests of patients. Contractual terms are available to ensure exit arrangements and succession plans (where relevant) are conducted appropriately.</w:t>
      </w:r>
    </w:p>
    <w:p w14:paraId="0EC69C8D" w14:textId="77777777" w:rsidR="00AB56DA" w:rsidRPr="00BB2D92" w:rsidRDefault="00AB56DA" w:rsidP="00AB56DA">
      <w:pPr>
        <w:pStyle w:val="Heading3"/>
      </w:pPr>
      <w:bookmarkStart w:id="71" w:name="_Toc146105089"/>
      <w:r w:rsidRPr="00BB2D92">
        <w:t xml:space="preserve">Criteria for </w:t>
      </w:r>
      <w:r>
        <w:t>dis</w:t>
      </w:r>
      <w:r w:rsidRPr="00BB2D92">
        <w:t>investment / decommissioning</w:t>
      </w:r>
      <w:bookmarkEnd w:id="71"/>
    </w:p>
    <w:p w14:paraId="74708F4E" w14:textId="77777777" w:rsidR="00AB56DA" w:rsidRPr="0088282C" w:rsidRDefault="00AB56DA" w:rsidP="00AB56DA">
      <w:pPr>
        <w:pStyle w:val="Style2"/>
      </w:pPr>
      <w:r w:rsidRPr="0088282C">
        <w:t>The following points will be considered when making the decision to disinvest a service.</w:t>
      </w:r>
    </w:p>
    <w:p w14:paraId="1D36AB7C" w14:textId="77777777" w:rsidR="00AB56DA" w:rsidRPr="000606D6" w:rsidRDefault="00AB56DA" w:rsidP="00AB56DA">
      <w:pPr>
        <w:pStyle w:val="ListParagraph"/>
        <w:widowControl w:val="0"/>
        <w:numPr>
          <w:ilvl w:val="1"/>
          <w:numId w:val="16"/>
        </w:numPr>
        <w:autoSpaceDE w:val="0"/>
        <w:autoSpaceDN w:val="0"/>
        <w:spacing w:before="1" w:after="0" w:line="293" w:lineRule="exact"/>
        <w:ind w:left="1701" w:right="-46" w:hanging="567"/>
        <w:contextualSpacing w:val="0"/>
      </w:pPr>
      <w:r w:rsidRPr="0088282C">
        <w:t xml:space="preserve">The patient experience and health </w:t>
      </w:r>
      <w:r w:rsidRPr="000606D6">
        <w:t>need</w:t>
      </w:r>
      <w:r w:rsidRPr="0088282C">
        <w:t xml:space="preserve"> must be paramount and gaps in service provision minimised once the service</w:t>
      </w:r>
      <w:r w:rsidRPr="000606D6">
        <w:t xml:space="preserve"> </w:t>
      </w:r>
      <w:r w:rsidRPr="0088282C">
        <w:t>ceases.</w:t>
      </w:r>
    </w:p>
    <w:p w14:paraId="555D692C" w14:textId="77777777" w:rsidR="00AB56DA" w:rsidRPr="000606D6" w:rsidRDefault="00AB56DA" w:rsidP="00AB56DA">
      <w:pPr>
        <w:pStyle w:val="ListParagraph"/>
        <w:widowControl w:val="0"/>
        <w:numPr>
          <w:ilvl w:val="1"/>
          <w:numId w:val="16"/>
        </w:numPr>
        <w:autoSpaceDE w:val="0"/>
        <w:autoSpaceDN w:val="0"/>
        <w:spacing w:before="1" w:after="0" w:line="293" w:lineRule="exact"/>
        <w:ind w:left="1701" w:right="-46" w:hanging="567"/>
        <w:contextualSpacing w:val="0"/>
      </w:pPr>
      <w:r w:rsidRPr="0088282C">
        <w:t xml:space="preserve">The potential destabilising effect on other organisations </w:t>
      </w:r>
      <w:proofErr w:type="gramStart"/>
      <w:r w:rsidRPr="0088282C">
        <w:t>e.g.</w:t>
      </w:r>
      <w:proofErr w:type="gramEnd"/>
      <w:r w:rsidRPr="0088282C">
        <w:t xml:space="preserve"> third sector, of a decision to decommission/disinvest should be considered.</w:t>
      </w:r>
    </w:p>
    <w:p w14:paraId="7B988E81" w14:textId="77777777" w:rsidR="00AB56DA" w:rsidRPr="000606D6" w:rsidRDefault="00AB56DA" w:rsidP="00AB56DA">
      <w:pPr>
        <w:pStyle w:val="ListParagraph"/>
        <w:widowControl w:val="0"/>
        <w:numPr>
          <w:ilvl w:val="1"/>
          <w:numId w:val="16"/>
        </w:numPr>
        <w:autoSpaceDE w:val="0"/>
        <w:autoSpaceDN w:val="0"/>
        <w:spacing w:before="1" w:after="0" w:line="293" w:lineRule="exact"/>
        <w:ind w:left="1701" w:right="-46" w:hanging="567"/>
        <w:contextualSpacing w:val="0"/>
      </w:pPr>
      <w:r w:rsidRPr="00AB2ED1">
        <w:t>Equity of service provision across MSE ICS.</w:t>
      </w:r>
    </w:p>
    <w:p w14:paraId="0A488149" w14:textId="346F5FF3" w:rsidR="00B06B72" w:rsidRPr="00BB2D92" w:rsidRDefault="00583B94" w:rsidP="00E42ABF">
      <w:pPr>
        <w:pStyle w:val="Heading3"/>
      </w:pPr>
      <w:bookmarkStart w:id="72" w:name="_Toc146105090"/>
      <w:r>
        <w:t>The</w:t>
      </w:r>
      <w:r w:rsidR="00B06B72" w:rsidRPr="00BB2D92">
        <w:t xml:space="preserve"> </w:t>
      </w:r>
      <w:r w:rsidR="00DE437C">
        <w:t xml:space="preserve">Decommissioning or Disinvestment </w:t>
      </w:r>
      <w:r w:rsidR="00B06B72" w:rsidRPr="00BB2D92">
        <w:t>process</w:t>
      </w:r>
      <w:bookmarkEnd w:id="72"/>
    </w:p>
    <w:p w14:paraId="7EE43B3B" w14:textId="5415F08A" w:rsidR="00BB2D92" w:rsidRPr="00A8174F" w:rsidRDefault="00BB2D92" w:rsidP="00E42ABF">
      <w:pPr>
        <w:pStyle w:val="Style2"/>
      </w:pPr>
      <w:r w:rsidRPr="0088282C">
        <w:t xml:space="preserve">This decommissioning process will be followed unless an event as specified under the terms and conditions of the specific contract requires immediate termination. The decommissioning / disinvestment process is documented in </w:t>
      </w:r>
      <w:r w:rsidRPr="00D76542">
        <w:rPr>
          <w:b/>
          <w:bCs/>
        </w:rPr>
        <w:t xml:space="preserve">Appendix </w:t>
      </w:r>
      <w:r w:rsidR="008A456C">
        <w:rPr>
          <w:b/>
          <w:bCs/>
        </w:rPr>
        <w:t>C</w:t>
      </w:r>
      <w:r w:rsidRPr="00D76542">
        <w:rPr>
          <w:b/>
          <w:bCs/>
        </w:rPr>
        <w:t>.</w:t>
      </w:r>
    </w:p>
    <w:p w14:paraId="52134198" w14:textId="15FCB915" w:rsidR="00A8174F" w:rsidRPr="00A8174F" w:rsidRDefault="00A8174F" w:rsidP="00E42ABF">
      <w:pPr>
        <w:pStyle w:val="Style2"/>
      </w:pPr>
      <w:r w:rsidRPr="00BE4FDC">
        <w:rPr>
          <w:u w:val="single"/>
        </w:rPr>
        <w:t>Service Restriction Policy:</w:t>
      </w:r>
      <w:r w:rsidRPr="00A8174F">
        <w:t xml:space="preserve"> For </w:t>
      </w:r>
      <w:proofErr w:type="gramStart"/>
      <w:r w:rsidRPr="00A8174F">
        <w:t>a number of</w:t>
      </w:r>
      <w:proofErr w:type="gramEnd"/>
      <w:r w:rsidRPr="00A8174F">
        <w:t xml:space="preserve"> commissioned procedures M</w:t>
      </w:r>
      <w:r>
        <w:t>SE ICB</w:t>
      </w:r>
      <w:r w:rsidRPr="00A8174F">
        <w:t xml:space="preserve"> operate a Prior Approvals Scheme setting out criteria for access, based on evidence of effectiveness or relative priority for funding. Those related to procedures are included within </w:t>
      </w:r>
      <w:r w:rsidR="00A66D2D">
        <w:t>the Service Restriction Policy</w:t>
      </w:r>
      <w:r w:rsidRPr="00A8174F">
        <w:t>; those relating to prescribing can be found on the commissioner Medicines Optimisation website. Providers must not assume that because a procedure</w:t>
      </w:r>
      <w:r w:rsidR="00A66D2D">
        <w:t xml:space="preserve"> </w:t>
      </w:r>
      <w:r w:rsidRPr="00A8174F">
        <w:t>is not included in this document or listed on the Medicines Optimisations website that by default it will be funded</w:t>
      </w:r>
      <w:r w:rsidR="00A66D2D">
        <w:t xml:space="preserve">.  The latest version of the MSE ICB Service Restriction Policy can be accessed at: </w:t>
      </w:r>
      <w:hyperlink r:id="rId15" w:history="1">
        <w:r w:rsidR="00A66D2D" w:rsidRPr="007D6D10">
          <w:rPr>
            <w:rStyle w:val="Hyperlink"/>
          </w:rPr>
          <w:t>1.-JC-FP001-Mid-South-Essex-SRP-v1.3-Updated-March-2023.docx (live.com)</w:t>
        </w:r>
      </w:hyperlink>
    </w:p>
    <w:p w14:paraId="5CC06AC5" w14:textId="44E577C8" w:rsidR="00A66D2D" w:rsidRPr="00A66D2D" w:rsidRDefault="00A66D2D" w:rsidP="00E42ABF">
      <w:pPr>
        <w:pStyle w:val="Style2"/>
      </w:pPr>
      <w:r w:rsidRPr="00BE4FDC">
        <w:rPr>
          <w:u w:val="single"/>
        </w:rPr>
        <w:t xml:space="preserve">Individual Funding Request </w:t>
      </w:r>
      <w:r w:rsidR="003D4FE7">
        <w:rPr>
          <w:u w:val="single"/>
        </w:rPr>
        <w:t xml:space="preserve">(IFR) </w:t>
      </w:r>
      <w:r w:rsidRPr="00BE4FDC">
        <w:rPr>
          <w:u w:val="single"/>
        </w:rPr>
        <w:t>Policy:</w:t>
      </w:r>
      <w:r>
        <w:t xml:space="preserve"> </w:t>
      </w:r>
      <w:r w:rsidRPr="00A66D2D">
        <w:t>ICBs are required to have a process for considering funding for individuals who seek NHS commissioned services outside established commissioning policies. There are, in general two types of requests (Category 1 and 2) that come before an Individual Funding Request (IFR) Panel, namely:</w:t>
      </w:r>
    </w:p>
    <w:p w14:paraId="5CCCE454" w14:textId="77777777" w:rsidR="00A66D2D" w:rsidRPr="00A66D2D" w:rsidRDefault="00A66D2D" w:rsidP="000606D6">
      <w:pPr>
        <w:pStyle w:val="Style2"/>
        <w:numPr>
          <w:ilvl w:val="0"/>
          <w:numId w:val="0"/>
        </w:numPr>
        <w:ind w:left="1134"/>
      </w:pPr>
      <w:r w:rsidRPr="00A66D2D">
        <w:rPr>
          <w:b/>
          <w:bCs/>
        </w:rPr>
        <w:t>Category 1 –</w:t>
      </w:r>
      <w:r w:rsidRPr="00A66D2D">
        <w:t> Requests for funding treatments for medical conditions where the ICB has no established commissioning policy (commonly called IFR requests), and</w:t>
      </w:r>
    </w:p>
    <w:p w14:paraId="3B603F69" w14:textId="091C6471" w:rsidR="00A66D2D" w:rsidRPr="00A66D2D" w:rsidRDefault="00A66D2D" w:rsidP="000606D6">
      <w:pPr>
        <w:pStyle w:val="Style2"/>
        <w:numPr>
          <w:ilvl w:val="0"/>
          <w:numId w:val="0"/>
        </w:numPr>
        <w:ind w:left="1134"/>
      </w:pPr>
      <w:r w:rsidRPr="00A66D2D">
        <w:rPr>
          <w:b/>
          <w:bCs/>
        </w:rPr>
        <w:t>Category 2 – </w:t>
      </w:r>
      <w:r w:rsidRPr="00A66D2D">
        <w:t>Requests for funding treatments for medical conditions where the ICB does have an established commissioning policy for that condition but where the requested individual treatment is not in the ICB policy or does not meet the criteria set out in the policy.</w:t>
      </w:r>
      <w:r>
        <w:t xml:space="preserve">  The MSE ICB Individual Funding Request Policy can be accessed at: </w:t>
      </w:r>
      <w:hyperlink r:id="rId16" w:history="1">
        <w:r w:rsidRPr="007D6D10">
          <w:rPr>
            <w:rStyle w:val="Hyperlink"/>
          </w:rPr>
          <w:t>Individual Funding Request Policy - Mid and South Essex Integrated Care System (ics.nhs.uk)</w:t>
        </w:r>
      </w:hyperlink>
    </w:p>
    <w:p w14:paraId="578B9845" w14:textId="5CC940A5" w:rsidR="00BB2D92" w:rsidRPr="0088282C" w:rsidRDefault="00BB2D92" w:rsidP="001E38EE">
      <w:pPr>
        <w:pStyle w:val="Style2"/>
      </w:pPr>
      <w:r w:rsidRPr="0088282C">
        <w:lastRenderedPageBreak/>
        <w:t>The decommissioning process may, on occasion, be triggered by a contract review. These reviews are carried out with a frequency according to the perceived risks of the particular contract, and as set out in the contract. In some cases, decommissioning will be triggered by a significant event, such as a Serious Incident or a ‘Never Event’, failure to provide adequate assurance around policy and procedure documentation and compliance, failure to meet quality requirements within the contract or a failure to sign a contract variation for a change in</w:t>
      </w:r>
      <w:r w:rsidRPr="0088282C">
        <w:rPr>
          <w:spacing w:val="5"/>
        </w:rPr>
        <w:t xml:space="preserve"> </w:t>
      </w:r>
      <w:r w:rsidRPr="0088282C">
        <w:t xml:space="preserve">service. </w:t>
      </w:r>
    </w:p>
    <w:p w14:paraId="17747F1F" w14:textId="76866FC2" w:rsidR="00BB2D92" w:rsidRPr="0088282C" w:rsidRDefault="00BB2D92" w:rsidP="001E38EE">
      <w:pPr>
        <w:pStyle w:val="Style2"/>
      </w:pPr>
      <w:r w:rsidRPr="0088282C">
        <w:t>A review will be carried out by a multidisciplinary group constituted by the ICB for this purpose.</w:t>
      </w:r>
    </w:p>
    <w:p w14:paraId="307EB64F" w14:textId="6F2F7127" w:rsidR="00BB2D92" w:rsidRPr="0088282C" w:rsidRDefault="00BB2D92" w:rsidP="001E38EE">
      <w:pPr>
        <w:pStyle w:val="Style2"/>
      </w:pPr>
      <w:r w:rsidRPr="0088282C">
        <w:t xml:space="preserve">Using the proforma in </w:t>
      </w:r>
      <w:r w:rsidRPr="00B92B63">
        <w:rPr>
          <w:b/>
          <w:bCs/>
        </w:rPr>
        <w:t>Appendix D</w:t>
      </w:r>
      <w:r w:rsidRPr="0088282C">
        <w:t xml:space="preserve">, a decision will be reached by the team as to whether </w:t>
      </w:r>
      <w:r w:rsidRPr="001E38EE">
        <w:t>to</w:t>
      </w:r>
      <w:r w:rsidRPr="0088282C">
        <w:t xml:space="preserve"> </w:t>
      </w:r>
      <w:r w:rsidR="00EF6832" w:rsidRPr="0088282C">
        <w:t>decommission</w:t>
      </w:r>
      <w:r w:rsidR="00EF6832">
        <w:t xml:space="preserve"> or</w:t>
      </w:r>
      <w:r w:rsidR="00884FE5">
        <w:t xml:space="preserve"> </w:t>
      </w:r>
      <w:r w:rsidR="00EF6832">
        <w:t>procure this service from an alternative provider</w:t>
      </w:r>
      <w:r w:rsidRPr="0088282C">
        <w:t>. Evidence required at this stage to support the decision must be robust and provided as part of the proforma to enable the decision to be ratified and to provide detailed information for</w:t>
      </w:r>
      <w:r w:rsidRPr="0088282C">
        <w:rPr>
          <w:spacing w:val="6"/>
        </w:rPr>
        <w:t xml:space="preserve"> </w:t>
      </w:r>
      <w:r w:rsidRPr="0088282C">
        <w:t>the appeals stage. Should the decision be not to decommission, then corrective action to resolve the issue must be taken.</w:t>
      </w:r>
    </w:p>
    <w:p w14:paraId="4E426F67" w14:textId="1BC3302E" w:rsidR="00BB2D92" w:rsidRPr="001E38EE" w:rsidRDefault="00BB2D92" w:rsidP="001E38EE">
      <w:pPr>
        <w:pStyle w:val="Style2"/>
        <w:rPr>
          <w:bCs/>
        </w:rPr>
      </w:pPr>
      <w:r w:rsidRPr="0088282C">
        <w:t xml:space="preserve">In all cases the identified Operational Lead will complete an Equality Health Inequalities Impact assessment, as in </w:t>
      </w:r>
      <w:r w:rsidRPr="0088282C">
        <w:rPr>
          <w:b/>
        </w:rPr>
        <w:t>Appendix A</w:t>
      </w:r>
      <w:r w:rsidRPr="0088282C">
        <w:t xml:space="preserve">. This is to be supported by the prioritisation of resources framework attached at </w:t>
      </w:r>
      <w:r w:rsidRPr="0088282C">
        <w:rPr>
          <w:b/>
        </w:rPr>
        <w:t>Appendix</w:t>
      </w:r>
      <w:r w:rsidRPr="0088282C">
        <w:rPr>
          <w:b/>
          <w:spacing w:val="-3"/>
        </w:rPr>
        <w:t xml:space="preserve"> </w:t>
      </w:r>
      <w:r w:rsidR="00B92B63">
        <w:rPr>
          <w:b/>
        </w:rPr>
        <w:t>F</w:t>
      </w:r>
      <w:r w:rsidRPr="0088282C">
        <w:rPr>
          <w:b/>
        </w:rPr>
        <w:t>.</w:t>
      </w:r>
    </w:p>
    <w:p w14:paraId="65B89C54" w14:textId="557D7FA5" w:rsidR="00BB2D92" w:rsidRPr="0088282C" w:rsidRDefault="00BB2D92" w:rsidP="001E38EE">
      <w:pPr>
        <w:pStyle w:val="Style2"/>
      </w:pPr>
      <w:r w:rsidRPr="0088282C">
        <w:t xml:space="preserve">The </w:t>
      </w:r>
      <w:r w:rsidRPr="001E38EE">
        <w:t>identified</w:t>
      </w:r>
      <w:r w:rsidRPr="0088282C">
        <w:t xml:space="preserve"> Operational Lead is required to ensure that appropriate consultation has taken place with all relevant</w:t>
      </w:r>
      <w:r w:rsidRPr="0088282C">
        <w:rPr>
          <w:spacing w:val="20"/>
        </w:rPr>
        <w:t xml:space="preserve"> </w:t>
      </w:r>
      <w:r w:rsidRPr="0088282C">
        <w:t>stakeholders.</w:t>
      </w:r>
    </w:p>
    <w:p w14:paraId="76524184" w14:textId="423C2786" w:rsidR="00BB2D92" w:rsidRPr="0088282C" w:rsidRDefault="00BB2D92" w:rsidP="001E38EE">
      <w:pPr>
        <w:pStyle w:val="Style2"/>
      </w:pPr>
      <w:r w:rsidRPr="0088282C">
        <w:t>Stakeholders will include respective Health and Wellbeing Boards where relevant.</w:t>
      </w:r>
    </w:p>
    <w:p w14:paraId="4CA86096" w14:textId="137D3FC6" w:rsidR="00BB2D92" w:rsidRPr="0088282C" w:rsidRDefault="00BB2D92" w:rsidP="001E38EE">
      <w:pPr>
        <w:pStyle w:val="Style2"/>
      </w:pPr>
      <w:r w:rsidRPr="0088282C">
        <w:t xml:space="preserve">Should the decision be to decommission, then the decision must be reviewed by the relevant ICB Committee’s to gain agreement for the decision. If the </w:t>
      </w:r>
      <w:r w:rsidRPr="001E38EE">
        <w:t>decision</w:t>
      </w:r>
      <w:r w:rsidRPr="0088282C">
        <w:t xml:space="preserve"> is regarding a service which affects more than one organisation, then approval for decommissioning must be gained from</w:t>
      </w:r>
      <w:r w:rsidRPr="0088282C">
        <w:rPr>
          <w:spacing w:val="5"/>
        </w:rPr>
        <w:t xml:space="preserve"> </w:t>
      </w:r>
      <w:r w:rsidRPr="0088282C">
        <w:t>all.</w:t>
      </w:r>
    </w:p>
    <w:p w14:paraId="7564D7B5" w14:textId="4D3AC410" w:rsidR="00BB2D92" w:rsidRPr="0088282C" w:rsidRDefault="00BB2D92" w:rsidP="001E38EE">
      <w:pPr>
        <w:pStyle w:val="Style2"/>
      </w:pPr>
      <w:r w:rsidRPr="0088282C">
        <w:t xml:space="preserve">Following approval, the decision will be communicated to the identified stakeholders </w:t>
      </w:r>
      <w:r w:rsidRPr="001E38EE">
        <w:t>to</w:t>
      </w:r>
      <w:r w:rsidRPr="0088282C">
        <w:t xml:space="preserve"> provide an opportunity for consultation. Stakeholders will include health and wellbeing</w:t>
      </w:r>
      <w:r w:rsidRPr="0088282C">
        <w:rPr>
          <w:spacing w:val="1"/>
        </w:rPr>
        <w:t xml:space="preserve"> </w:t>
      </w:r>
      <w:r w:rsidRPr="0088282C">
        <w:t>boards.</w:t>
      </w:r>
    </w:p>
    <w:p w14:paraId="5BDA8B54" w14:textId="7611F3B7" w:rsidR="00D76542" w:rsidRDefault="00BB2D92" w:rsidP="001E38EE">
      <w:pPr>
        <w:pStyle w:val="Style2"/>
      </w:pPr>
      <w:r w:rsidRPr="0088282C">
        <w:t xml:space="preserve">Fifteen </w:t>
      </w:r>
      <w:r w:rsidRPr="001E38EE">
        <w:t>operational</w:t>
      </w:r>
      <w:r w:rsidRPr="0088282C">
        <w:t xml:space="preserve"> days will be allowed for this communication and queries from stakeholders to be dealt with before notice is served on the provider. The responsibility for serving notice on the provider is with the contract manager or as otherwise determined by the Chief Executive.</w:t>
      </w:r>
    </w:p>
    <w:p w14:paraId="37A6CC6D" w14:textId="7D0965BA" w:rsidR="00BB2D92" w:rsidRPr="001E38EE" w:rsidRDefault="00BB2D92" w:rsidP="001E38EE">
      <w:pPr>
        <w:pStyle w:val="Style2"/>
      </w:pPr>
      <w:r w:rsidRPr="0088282C">
        <w:t>Formal public consultation in line with Health Overview and Scrutiny Committee guidelines must take place where the decommissioning of the service or contract results in a material change to the delivery of a service (except when the service is recommissioned), or where the service will not be recommissioned.</w:t>
      </w:r>
    </w:p>
    <w:p w14:paraId="14FD4093" w14:textId="3AD1789E" w:rsidR="00BB2D92" w:rsidRPr="0088282C" w:rsidRDefault="00BB2D92" w:rsidP="001E38EE">
      <w:pPr>
        <w:pStyle w:val="Style2"/>
      </w:pPr>
      <w:r w:rsidRPr="001E38EE">
        <w:t>Following</w:t>
      </w:r>
      <w:r w:rsidRPr="0088282C">
        <w:t xml:space="preserve"> notification of decision to decommission the Commissioner and Provider (and if appropriate any successor provider) will jointly agree an Exit Plan/Succession Plan, as required under the contract for services, outlining </w:t>
      </w:r>
      <w:r w:rsidRPr="0088282C">
        <w:lastRenderedPageBreak/>
        <w:t>actions required by both parties for smooth service cessation. Where a clinical service, the plan will cover a minimum</w:t>
      </w:r>
      <w:r w:rsidR="00A912FA">
        <w:t>:</w:t>
      </w:r>
    </w:p>
    <w:p w14:paraId="52A30C1C" w14:textId="77777777"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Referrals, and patient transfer or discharge</w:t>
      </w:r>
    </w:p>
    <w:p w14:paraId="54147DAA" w14:textId="77777777"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Patient continuity of care</w:t>
      </w:r>
    </w:p>
    <w:p w14:paraId="3125C763" w14:textId="77777777"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Patient records</w:t>
      </w:r>
    </w:p>
    <w:p w14:paraId="115EF8A2" w14:textId="77777777"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Staff</w:t>
      </w:r>
    </w:p>
    <w:p w14:paraId="03752643" w14:textId="77777777"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Estate</w:t>
      </w:r>
    </w:p>
    <w:p w14:paraId="40498FC9" w14:textId="3E38070F"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 xml:space="preserve">Equipment (also need to consider in relation to </w:t>
      </w:r>
      <w:r w:rsidR="00A912FA" w:rsidRPr="000606D6">
        <w:t>non-clinical</w:t>
      </w:r>
      <w:r w:rsidRPr="000606D6">
        <w:t xml:space="preserve"> services)</w:t>
      </w:r>
    </w:p>
    <w:p w14:paraId="611DFBBE" w14:textId="77777777"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Stock (where funded by the ICB)</w:t>
      </w:r>
    </w:p>
    <w:p w14:paraId="3CCEE84C" w14:textId="139221AA" w:rsidR="00BB2D92" w:rsidRDefault="00BB2D92" w:rsidP="005C4EDB">
      <w:pPr>
        <w:pStyle w:val="Style2"/>
      </w:pPr>
      <w:r w:rsidRPr="0088282C">
        <w:t xml:space="preserve">The ICB lead will ensure mechanisms are in place where, in conjunction with the provider, </w:t>
      </w:r>
      <w:r w:rsidRPr="001E38EE">
        <w:t>execution</w:t>
      </w:r>
      <w:r w:rsidRPr="0088282C">
        <w:t xml:space="preserve"> of the Exit Plan/Succession Plan is actively managed.</w:t>
      </w:r>
    </w:p>
    <w:p w14:paraId="15D1DC2C" w14:textId="77777777" w:rsidR="00BB2D92" w:rsidRPr="0088282C" w:rsidRDefault="00BB2D92" w:rsidP="001E38EE">
      <w:pPr>
        <w:pStyle w:val="Heading3"/>
      </w:pPr>
      <w:bookmarkStart w:id="73" w:name="_Toc146105091"/>
      <w:r w:rsidRPr="0088282C">
        <w:t>Appeals Process</w:t>
      </w:r>
      <w:bookmarkEnd w:id="73"/>
    </w:p>
    <w:p w14:paraId="0520C846" w14:textId="7A4BC597" w:rsidR="00BB2D92" w:rsidRPr="001E38EE" w:rsidRDefault="00BB2D92" w:rsidP="001E38EE">
      <w:pPr>
        <w:pStyle w:val="Style2"/>
        <w:rPr>
          <w:rFonts w:ascii="Arial" w:hAnsi="Arial" w:cs="Arial"/>
          <w:color w:val="auto"/>
          <w:shd w:val="clear" w:color="auto" w:fill="FFFFFF"/>
        </w:rPr>
      </w:pPr>
      <w:r w:rsidRPr="0088282C">
        <w:t xml:space="preserve">An appeal against a decommissioning decision will be accepted from the provider if the appeal is received within 10 operational days of the notice given, submitted to the following address: </w:t>
      </w:r>
      <w:r w:rsidRPr="0088282C">
        <w:rPr>
          <w:color w:val="202124"/>
          <w:shd w:val="clear" w:color="auto" w:fill="FFFFFF"/>
        </w:rPr>
        <w:t>Phoenix House, Christopher Martin Road, Basildon SS14 3EZ,</w:t>
      </w:r>
      <w:r w:rsidRPr="0088282C">
        <w:t xml:space="preserve"> or E-mail: E-mail: </w:t>
      </w:r>
      <w:hyperlink r:id="rId17" w:history="1">
        <w:r w:rsidRPr="0088282C">
          <w:rPr>
            <w:rStyle w:val="Hyperlink"/>
            <w:rFonts w:ascii="Arial" w:hAnsi="Arial" w:cs="Arial"/>
            <w:color w:val="auto"/>
            <w:u w:val="none"/>
            <w:shd w:val="clear" w:color="auto" w:fill="FFFFFF"/>
          </w:rPr>
          <w:t>mseicb.enquiries@nhs.net</w:t>
        </w:r>
      </w:hyperlink>
      <w:r w:rsidRPr="0088282C">
        <w:rPr>
          <w:rStyle w:val="Hyperlink"/>
          <w:rFonts w:ascii="Arial" w:hAnsi="Arial" w:cs="Arial"/>
          <w:color w:val="auto"/>
          <w:u w:val="none"/>
          <w:shd w:val="clear" w:color="auto" w:fill="FFFFFF"/>
        </w:rPr>
        <w:t>.</w:t>
      </w:r>
    </w:p>
    <w:p w14:paraId="56072F1E" w14:textId="44BBE5D0" w:rsidR="00BB2D92" w:rsidRPr="001E38EE" w:rsidRDefault="00BB2D92" w:rsidP="001E38EE">
      <w:pPr>
        <w:pStyle w:val="Style2"/>
      </w:pPr>
      <w:r w:rsidRPr="0088282C">
        <w:t>The appeal will be dealt with by the ICB within the required timeframe.</w:t>
      </w:r>
    </w:p>
    <w:p w14:paraId="6D9AE64E" w14:textId="68B9C65B" w:rsidR="00BB2D92" w:rsidRPr="001E38EE" w:rsidRDefault="00BB2D92" w:rsidP="001E38EE">
      <w:pPr>
        <w:pStyle w:val="Style2"/>
      </w:pPr>
      <w:r w:rsidRPr="0088282C">
        <w:t>Evidence to be provided to the governing body or its designated committee or sub-committee will include copies of the relevant Contract Review Checklist and the supplementary evidence supporting this (</w:t>
      </w:r>
      <w:r w:rsidRPr="00B92B63">
        <w:rPr>
          <w:b/>
          <w:bCs/>
        </w:rPr>
        <w:t xml:space="preserve">Appendix </w:t>
      </w:r>
      <w:r w:rsidR="00B92B63">
        <w:rPr>
          <w:b/>
          <w:bCs/>
        </w:rPr>
        <w:t>E</w:t>
      </w:r>
      <w:r w:rsidRPr="0088282C">
        <w:t>) and the Equality Health Inequalities Impact Assessment (</w:t>
      </w:r>
      <w:r w:rsidRPr="00B92B63">
        <w:rPr>
          <w:b/>
          <w:bCs/>
        </w:rPr>
        <w:t>Appendix A</w:t>
      </w:r>
      <w:r w:rsidRPr="0088282C">
        <w:t>).</w:t>
      </w:r>
    </w:p>
    <w:p w14:paraId="6A8229DB" w14:textId="2F65396A" w:rsidR="00BB2D92" w:rsidRPr="0088282C" w:rsidRDefault="00BB2D92" w:rsidP="001E38EE">
      <w:pPr>
        <w:pStyle w:val="Style2"/>
      </w:pPr>
      <w:r w:rsidRPr="0088282C">
        <w:t>Where a service is decommissioned but the health need for a service remains, and is a priority, this should be recorded in the impact assessment and the funding ring-fenced for ongoing investment in meeting that priority health need.</w:t>
      </w:r>
    </w:p>
    <w:p w14:paraId="1E8CA993" w14:textId="1FE1742B" w:rsidR="00BB2D92" w:rsidRPr="0088282C" w:rsidRDefault="00BB2D92" w:rsidP="001E38EE">
      <w:pPr>
        <w:pStyle w:val="Style2"/>
      </w:pPr>
      <w:r w:rsidRPr="0088282C">
        <w:t>Where decommissioning is the result of insufficient health need the funding should be identified as a financial efficiency saving and any reinvestment in alternative services as per the current investment planning and prioritisation process(es)</w:t>
      </w:r>
    </w:p>
    <w:p w14:paraId="71145BFF" w14:textId="1C4BB6AC" w:rsidR="00BB2D92" w:rsidRPr="0088282C" w:rsidRDefault="00BB2D92" w:rsidP="001E38EE">
      <w:pPr>
        <w:pStyle w:val="Heading3"/>
      </w:pPr>
      <w:bookmarkStart w:id="74" w:name="_Toc146105092"/>
      <w:r w:rsidRPr="0088282C">
        <w:t>Assessment of Impact</w:t>
      </w:r>
      <w:bookmarkEnd w:id="74"/>
    </w:p>
    <w:p w14:paraId="499A7603" w14:textId="6E16C62F" w:rsidR="00BB2D92" w:rsidRPr="001E38EE" w:rsidRDefault="00BB2D92" w:rsidP="001E38EE">
      <w:pPr>
        <w:pStyle w:val="Style2"/>
      </w:pPr>
      <w:proofErr w:type="gramStart"/>
      <w:r w:rsidRPr="0088282C">
        <w:t>In the event that</w:t>
      </w:r>
      <w:proofErr w:type="gramEnd"/>
      <w:r w:rsidRPr="0088282C">
        <w:t xml:space="preserve"> a case for change is validated by sufficient supporting evidence, the identified Operational Lead are responsible for carrying out an impact assessment to identify the anticipated or actual impacts of the development intervention on health, social, economic and workforce factors. This impact assessment must be approved by our Quality Lead before decommissioning is undertaken.</w:t>
      </w:r>
    </w:p>
    <w:p w14:paraId="45AE2084" w14:textId="3CDA1BB5" w:rsidR="00BB2D92" w:rsidRPr="0088282C" w:rsidRDefault="00BB2D92" w:rsidP="001E38EE">
      <w:pPr>
        <w:pStyle w:val="Style2"/>
      </w:pPr>
      <w:r w:rsidRPr="0088282C">
        <w:t>The impact assessment must include:</w:t>
      </w:r>
    </w:p>
    <w:p w14:paraId="4422301C" w14:textId="77777777"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Health outcomes – the effect on health outcomes will be assessed to identify potential adverse consequences of decommissioning and what might to done to minimise them.</w:t>
      </w:r>
    </w:p>
    <w:p w14:paraId="6E9C78F0" w14:textId="1BCC7007"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lastRenderedPageBreak/>
        <w:t xml:space="preserve">Health inequality and equitable access implications - we believe that people should have access to health care </w:t>
      </w:r>
      <w:proofErr w:type="gramStart"/>
      <w:r w:rsidRPr="000606D6">
        <w:t>on the basis of</w:t>
      </w:r>
      <w:proofErr w:type="gramEnd"/>
      <w:r w:rsidRPr="000606D6">
        <w:t xml:space="preserve"> need. There may also be times when some categories of care are given priority </w:t>
      </w:r>
      <w:proofErr w:type="gramStart"/>
      <w:r w:rsidRPr="000606D6">
        <w:t>in order to</w:t>
      </w:r>
      <w:proofErr w:type="gramEnd"/>
      <w:r w:rsidRPr="000606D6">
        <w:t xml:space="preserve"> address health inequalities in the community. However, we will not discriminate on grounds of personal characteristics, such as age, gender, sexual orientation, gender identity, race, religion, lifestyle, social position, family or financial status, intelligence, disability, physical or cognitive functioning. However, in some circumstances, these factors may be relevant to the clinical effectiveness of an intervention and the capacity of an individual to benefit from the </w:t>
      </w:r>
      <w:r w:rsidR="00B06816" w:rsidRPr="000606D6">
        <w:t>treatment.</w:t>
      </w:r>
      <w:r w:rsidRPr="000606D6">
        <w:t xml:space="preserve"> </w:t>
      </w:r>
    </w:p>
    <w:p w14:paraId="03D87611" w14:textId="0CF28EF8"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Workforce implications</w:t>
      </w:r>
      <w:r w:rsidR="00B06816">
        <w:t>.</w:t>
      </w:r>
    </w:p>
    <w:p w14:paraId="22362CCA" w14:textId="50636C13"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Market implications</w:t>
      </w:r>
      <w:r w:rsidR="00B06816">
        <w:t>.</w:t>
      </w:r>
    </w:p>
    <w:p w14:paraId="13610738" w14:textId="113606A6"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 xml:space="preserve">Geographic implications </w:t>
      </w:r>
      <w:proofErr w:type="gramStart"/>
      <w:r w:rsidRPr="000606D6">
        <w:t>e.g.</w:t>
      </w:r>
      <w:proofErr w:type="gramEnd"/>
      <w:r w:rsidRPr="000606D6">
        <w:t xml:space="preserve"> impact on transport links etc</w:t>
      </w:r>
      <w:r w:rsidR="00B06816">
        <w:t>.</w:t>
      </w:r>
    </w:p>
    <w:p w14:paraId="0C5EADEA" w14:textId="60A9B770"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Value for money</w:t>
      </w:r>
      <w:r w:rsidR="00B06816">
        <w:t>.</w:t>
      </w:r>
    </w:p>
    <w:p w14:paraId="274290D3" w14:textId="69EF392C"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Impact on partner organisations</w:t>
      </w:r>
      <w:r w:rsidR="00B06816">
        <w:t>.</w:t>
      </w:r>
    </w:p>
    <w:p w14:paraId="3FBAA593" w14:textId="77777777" w:rsidR="00BB2D92" w:rsidRPr="000606D6" w:rsidRDefault="00BB2D92" w:rsidP="000606D6">
      <w:pPr>
        <w:pStyle w:val="ListParagraph"/>
        <w:widowControl w:val="0"/>
        <w:numPr>
          <w:ilvl w:val="1"/>
          <w:numId w:val="16"/>
        </w:numPr>
        <w:autoSpaceDE w:val="0"/>
        <w:autoSpaceDN w:val="0"/>
        <w:spacing w:before="1" w:after="0" w:line="293" w:lineRule="exact"/>
        <w:ind w:left="1701" w:right="-46" w:hanging="567"/>
        <w:contextualSpacing w:val="0"/>
      </w:pPr>
      <w:r w:rsidRPr="000606D6">
        <w:t>Environmental sustainability including impact on partners.</w:t>
      </w:r>
    </w:p>
    <w:p w14:paraId="766ED7B5" w14:textId="6C650F8E" w:rsidR="00BB2D92" w:rsidRPr="0088282C" w:rsidRDefault="00BB2D92" w:rsidP="001E38EE">
      <w:pPr>
        <w:pStyle w:val="Style2"/>
      </w:pPr>
      <w:r w:rsidRPr="0088282C">
        <w:t xml:space="preserve">We will also communicate clearly, </w:t>
      </w:r>
      <w:proofErr w:type="gramStart"/>
      <w:r w:rsidRPr="0088282C">
        <w:t>fully</w:t>
      </w:r>
      <w:proofErr w:type="gramEnd"/>
      <w:r w:rsidRPr="0088282C">
        <w:t xml:space="preserve"> and continuously with ICB stakeholders before, during and following any decision by the ICB to decommission services.  Decisions relating to decommissioning </w:t>
      </w:r>
      <w:r w:rsidR="0074688A">
        <w:t xml:space="preserve">will follow the same </w:t>
      </w:r>
      <w:r w:rsidR="009C61F1">
        <w:t xml:space="preserve">approval routes as set for investment proposals.  </w:t>
      </w:r>
    </w:p>
    <w:p w14:paraId="286597A6" w14:textId="29AC3CC0" w:rsidR="00BB2D92" w:rsidRPr="0088282C" w:rsidRDefault="00BB2D92" w:rsidP="001E38EE">
      <w:pPr>
        <w:pStyle w:val="Heading3"/>
      </w:pPr>
      <w:bookmarkStart w:id="75" w:name="_Toc146105093"/>
      <w:r w:rsidRPr="0088282C">
        <w:t>Decommissioning / Disinvestment Assessment</w:t>
      </w:r>
      <w:bookmarkEnd w:id="75"/>
      <w:r w:rsidRPr="0088282C">
        <w:t xml:space="preserve"> </w:t>
      </w:r>
    </w:p>
    <w:p w14:paraId="5C77857B" w14:textId="4D176EB2" w:rsidR="00BB2D92" w:rsidRPr="001E38EE" w:rsidRDefault="00BB2D92" w:rsidP="001E38EE">
      <w:pPr>
        <w:pStyle w:val="Style2"/>
      </w:pPr>
      <w:r w:rsidRPr="0088282C">
        <w:t xml:space="preserve">The Decommissioning and Disinvestment Assessment document (see </w:t>
      </w:r>
      <w:r w:rsidRPr="0088282C">
        <w:rPr>
          <w:b/>
          <w:bCs/>
        </w:rPr>
        <w:t xml:space="preserve">Appendix </w:t>
      </w:r>
      <w:r w:rsidR="00B92B63">
        <w:rPr>
          <w:b/>
          <w:bCs/>
        </w:rPr>
        <w:t>D</w:t>
      </w:r>
      <w:r w:rsidRPr="0088282C">
        <w:t xml:space="preserve">), forms part of the auditable document trail for the decommissioning decision which may be legally challenged, therefore it must be completed factually, </w:t>
      </w:r>
      <w:proofErr w:type="gramStart"/>
      <w:r w:rsidRPr="0088282C">
        <w:t>objectively</w:t>
      </w:r>
      <w:proofErr w:type="gramEnd"/>
      <w:r w:rsidRPr="0088282C">
        <w:t xml:space="preserve"> and diligently. Decommissioning a health service will have both positive and negative impact. It is critical that the adverse impact on patients and on the wider health economy are understood and documented.</w:t>
      </w:r>
    </w:p>
    <w:p w14:paraId="6EA5B974" w14:textId="54384271" w:rsidR="00F40D75" w:rsidRPr="00F40D75" w:rsidRDefault="00F40D75" w:rsidP="001E38EE">
      <w:pPr>
        <w:pStyle w:val="Heading2"/>
      </w:pPr>
      <w:bookmarkStart w:id="76" w:name="_Toc95149184"/>
      <w:bookmarkStart w:id="77" w:name="_Toc108099467"/>
      <w:bookmarkStart w:id="78" w:name="_Toc146105094"/>
      <w:r w:rsidRPr="007F2E51">
        <w:t>Monitoring</w:t>
      </w:r>
      <w:r w:rsidRPr="00F40D75">
        <w:t xml:space="preserve"> </w:t>
      </w:r>
      <w:r w:rsidRPr="001E38EE">
        <w:t>Compliance</w:t>
      </w:r>
      <w:bookmarkEnd w:id="76"/>
      <w:bookmarkEnd w:id="77"/>
      <w:bookmarkEnd w:id="78"/>
    </w:p>
    <w:p w14:paraId="66C88595" w14:textId="58EAD83A" w:rsidR="00F40D75" w:rsidRPr="001E38EE" w:rsidRDefault="00D53865" w:rsidP="001E38EE">
      <w:pPr>
        <w:pStyle w:val="Style1"/>
      </w:pPr>
      <w:r w:rsidRPr="001E38EE">
        <w:t xml:space="preserve">The </w:t>
      </w:r>
      <w:r w:rsidR="00967EFC">
        <w:t>CPMO</w:t>
      </w:r>
      <w:r w:rsidRPr="001E38EE">
        <w:t xml:space="preserve"> will monitor compliance </w:t>
      </w:r>
      <w:r w:rsidR="00967EFC">
        <w:t>with</w:t>
      </w:r>
      <w:r w:rsidRPr="001E38EE">
        <w:t xml:space="preserve"> this </w:t>
      </w:r>
      <w:r w:rsidR="00E42BA2" w:rsidRPr="001E38EE">
        <w:t>policy and procedure</w:t>
      </w:r>
      <w:r w:rsidRPr="001E38EE">
        <w:t xml:space="preserve">, ensuring that no service is </w:t>
      </w:r>
      <w:r w:rsidR="00D648C0">
        <w:t xml:space="preserve">commissioned / </w:t>
      </w:r>
      <w:r w:rsidRPr="001E38EE">
        <w:t xml:space="preserve">decommissioned without adherence to this. </w:t>
      </w:r>
    </w:p>
    <w:p w14:paraId="35B99B71" w14:textId="00E9D8D6" w:rsidR="00F40D75" w:rsidRPr="00033906" w:rsidRDefault="00BB2087" w:rsidP="001E38EE">
      <w:pPr>
        <w:pStyle w:val="Style1"/>
      </w:pPr>
      <w:r>
        <w:t>The Quality and Finance and Investment</w:t>
      </w:r>
      <w:r w:rsidR="00F40D75" w:rsidRPr="00BB2087">
        <w:t xml:space="preserve"> Committees </w:t>
      </w:r>
      <w:r>
        <w:t xml:space="preserve">are </w:t>
      </w:r>
      <w:r w:rsidR="00F40D75" w:rsidRPr="00BB2087">
        <w:t>responsible for monitoring compliance.</w:t>
      </w:r>
    </w:p>
    <w:p w14:paraId="2C8D10A0" w14:textId="3AA78DC6" w:rsidR="00F40D75" w:rsidRPr="00F40D75" w:rsidRDefault="00F40D75" w:rsidP="001E38EE">
      <w:pPr>
        <w:pStyle w:val="Heading2"/>
      </w:pPr>
      <w:bookmarkStart w:id="79" w:name="_Toc95149185"/>
      <w:bookmarkStart w:id="80" w:name="_Toc108099468"/>
      <w:bookmarkStart w:id="81" w:name="_Toc146105095"/>
      <w:r w:rsidRPr="007F2E51">
        <w:t>Staff</w:t>
      </w:r>
      <w:r w:rsidRPr="00F40D75">
        <w:t xml:space="preserve"> </w:t>
      </w:r>
      <w:r w:rsidRPr="001E38EE">
        <w:t>Training</w:t>
      </w:r>
      <w:bookmarkEnd w:id="79"/>
      <w:bookmarkEnd w:id="80"/>
      <w:bookmarkEnd w:id="81"/>
    </w:p>
    <w:p w14:paraId="3AC3840C" w14:textId="263029E3" w:rsidR="00F40D75" w:rsidRPr="001E38EE" w:rsidRDefault="009550AD" w:rsidP="001E38EE">
      <w:pPr>
        <w:pStyle w:val="Style1"/>
      </w:pPr>
      <w:r w:rsidRPr="001E38EE">
        <w:t xml:space="preserve">Training will be provided to all staff involved in making </w:t>
      </w:r>
      <w:r w:rsidR="00D648C0">
        <w:t xml:space="preserve">investment / </w:t>
      </w:r>
      <w:r w:rsidRPr="001E38EE">
        <w:t xml:space="preserve">decommissioning </w:t>
      </w:r>
      <w:r w:rsidR="00762388" w:rsidRPr="001E38EE">
        <w:t xml:space="preserve">/ disinvestment </w:t>
      </w:r>
      <w:r w:rsidRPr="001E38EE">
        <w:t xml:space="preserve">decisions, through </w:t>
      </w:r>
      <w:r w:rsidR="007D0108" w:rsidRPr="001E38EE">
        <w:t xml:space="preserve">the </w:t>
      </w:r>
      <w:r w:rsidR="00D648C0">
        <w:t>CPMO</w:t>
      </w:r>
      <w:r w:rsidRPr="001E38EE">
        <w:t xml:space="preserve">. </w:t>
      </w:r>
    </w:p>
    <w:p w14:paraId="1A598235" w14:textId="460D7F7F" w:rsidR="00762388" w:rsidRPr="001E38EE" w:rsidRDefault="00762388" w:rsidP="001E38EE">
      <w:pPr>
        <w:pStyle w:val="Style1"/>
      </w:pPr>
      <w:r w:rsidRPr="001E38EE">
        <w:t xml:space="preserve">A Prioritisation Handbook has been developed to support staff to implement this </w:t>
      </w:r>
      <w:r w:rsidR="00E42BA2" w:rsidRPr="001E38EE">
        <w:t xml:space="preserve">policy and </w:t>
      </w:r>
      <w:r w:rsidRPr="001E38EE">
        <w:t>procedure.</w:t>
      </w:r>
    </w:p>
    <w:p w14:paraId="79AD837E" w14:textId="037178EB" w:rsidR="00F40D75" w:rsidRPr="00F40D75" w:rsidRDefault="00F40D75" w:rsidP="001E38EE">
      <w:pPr>
        <w:pStyle w:val="Heading2"/>
      </w:pPr>
      <w:bookmarkStart w:id="82" w:name="_Toc95149186"/>
      <w:bookmarkStart w:id="83" w:name="_Toc108099469"/>
      <w:bookmarkStart w:id="84" w:name="_Toc146105096"/>
      <w:r w:rsidRPr="007F2E51">
        <w:lastRenderedPageBreak/>
        <w:t>Arrangements</w:t>
      </w:r>
      <w:r w:rsidRPr="00F40D75">
        <w:t xml:space="preserve"> </w:t>
      </w:r>
      <w:r>
        <w:t>f</w:t>
      </w:r>
      <w:r w:rsidRPr="00F40D75">
        <w:t xml:space="preserve">or </w:t>
      </w:r>
      <w:r w:rsidRPr="001E38EE">
        <w:t>Review</w:t>
      </w:r>
      <w:bookmarkEnd w:id="82"/>
      <w:bookmarkEnd w:id="83"/>
      <w:bookmarkEnd w:id="84"/>
    </w:p>
    <w:p w14:paraId="109A6F63" w14:textId="5FC1144D" w:rsidR="00F40D75" w:rsidRPr="001E38EE" w:rsidRDefault="00F40D75" w:rsidP="001E38EE">
      <w:pPr>
        <w:pStyle w:val="Style1"/>
      </w:pPr>
      <w:r w:rsidRPr="001E38EE">
        <w:t xml:space="preserve">This </w:t>
      </w:r>
      <w:r w:rsidR="00E42BA2" w:rsidRPr="001E38EE">
        <w:t xml:space="preserve">policy and </w:t>
      </w:r>
      <w:r w:rsidRPr="001E38EE">
        <w:t>p</w:t>
      </w:r>
      <w:r w:rsidR="00762388" w:rsidRPr="001E38EE">
        <w:t>rocedure</w:t>
      </w:r>
      <w:r w:rsidRPr="001E38EE">
        <w:t xml:space="preserve"> will be reviewed no less frequently than every two years.  An earlier review will be carried out in the event of any relevant changes in legislation, national or local policy/guidance, organisational change or other circumstances which mean the </w:t>
      </w:r>
      <w:r w:rsidR="00E42BA2" w:rsidRPr="001E38EE">
        <w:t xml:space="preserve">policy and </w:t>
      </w:r>
      <w:r w:rsidR="00762388" w:rsidRPr="001E38EE">
        <w:t>procedure</w:t>
      </w:r>
      <w:r w:rsidRPr="001E38EE">
        <w:t xml:space="preserve"> needs to be reviewed.</w:t>
      </w:r>
    </w:p>
    <w:p w14:paraId="0FAFF120" w14:textId="748FDBAE" w:rsidR="00F40D75" w:rsidRPr="001E38EE" w:rsidRDefault="00F40D75" w:rsidP="001E38EE">
      <w:pPr>
        <w:pStyle w:val="Style1"/>
      </w:pPr>
      <w:r w:rsidRPr="001E38EE">
        <w:t xml:space="preserve">If only minor changes are required, the sponsoring Committee has authority to make these changes without referral to the Integrated Care Board. If more significant or substantial changes are required, the </w:t>
      </w:r>
      <w:r w:rsidR="00E42BA2" w:rsidRPr="001E38EE">
        <w:t xml:space="preserve">policy and </w:t>
      </w:r>
      <w:r w:rsidR="00762388" w:rsidRPr="001E38EE">
        <w:t xml:space="preserve">procedure </w:t>
      </w:r>
      <w:r w:rsidRPr="001E38EE">
        <w:t>will need to be ratified by the relevant committee before final approval by the Integrated Care Board.</w:t>
      </w:r>
    </w:p>
    <w:p w14:paraId="6BC20907" w14:textId="7C225470" w:rsidR="00F40D75" w:rsidRPr="00F40D75" w:rsidRDefault="00F40D75" w:rsidP="001E38EE">
      <w:pPr>
        <w:pStyle w:val="Heading2"/>
      </w:pPr>
      <w:bookmarkStart w:id="85" w:name="_Toc95149187"/>
      <w:bookmarkStart w:id="86" w:name="_Toc108099470"/>
      <w:bookmarkStart w:id="87" w:name="_Toc146105097"/>
      <w:r w:rsidRPr="00F40D75">
        <w:t xml:space="preserve">Associated </w:t>
      </w:r>
      <w:r w:rsidRPr="001E38EE">
        <w:t>Policies</w:t>
      </w:r>
      <w:r w:rsidRPr="00F40D75">
        <w:t xml:space="preserve">, Guidance </w:t>
      </w:r>
      <w:r>
        <w:t>a</w:t>
      </w:r>
      <w:r w:rsidRPr="00F40D75">
        <w:t>nd Documents</w:t>
      </w:r>
      <w:bookmarkEnd w:id="85"/>
      <w:bookmarkEnd w:id="86"/>
      <w:bookmarkEnd w:id="87"/>
    </w:p>
    <w:p w14:paraId="0DE1386C" w14:textId="1CE6B68E" w:rsidR="00F40D75" w:rsidRPr="00F40D75" w:rsidRDefault="00762388" w:rsidP="001E38EE">
      <w:pPr>
        <w:pStyle w:val="Style1"/>
        <w:numPr>
          <w:ilvl w:val="0"/>
          <w:numId w:val="12"/>
        </w:numPr>
      </w:pPr>
      <w:r>
        <w:t>ICB Prioritisation Handbook.</w:t>
      </w:r>
    </w:p>
    <w:p w14:paraId="143E49D9" w14:textId="08CDB096" w:rsidR="00F40D75" w:rsidRPr="00F40D75" w:rsidRDefault="00F40D75" w:rsidP="004B34E6">
      <w:pPr>
        <w:widowControl w:val="0"/>
        <w:spacing w:before="100" w:beforeAutospacing="1" w:after="100" w:afterAutospacing="1"/>
        <w:ind w:left="851" w:right="-46" w:hanging="425"/>
        <w:outlineLvl w:val="3"/>
        <w:rPr>
          <w:rFonts w:asciiTheme="majorHAnsi" w:eastAsiaTheme="majorEastAsia" w:hAnsiTheme="majorHAnsi" w:cstheme="majorBidi"/>
          <w:b/>
          <w:iCs/>
        </w:rPr>
      </w:pPr>
      <w:r w:rsidRPr="00F40D75">
        <w:rPr>
          <w:rFonts w:asciiTheme="majorHAnsi" w:eastAsiaTheme="majorEastAsia" w:hAnsiTheme="majorHAnsi" w:cstheme="majorBidi"/>
          <w:b/>
          <w:iCs/>
        </w:rPr>
        <w:t xml:space="preserve">Associated </w:t>
      </w:r>
      <w:hyperlink r:id="rId18" w:anchor="230d3b8e" w:history="1">
        <w:r w:rsidRPr="006E1839">
          <w:rPr>
            <w:rStyle w:val="Hyperlink"/>
            <w:rFonts w:asciiTheme="majorHAnsi" w:eastAsiaTheme="majorEastAsia" w:hAnsiTheme="majorHAnsi" w:cstheme="majorBidi"/>
            <w:b/>
            <w:iCs/>
          </w:rPr>
          <w:t>Policies</w:t>
        </w:r>
      </w:hyperlink>
    </w:p>
    <w:p w14:paraId="34A3CFAB" w14:textId="627CACEC" w:rsidR="00F40D75" w:rsidRDefault="00511BB5" w:rsidP="004B34E6">
      <w:pPr>
        <w:pStyle w:val="ListParagraph"/>
        <w:numPr>
          <w:ilvl w:val="0"/>
          <w:numId w:val="12"/>
        </w:numPr>
        <w:spacing w:before="100" w:beforeAutospacing="1" w:after="100" w:afterAutospacing="1"/>
        <w:ind w:left="851" w:right="-46"/>
      </w:pPr>
      <w:r w:rsidRPr="00511BB5">
        <w:t xml:space="preserve">Individual Funding </w:t>
      </w:r>
      <w:r w:rsidR="0008628D" w:rsidRPr="00511BB5">
        <w:t>R</w:t>
      </w:r>
      <w:r w:rsidR="0008628D">
        <w:t>equest</w:t>
      </w:r>
      <w:r w:rsidR="0008628D" w:rsidRPr="00511BB5">
        <w:t xml:space="preserve"> </w:t>
      </w:r>
      <w:r w:rsidRPr="00511BB5">
        <w:t>Policy</w:t>
      </w:r>
    </w:p>
    <w:p w14:paraId="6402CC4C" w14:textId="663F2FAB" w:rsidR="00CB79FC" w:rsidRPr="00511BB5" w:rsidRDefault="00CB79FC" w:rsidP="004B34E6">
      <w:pPr>
        <w:pStyle w:val="ListParagraph"/>
        <w:numPr>
          <w:ilvl w:val="0"/>
          <w:numId w:val="12"/>
        </w:numPr>
        <w:spacing w:before="100" w:beforeAutospacing="1" w:after="100" w:afterAutospacing="1"/>
        <w:ind w:left="851" w:right="-46"/>
      </w:pPr>
      <w:r>
        <w:t>Service Restriction Policy</w:t>
      </w:r>
    </w:p>
    <w:p w14:paraId="0B6291B1" w14:textId="2EC4FA00" w:rsidR="00F40D75" w:rsidRPr="00F40D75" w:rsidRDefault="00F40D75" w:rsidP="001E38EE">
      <w:pPr>
        <w:pStyle w:val="Heading2"/>
      </w:pPr>
      <w:bookmarkStart w:id="88" w:name="_Toc95149188"/>
      <w:bookmarkStart w:id="89" w:name="_Toc108099471"/>
      <w:bookmarkStart w:id="90" w:name="_Toc146105098"/>
      <w:r w:rsidRPr="001E38EE">
        <w:t>References</w:t>
      </w:r>
      <w:bookmarkEnd w:id="88"/>
      <w:bookmarkEnd w:id="89"/>
      <w:bookmarkEnd w:id="90"/>
    </w:p>
    <w:p w14:paraId="11C3BEFB" w14:textId="68514188" w:rsidR="00800E4D" w:rsidRDefault="00800E4D" w:rsidP="004B34E6">
      <w:pPr>
        <w:pStyle w:val="ListParagraph"/>
        <w:numPr>
          <w:ilvl w:val="1"/>
          <w:numId w:val="13"/>
        </w:numPr>
        <w:ind w:left="851" w:right="-46" w:hanging="283"/>
      </w:pPr>
      <w:r>
        <w:t xml:space="preserve">Castle Point and Rochford CCG Decommissioning and Disinvestment </w:t>
      </w:r>
      <w:r w:rsidR="00E42BA2">
        <w:t>Policy</w:t>
      </w:r>
      <w:r>
        <w:t xml:space="preserve">. </w:t>
      </w:r>
    </w:p>
    <w:p w14:paraId="5F7BDA1D" w14:textId="18A1C9B4" w:rsidR="00F40D75" w:rsidRPr="001F64C6" w:rsidRDefault="00D92609" w:rsidP="004B34E6">
      <w:pPr>
        <w:pStyle w:val="ListParagraph"/>
        <w:numPr>
          <w:ilvl w:val="1"/>
          <w:numId w:val="13"/>
        </w:numPr>
        <w:ind w:left="851" w:right="-46" w:hanging="283"/>
      </w:pPr>
      <w:proofErr w:type="gramStart"/>
      <w:r>
        <w:t>North East</w:t>
      </w:r>
      <w:proofErr w:type="gramEnd"/>
      <w:r>
        <w:t xml:space="preserve"> Essex CCG Prioritisation Framework.</w:t>
      </w:r>
    </w:p>
    <w:p w14:paraId="2D6B67D3" w14:textId="25731B8D" w:rsidR="00F40D75" w:rsidRPr="00F40D75" w:rsidRDefault="00D92609" w:rsidP="001E38EE">
      <w:pPr>
        <w:pStyle w:val="Heading2"/>
      </w:pPr>
      <w:bookmarkStart w:id="91" w:name="_Toc95149189"/>
      <w:bookmarkStart w:id="92" w:name="_Toc108099472"/>
      <w:bookmarkStart w:id="93" w:name="_Toc146105099"/>
      <w:r w:rsidRPr="001E38EE">
        <w:t>Equality</w:t>
      </w:r>
      <w:r>
        <w:t xml:space="preserve"> and Health Inequalities</w:t>
      </w:r>
      <w:r w:rsidR="00F40D75" w:rsidRPr="00F40D75">
        <w:t xml:space="preserve"> Impact Assessment</w:t>
      </w:r>
      <w:bookmarkEnd w:id="91"/>
      <w:bookmarkEnd w:id="92"/>
      <w:bookmarkEnd w:id="93"/>
    </w:p>
    <w:p w14:paraId="0C7AC29A" w14:textId="7027DB7E" w:rsidR="00F40D75" w:rsidRPr="00F40D75" w:rsidRDefault="00D92609" w:rsidP="001E38EE">
      <w:pPr>
        <w:pStyle w:val="Style1"/>
      </w:pPr>
      <w:r>
        <w:t>The</w:t>
      </w:r>
      <w:r w:rsidR="00F40D75" w:rsidRPr="00F40D75">
        <w:t xml:space="preserve"> E</w:t>
      </w:r>
      <w:r>
        <w:t>HI</w:t>
      </w:r>
      <w:r w:rsidR="00F40D75" w:rsidRPr="00F40D75">
        <w:t xml:space="preserve">IA has identified no </w:t>
      </w:r>
      <w:r w:rsidR="00F40D75" w:rsidRPr="001E38EE">
        <w:t>equality</w:t>
      </w:r>
      <w:r w:rsidR="00F40D75" w:rsidRPr="00F40D75">
        <w:t xml:space="preserve"> issues with this </w:t>
      </w:r>
      <w:r w:rsidR="00E42BA2">
        <w:t>policy</w:t>
      </w:r>
      <w:r>
        <w:t>.</w:t>
      </w:r>
    </w:p>
    <w:p w14:paraId="0A0A8467" w14:textId="5A239A6E" w:rsidR="00487C77" w:rsidRDefault="00487C77" w:rsidP="001E38EE">
      <w:pPr>
        <w:pStyle w:val="Heading2"/>
        <w:rPr>
          <w:rFonts w:eastAsiaTheme="majorEastAsia"/>
        </w:rPr>
      </w:pPr>
      <w:bookmarkStart w:id="94" w:name="_Toc146105100"/>
      <w:bookmarkStart w:id="95" w:name="_Toc95149190"/>
      <w:r w:rsidRPr="001E38EE">
        <w:rPr>
          <w:rFonts w:eastAsiaTheme="majorEastAsia"/>
        </w:rPr>
        <w:t>Appendices</w:t>
      </w:r>
      <w:bookmarkEnd w:id="94"/>
    </w:p>
    <w:p w14:paraId="2ECD28C3" w14:textId="77777777" w:rsidR="007960C5" w:rsidRDefault="007960C5">
      <w:pPr>
        <w:spacing w:before="0" w:after="0"/>
        <w:ind w:left="0"/>
        <w:rPr>
          <w:rFonts w:ascii="Arial" w:eastAsiaTheme="majorEastAsia" w:hAnsi="Arial" w:cs="Times New Roman"/>
          <w:b/>
          <w:color w:val="005EB8"/>
          <w:sz w:val="32"/>
          <w:szCs w:val="26"/>
        </w:rPr>
      </w:pPr>
      <w:bookmarkStart w:id="96" w:name="_Toc146105101"/>
      <w:r>
        <w:rPr>
          <w:rFonts w:eastAsiaTheme="majorEastAsia"/>
        </w:rPr>
        <w:br w:type="page"/>
      </w:r>
    </w:p>
    <w:p w14:paraId="574A940C" w14:textId="484233E1" w:rsidR="00F40D75" w:rsidRDefault="00F40D75" w:rsidP="007F2E51">
      <w:pPr>
        <w:pStyle w:val="Heading2"/>
        <w:numPr>
          <w:ilvl w:val="0"/>
          <w:numId w:val="0"/>
        </w:numPr>
        <w:rPr>
          <w:rFonts w:eastAsiaTheme="majorEastAsia"/>
        </w:rPr>
      </w:pPr>
      <w:r w:rsidRPr="00F40D75">
        <w:rPr>
          <w:rFonts w:eastAsiaTheme="majorEastAsia"/>
        </w:rPr>
        <w:lastRenderedPageBreak/>
        <w:t>Appendix A - Equality Impact Assessment</w:t>
      </w:r>
      <w:bookmarkEnd w:id="95"/>
      <w:r w:rsidR="005D13DC">
        <w:rPr>
          <w:rFonts w:eastAsiaTheme="majorEastAsia"/>
        </w:rPr>
        <w:t xml:space="preserve"> (E</w:t>
      </w:r>
      <w:r w:rsidR="00D92609">
        <w:rPr>
          <w:rFonts w:eastAsiaTheme="majorEastAsia"/>
        </w:rPr>
        <w:t>I</w:t>
      </w:r>
      <w:r w:rsidR="005D13DC">
        <w:rPr>
          <w:rFonts w:eastAsiaTheme="majorEastAsia"/>
        </w:rPr>
        <w:t>A)</w:t>
      </w:r>
      <w:bookmarkEnd w:id="9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6"/>
        <w:gridCol w:w="3974"/>
      </w:tblGrid>
      <w:tr w:rsidR="00C858DD" w:rsidRPr="0039715A" w14:paraId="7A3D0816" w14:textId="77777777" w:rsidTr="00B24551">
        <w:trPr>
          <w:trHeight w:val="602"/>
        </w:trPr>
        <w:tc>
          <w:tcPr>
            <w:tcW w:w="2966" w:type="pct"/>
          </w:tcPr>
          <w:p w14:paraId="749CB665" w14:textId="365F27F3" w:rsidR="00C858DD" w:rsidRDefault="00C858DD" w:rsidP="00B24551">
            <w:pPr>
              <w:spacing w:before="0" w:after="0"/>
              <w:ind w:left="0"/>
              <w:rPr>
                <w:rFonts w:ascii="Arial" w:eastAsia="Times New Roman" w:hAnsi="Arial" w:cs="Arial"/>
                <w:color w:val="auto"/>
              </w:rPr>
            </w:pPr>
            <w:r w:rsidRPr="0039715A">
              <w:rPr>
                <w:rFonts w:ascii="Arial" w:eastAsia="Times New Roman" w:hAnsi="Arial" w:cs="Arial"/>
                <w:b/>
                <w:bCs/>
                <w:color w:val="auto"/>
              </w:rPr>
              <w:t>Name of policy</w:t>
            </w:r>
            <w:r>
              <w:rPr>
                <w:rFonts w:ascii="Arial" w:eastAsia="Times New Roman" w:hAnsi="Arial" w:cs="Arial"/>
                <w:b/>
                <w:bCs/>
                <w:color w:val="auto"/>
              </w:rPr>
              <w:t xml:space="preserve"> and version </w:t>
            </w:r>
            <w:proofErr w:type="gramStart"/>
            <w:r>
              <w:rPr>
                <w:rFonts w:ascii="Arial" w:eastAsia="Times New Roman" w:hAnsi="Arial" w:cs="Arial"/>
                <w:b/>
                <w:bCs/>
                <w:color w:val="auto"/>
              </w:rPr>
              <w:t xml:space="preserve">number </w:t>
            </w:r>
            <w:r w:rsidRPr="0039715A">
              <w:rPr>
                <w:rFonts w:ascii="Arial" w:eastAsia="Times New Roman" w:hAnsi="Arial" w:cs="Arial"/>
                <w:b/>
                <w:bCs/>
                <w:color w:val="auto"/>
              </w:rPr>
              <w:t>:</w:t>
            </w:r>
            <w:proofErr w:type="gramEnd"/>
            <w:r w:rsidRPr="0039715A">
              <w:rPr>
                <w:rFonts w:ascii="Arial" w:eastAsia="Times New Roman" w:hAnsi="Arial" w:cs="Arial"/>
                <w:b/>
                <w:bCs/>
                <w:color w:val="auto"/>
              </w:rPr>
              <w:t xml:space="preserve"> </w:t>
            </w:r>
            <w:r w:rsidR="001C5284">
              <w:rPr>
                <w:rFonts w:ascii="Arial" w:eastAsia="Times New Roman" w:hAnsi="Arial" w:cs="Arial"/>
                <w:color w:val="auto"/>
              </w:rPr>
              <w:t>Decision Making Policy and Procedure</w:t>
            </w:r>
          </w:p>
          <w:p w14:paraId="3B0E45EA" w14:textId="77777777" w:rsidR="00C858DD" w:rsidRPr="0039715A" w:rsidRDefault="00C858DD" w:rsidP="00B24551">
            <w:pPr>
              <w:spacing w:before="0" w:after="0"/>
              <w:ind w:left="0"/>
              <w:rPr>
                <w:rFonts w:ascii="Arial" w:eastAsia="Times New Roman" w:hAnsi="Arial" w:cs="Arial"/>
                <w:bCs/>
                <w:color w:val="auto"/>
              </w:rPr>
            </w:pPr>
            <w:r w:rsidRPr="007A29A5">
              <w:rPr>
                <w:rFonts w:ascii="Arial" w:eastAsia="Times New Roman" w:hAnsi="Arial" w:cs="Arial"/>
                <w:b/>
                <w:bCs/>
                <w:color w:val="auto"/>
              </w:rPr>
              <w:t>Version:</w:t>
            </w:r>
            <w:r>
              <w:rPr>
                <w:rFonts w:ascii="Arial" w:eastAsia="Times New Roman" w:hAnsi="Arial" w:cs="Arial"/>
                <w:color w:val="auto"/>
              </w:rPr>
              <w:t xml:space="preserve"> 1.0</w:t>
            </w:r>
          </w:p>
        </w:tc>
        <w:tc>
          <w:tcPr>
            <w:tcW w:w="2034" w:type="pct"/>
          </w:tcPr>
          <w:p w14:paraId="2D9CFA5A" w14:textId="77777777" w:rsidR="00C858DD" w:rsidRPr="0039715A" w:rsidRDefault="00C858DD" w:rsidP="00B24551">
            <w:pPr>
              <w:spacing w:before="0" w:after="0"/>
              <w:ind w:left="0"/>
              <w:rPr>
                <w:rFonts w:ascii="Arial" w:eastAsia="Times New Roman" w:hAnsi="Arial" w:cs="Arial"/>
                <w:bCs/>
                <w:color w:val="auto"/>
              </w:rPr>
            </w:pPr>
            <w:r w:rsidRPr="0039715A">
              <w:rPr>
                <w:rFonts w:ascii="Arial" w:eastAsia="Times New Roman" w:hAnsi="Arial" w:cs="Arial"/>
                <w:b/>
                <w:bCs/>
                <w:color w:val="auto"/>
              </w:rPr>
              <w:t>Directorate/Service</w:t>
            </w:r>
            <w:r w:rsidRPr="0039715A">
              <w:rPr>
                <w:rFonts w:ascii="Arial" w:eastAsia="Times New Roman" w:hAnsi="Arial" w:cs="Arial"/>
                <w:bCs/>
                <w:color w:val="auto"/>
              </w:rPr>
              <w:t>:</w:t>
            </w:r>
            <w:r>
              <w:rPr>
                <w:rFonts w:ascii="Arial" w:eastAsia="Times New Roman" w:hAnsi="Arial" w:cs="Arial"/>
                <w:bCs/>
                <w:color w:val="auto"/>
              </w:rPr>
              <w:t xml:space="preserve"> Corporate / Chief Executive’s Office </w:t>
            </w:r>
          </w:p>
        </w:tc>
      </w:tr>
      <w:tr w:rsidR="00C858DD" w:rsidRPr="0039715A" w14:paraId="56323D8D" w14:textId="77777777" w:rsidTr="00B24551">
        <w:tc>
          <w:tcPr>
            <w:tcW w:w="2966" w:type="pct"/>
          </w:tcPr>
          <w:p w14:paraId="126C3971" w14:textId="77777777" w:rsidR="00C858DD" w:rsidRPr="0039715A" w:rsidRDefault="00C858DD" w:rsidP="00B24551">
            <w:pPr>
              <w:spacing w:before="0" w:after="0"/>
              <w:ind w:left="0"/>
              <w:rPr>
                <w:rFonts w:ascii="Arial" w:eastAsia="Times New Roman" w:hAnsi="Arial" w:cs="Arial"/>
                <w:b/>
                <w:bCs/>
                <w:color w:val="auto"/>
              </w:rPr>
            </w:pPr>
            <w:r w:rsidRPr="0039715A">
              <w:rPr>
                <w:rFonts w:ascii="Arial" w:eastAsia="Times New Roman" w:hAnsi="Arial" w:cs="Arial"/>
                <w:b/>
                <w:bCs/>
                <w:color w:val="auto"/>
              </w:rPr>
              <w:t xml:space="preserve">Assessor’s Name and Job Title: </w:t>
            </w:r>
          </w:p>
          <w:p w14:paraId="5CE46ADB" w14:textId="061016FB" w:rsidR="00C858DD" w:rsidRPr="0039715A" w:rsidRDefault="00DC58D8" w:rsidP="00B24551">
            <w:pPr>
              <w:spacing w:before="0" w:after="0"/>
              <w:ind w:left="0"/>
              <w:rPr>
                <w:rFonts w:ascii="Arial" w:eastAsia="Times New Roman" w:hAnsi="Arial" w:cs="Arial"/>
                <w:bCs/>
                <w:color w:val="auto"/>
              </w:rPr>
            </w:pPr>
            <w:r>
              <w:rPr>
                <w:rFonts w:ascii="Arial" w:eastAsia="Times New Roman" w:hAnsi="Arial" w:cs="Arial"/>
                <w:bCs/>
                <w:color w:val="auto"/>
              </w:rPr>
              <w:t xml:space="preserve">Nicola </w:t>
            </w:r>
            <w:proofErr w:type="spellStart"/>
            <w:r>
              <w:rPr>
                <w:rFonts w:ascii="Arial" w:eastAsia="Times New Roman" w:hAnsi="Arial" w:cs="Arial"/>
                <w:bCs/>
                <w:color w:val="auto"/>
              </w:rPr>
              <w:t>Adams,</w:t>
            </w:r>
            <w:proofErr w:type="spellEnd"/>
            <w:r>
              <w:rPr>
                <w:rFonts w:ascii="Arial" w:eastAsia="Times New Roman" w:hAnsi="Arial" w:cs="Arial"/>
                <w:bCs/>
                <w:color w:val="auto"/>
              </w:rPr>
              <w:t xml:space="preserve"> Deputy Director of Governance and Risk</w:t>
            </w:r>
          </w:p>
        </w:tc>
        <w:tc>
          <w:tcPr>
            <w:tcW w:w="2034" w:type="pct"/>
          </w:tcPr>
          <w:p w14:paraId="41E44659" w14:textId="7855ABAA" w:rsidR="00C858DD" w:rsidRPr="0039715A" w:rsidRDefault="00C858DD" w:rsidP="00B24551">
            <w:pPr>
              <w:spacing w:before="0" w:after="0"/>
              <w:ind w:left="0"/>
              <w:rPr>
                <w:rFonts w:ascii="Arial" w:eastAsia="Times New Roman" w:hAnsi="Arial" w:cs="Arial"/>
                <w:bCs/>
                <w:color w:val="auto"/>
              </w:rPr>
            </w:pPr>
            <w:r w:rsidRPr="0039715A">
              <w:rPr>
                <w:rFonts w:ascii="Arial" w:eastAsia="Times New Roman" w:hAnsi="Arial" w:cs="Arial"/>
                <w:b/>
                <w:bCs/>
                <w:color w:val="auto"/>
              </w:rPr>
              <w:t>Date:</w:t>
            </w:r>
            <w:r w:rsidRPr="0039715A">
              <w:rPr>
                <w:rFonts w:ascii="Arial" w:eastAsia="Times New Roman" w:hAnsi="Arial" w:cs="Arial"/>
                <w:bCs/>
                <w:color w:val="auto"/>
              </w:rPr>
              <w:t xml:space="preserve"> </w:t>
            </w:r>
            <w:r w:rsidR="00270B75">
              <w:rPr>
                <w:rFonts w:ascii="Arial" w:eastAsia="Times New Roman" w:hAnsi="Arial" w:cs="Arial"/>
                <w:bCs/>
                <w:color w:val="auto"/>
              </w:rPr>
              <w:t>28/9/23</w:t>
            </w:r>
          </w:p>
          <w:p w14:paraId="6D6BA8A9" w14:textId="77777777" w:rsidR="00C858DD" w:rsidRPr="0039715A" w:rsidRDefault="00C858DD" w:rsidP="00B24551">
            <w:pPr>
              <w:spacing w:before="0" w:after="0"/>
              <w:ind w:left="0"/>
              <w:rPr>
                <w:rFonts w:ascii="Arial" w:eastAsia="Times New Roman" w:hAnsi="Arial" w:cs="Arial"/>
                <w:bCs/>
                <w:color w:val="auto"/>
              </w:rPr>
            </w:pPr>
          </w:p>
        </w:tc>
      </w:tr>
    </w:tbl>
    <w:p w14:paraId="60702243" w14:textId="77777777" w:rsidR="00C858DD" w:rsidRPr="0039715A" w:rsidRDefault="00C858DD" w:rsidP="00C858DD">
      <w:pPr>
        <w:autoSpaceDE w:val="0"/>
        <w:autoSpaceDN w:val="0"/>
        <w:adjustRightInd w:val="0"/>
        <w:spacing w:before="0" w:after="0"/>
        <w:ind w:left="0"/>
        <w:rPr>
          <w:rFonts w:ascii="Arial" w:eastAsia="Times New Roman" w:hAnsi="Arial" w:cs="Arial"/>
          <w:b/>
          <w:bCs/>
          <w:color w:val="00000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0"/>
      </w:tblGrid>
      <w:tr w:rsidR="00C858DD" w:rsidRPr="0039715A" w14:paraId="39D6C010" w14:textId="77777777" w:rsidTr="00B24551">
        <w:tc>
          <w:tcPr>
            <w:tcW w:w="5000" w:type="pct"/>
            <w:vAlign w:val="center"/>
          </w:tcPr>
          <w:p w14:paraId="48DF4E97" w14:textId="77777777" w:rsidR="00C858DD" w:rsidRPr="0039715A" w:rsidRDefault="00C858DD" w:rsidP="00B24551">
            <w:pPr>
              <w:spacing w:before="0" w:after="0"/>
              <w:ind w:left="0"/>
              <w:rPr>
                <w:rFonts w:ascii="Arial" w:eastAsia="Times New Roman" w:hAnsi="Arial" w:cs="Arial"/>
                <w:b/>
                <w:bCs/>
                <w:color w:val="000000"/>
              </w:rPr>
            </w:pPr>
            <w:r w:rsidRPr="0039715A">
              <w:rPr>
                <w:rFonts w:ascii="Arial" w:eastAsia="Times New Roman" w:hAnsi="Arial" w:cs="Arial"/>
                <w:b/>
                <w:bCs/>
                <w:color w:val="000000"/>
              </w:rPr>
              <w:t>OUTCOMES</w:t>
            </w:r>
          </w:p>
        </w:tc>
      </w:tr>
      <w:tr w:rsidR="00C858DD" w:rsidRPr="0039715A" w14:paraId="654FFEE7" w14:textId="77777777" w:rsidTr="00B24551">
        <w:tc>
          <w:tcPr>
            <w:tcW w:w="5000" w:type="pct"/>
          </w:tcPr>
          <w:p w14:paraId="7E92EB0B" w14:textId="77777777" w:rsidR="00C858DD" w:rsidRPr="0039715A" w:rsidRDefault="00C858DD" w:rsidP="00B24551">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 xml:space="preserve">Briefly describe the aim of the policy and state the intended outcomes for staff </w:t>
            </w:r>
          </w:p>
        </w:tc>
      </w:tr>
      <w:tr w:rsidR="00C858DD" w:rsidRPr="0039715A" w14:paraId="267469F9" w14:textId="77777777" w:rsidTr="00B24551">
        <w:trPr>
          <w:trHeight w:val="857"/>
        </w:trPr>
        <w:tc>
          <w:tcPr>
            <w:tcW w:w="5000" w:type="pct"/>
          </w:tcPr>
          <w:p w14:paraId="48F2D223" w14:textId="054CF722" w:rsidR="00C858DD" w:rsidRPr="00A537AE" w:rsidRDefault="00C858DD" w:rsidP="00B24551">
            <w:pPr>
              <w:autoSpaceDE w:val="0"/>
              <w:autoSpaceDN w:val="0"/>
              <w:adjustRightInd w:val="0"/>
              <w:spacing w:before="0" w:after="0"/>
              <w:ind w:left="0"/>
              <w:rPr>
                <w:rFonts w:ascii="Arial" w:eastAsia="Times New Roman" w:hAnsi="Arial" w:cs="Arial"/>
                <w:color w:val="000000"/>
              </w:rPr>
            </w:pPr>
            <w:r>
              <w:rPr>
                <w:rFonts w:ascii="Arial" w:eastAsia="Times New Roman" w:hAnsi="Arial" w:cs="Arial"/>
                <w:color w:val="000000"/>
              </w:rPr>
              <w:t xml:space="preserve">The </w:t>
            </w:r>
            <w:r w:rsidR="00270B75">
              <w:rPr>
                <w:rFonts w:ascii="Arial" w:eastAsia="Times New Roman" w:hAnsi="Arial" w:cs="Arial"/>
                <w:color w:val="000000"/>
              </w:rPr>
              <w:t xml:space="preserve">Policy will guide staff on the correct process to be followed for decision making in terms of investment, </w:t>
            </w:r>
            <w:proofErr w:type="gramStart"/>
            <w:r w:rsidR="00270B75">
              <w:rPr>
                <w:rFonts w:ascii="Arial" w:eastAsia="Times New Roman" w:hAnsi="Arial" w:cs="Arial"/>
                <w:color w:val="000000"/>
              </w:rPr>
              <w:t>disinvestment</w:t>
            </w:r>
            <w:proofErr w:type="gramEnd"/>
            <w:r w:rsidR="00270B75">
              <w:rPr>
                <w:rFonts w:ascii="Arial" w:eastAsia="Times New Roman" w:hAnsi="Arial" w:cs="Arial"/>
                <w:color w:val="000000"/>
              </w:rPr>
              <w:t xml:space="preserve"> and decommissioning.</w:t>
            </w:r>
            <w:r>
              <w:rPr>
                <w:rFonts w:ascii="Arial" w:eastAsia="Times New Roman" w:hAnsi="Arial" w:cs="Arial"/>
                <w:color w:val="000000"/>
              </w:rPr>
              <w:t xml:space="preserve">  </w:t>
            </w:r>
          </w:p>
        </w:tc>
      </w:tr>
      <w:tr w:rsidR="00C858DD" w:rsidRPr="0039715A" w14:paraId="6725B78A" w14:textId="77777777" w:rsidTr="00B24551">
        <w:tc>
          <w:tcPr>
            <w:tcW w:w="5000" w:type="pct"/>
            <w:vAlign w:val="center"/>
          </w:tcPr>
          <w:p w14:paraId="5B124674" w14:textId="77777777" w:rsidR="00C858DD" w:rsidRPr="0039715A" w:rsidRDefault="00C858DD" w:rsidP="00B24551">
            <w:pPr>
              <w:spacing w:before="0" w:after="0"/>
              <w:ind w:left="0"/>
              <w:rPr>
                <w:rFonts w:ascii="Arial" w:eastAsia="Times New Roman" w:hAnsi="Arial" w:cs="Arial"/>
                <w:b/>
                <w:color w:val="auto"/>
              </w:rPr>
            </w:pPr>
            <w:r w:rsidRPr="0039715A">
              <w:rPr>
                <w:rFonts w:ascii="Arial" w:eastAsia="Times New Roman" w:hAnsi="Arial" w:cs="Arial"/>
                <w:b/>
                <w:color w:val="auto"/>
              </w:rPr>
              <w:t>EVIDENCE</w:t>
            </w:r>
          </w:p>
        </w:tc>
      </w:tr>
      <w:tr w:rsidR="00C858DD" w:rsidRPr="0039715A" w14:paraId="51F33028" w14:textId="77777777" w:rsidTr="00B24551">
        <w:tc>
          <w:tcPr>
            <w:tcW w:w="5000" w:type="pct"/>
          </w:tcPr>
          <w:p w14:paraId="2CFF1C73" w14:textId="77777777" w:rsidR="00C858DD" w:rsidRPr="0039715A" w:rsidRDefault="00C858DD" w:rsidP="00B24551">
            <w:pPr>
              <w:spacing w:before="0" w:after="0"/>
              <w:ind w:left="0"/>
              <w:rPr>
                <w:rFonts w:ascii="Arial" w:eastAsia="Times New Roman" w:hAnsi="Arial" w:cs="Arial"/>
                <w:b/>
                <w:i/>
                <w:iCs/>
                <w:color w:val="auto"/>
              </w:rPr>
            </w:pPr>
            <w:r w:rsidRPr="0039715A">
              <w:rPr>
                <w:rFonts w:ascii="Arial" w:eastAsia="Times New Roman" w:hAnsi="Arial" w:cs="Arial"/>
                <w:bCs/>
                <w:i/>
                <w:iCs/>
                <w:color w:val="auto"/>
              </w:rPr>
              <w:t>What data / information have you used to assess how this policy might impact on protected groups?</w:t>
            </w:r>
          </w:p>
        </w:tc>
      </w:tr>
      <w:tr w:rsidR="00C858DD" w:rsidRPr="0039715A" w14:paraId="72105767" w14:textId="77777777" w:rsidTr="00B24551">
        <w:trPr>
          <w:trHeight w:val="778"/>
        </w:trPr>
        <w:tc>
          <w:tcPr>
            <w:tcW w:w="5000" w:type="pct"/>
          </w:tcPr>
          <w:p w14:paraId="798B5A33" w14:textId="470365F2" w:rsidR="00C858DD" w:rsidRPr="00A537AE" w:rsidRDefault="00D6340B" w:rsidP="00B24551">
            <w:pPr>
              <w:spacing w:before="0" w:after="0"/>
              <w:ind w:left="0"/>
              <w:rPr>
                <w:rFonts w:ascii="Arial" w:eastAsia="Times New Roman" w:hAnsi="Arial" w:cs="Arial"/>
                <w:bCs/>
                <w:color w:val="auto"/>
              </w:rPr>
            </w:pPr>
            <w:r>
              <w:rPr>
                <w:rFonts w:ascii="Arial" w:eastAsia="Times New Roman" w:hAnsi="Arial" w:cs="Arial"/>
                <w:bCs/>
                <w:color w:val="auto"/>
              </w:rPr>
              <w:t>The policy relates to all decision making</w:t>
            </w:r>
            <w:r w:rsidR="0094522E">
              <w:rPr>
                <w:rFonts w:ascii="Arial" w:eastAsia="Times New Roman" w:hAnsi="Arial" w:cs="Arial"/>
                <w:bCs/>
                <w:color w:val="auto"/>
              </w:rPr>
              <w:t xml:space="preserve"> and is not associated with any protected groups.</w:t>
            </w:r>
            <w:r w:rsidR="00C858DD" w:rsidRPr="00A537AE">
              <w:rPr>
                <w:rFonts w:ascii="Arial" w:eastAsia="Times New Roman" w:hAnsi="Arial" w:cs="Arial"/>
                <w:bCs/>
                <w:color w:val="auto"/>
              </w:rPr>
              <w:t xml:space="preserve">    </w:t>
            </w:r>
          </w:p>
        </w:tc>
      </w:tr>
      <w:tr w:rsidR="00C858DD" w:rsidRPr="0039715A" w14:paraId="31AF6DCA" w14:textId="77777777" w:rsidTr="00B24551">
        <w:tc>
          <w:tcPr>
            <w:tcW w:w="5000" w:type="pct"/>
          </w:tcPr>
          <w:p w14:paraId="77F5F470" w14:textId="77777777" w:rsidR="00C858DD" w:rsidRPr="0039715A" w:rsidRDefault="00C858DD" w:rsidP="00B24551">
            <w:pPr>
              <w:spacing w:before="0" w:after="0"/>
              <w:ind w:left="0"/>
              <w:rPr>
                <w:rFonts w:ascii="Arial" w:eastAsia="MS Mincho" w:hAnsi="Arial" w:cs="Arial"/>
                <w:bCs/>
                <w:i/>
                <w:iCs/>
                <w:color w:val="000000"/>
              </w:rPr>
            </w:pPr>
            <w:r w:rsidRPr="0039715A">
              <w:rPr>
                <w:rFonts w:ascii="Arial" w:eastAsia="MS Mincho" w:hAnsi="Arial" w:cs="Arial"/>
                <w:bCs/>
                <w:i/>
                <w:iCs/>
                <w:color w:val="000000"/>
              </w:rPr>
              <w:t xml:space="preserve">Who have you consulted with to assess possible impact on protected groups?  If you have not consulted other people, please explain why? </w:t>
            </w:r>
          </w:p>
        </w:tc>
      </w:tr>
      <w:tr w:rsidR="00C858DD" w:rsidRPr="0039715A" w14:paraId="39613673" w14:textId="77777777" w:rsidTr="00B24551">
        <w:trPr>
          <w:trHeight w:val="634"/>
        </w:trPr>
        <w:tc>
          <w:tcPr>
            <w:tcW w:w="5000" w:type="pct"/>
          </w:tcPr>
          <w:p w14:paraId="3213B706" w14:textId="1BB65319" w:rsidR="00C858DD" w:rsidRPr="0039715A" w:rsidRDefault="00C858DD" w:rsidP="00B24551">
            <w:pPr>
              <w:spacing w:before="0" w:after="0"/>
              <w:ind w:left="0"/>
              <w:rPr>
                <w:rFonts w:ascii="Arial" w:eastAsia="Times New Roman" w:hAnsi="Arial" w:cs="Arial"/>
                <w:color w:val="auto"/>
              </w:rPr>
            </w:pPr>
            <w:r w:rsidRPr="00A537AE">
              <w:rPr>
                <w:rFonts w:ascii="Arial" w:eastAsia="Times New Roman" w:hAnsi="Arial" w:cs="Arial"/>
                <w:color w:val="auto"/>
              </w:rPr>
              <w:t xml:space="preserve">The policy has been shared with </w:t>
            </w:r>
            <w:r w:rsidR="0094522E">
              <w:rPr>
                <w:rFonts w:ascii="Arial" w:eastAsia="Times New Roman" w:hAnsi="Arial" w:cs="Arial"/>
                <w:color w:val="auto"/>
              </w:rPr>
              <w:t>the Corporate Team, Executive Team</w:t>
            </w:r>
            <w:r w:rsidR="001A49DA">
              <w:rPr>
                <w:rFonts w:ascii="Arial" w:eastAsia="Times New Roman" w:hAnsi="Arial" w:cs="Arial"/>
                <w:color w:val="auto"/>
              </w:rPr>
              <w:t>, Public Health and other relevant ICB staff.</w:t>
            </w:r>
            <w:r>
              <w:rPr>
                <w:rFonts w:ascii="Arial" w:eastAsia="Times New Roman" w:hAnsi="Arial" w:cs="Arial"/>
                <w:color w:val="auto"/>
              </w:rPr>
              <w:t xml:space="preserve"> </w:t>
            </w:r>
          </w:p>
        </w:tc>
      </w:tr>
    </w:tbl>
    <w:p w14:paraId="6172A860" w14:textId="77777777" w:rsidR="00C858DD" w:rsidRPr="0039715A" w:rsidRDefault="00C858DD" w:rsidP="00C858DD">
      <w:pPr>
        <w:keepNext/>
        <w:keepLines/>
        <w:spacing w:before="240"/>
        <w:ind w:left="0"/>
        <w:outlineLvl w:val="0"/>
        <w:rPr>
          <w:rFonts w:asciiTheme="majorHAnsi" w:eastAsia="Times New Roman" w:hAnsiTheme="majorHAnsi" w:cstheme="majorBidi"/>
          <w:b/>
          <w:color w:val="auto"/>
        </w:rPr>
      </w:pPr>
      <w:r w:rsidRPr="0039715A">
        <w:rPr>
          <w:rFonts w:asciiTheme="majorHAnsi" w:eastAsia="MS Mincho" w:hAnsiTheme="majorHAnsi" w:cstheme="majorBidi"/>
          <w:b/>
        </w:rPr>
        <w:t xml:space="preserve">ANALYSIS OF IMPACT ON EQUALITY </w:t>
      </w:r>
    </w:p>
    <w:p w14:paraId="06B25979" w14:textId="77777777" w:rsidR="00C858DD" w:rsidRPr="0039715A" w:rsidRDefault="00C858DD" w:rsidP="00C858DD">
      <w:pPr>
        <w:spacing w:before="0" w:after="240"/>
        <w:ind w:left="0"/>
        <w:rPr>
          <w:rFonts w:ascii="Arial" w:eastAsia="Times New Roman" w:hAnsi="Arial" w:cs="Arial"/>
          <w:color w:val="auto"/>
        </w:rPr>
      </w:pPr>
      <w:r w:rsidRPr="0039715A">
        <w:rPr>
          <w:rFonts w:ascii="Arial" w:eastAsia="Times New Roman" w:hAnsi="Arial" w:cs="Arial"/>
          <w:color w:val="auto"/>
        </w:rPr>
        <w:t xml:space="preserve">The Public Sector Equality Duty requires us to </w:t>
      </w:r>
      <w:r w:rsidRPr="0039715A">
        <w:rPr>
          <w:rFonts w:ascii="Arial" w:eastAsia="Times New Roman" w:hAnsi="Arial" w:cs="Arial"/>
          <w:b/>
          <w:color w:val="auto"/>
        </w:rPr>
        <w:t>eliminate</w:t>
      </w:r>
      <w:r w:rsidRPr="0039715A">
        <w:rPr>
          <w:rFonts w:ascii="Arial" w:eastAsia="Times New Roman" w:hAnsi="Arial" w:cs="Arial"/>
          <w:color w:val="auto"/>
        </w:rPr>
        <w:t xml:space="preserve"> discrimination, </w:t>
      </w:r>
      <w:r w:rsidRPr="0039715A">
        <w:rPr>
          <w:rFonts w:ascii="Arial" w:eastAsia="Times New Roman" w:hAnsi="Arial" w:cs="Arial"/>
          <w:b/>
          <w:color w:val="auto"/>
        </w:rPr>
        <w:t>advance</w:t>
      </w:r>
      <w:r w:rsidRPr="0039715A">
        <w:rPr>
          <w:rFonts w:ascii="Arial" w:eastAsia="Times New Roman" w:hAnsi="Arial" w:cs="Arial"/>
          <w:color w:val="auto"/>
        </w:rPr>
        <w:t xml:space="preserve"> equality of opportunity and </w:t>
      </w:r>
      <w:r w:rsidRPr="0039715A">
        <w:rPr>
          <w:rFonts w:ascii="Arial" w:eastAsia="Times New Roman" w:hAnsi="Arial" w:cs="Arial"/>
          <w:b/>
          <w:color w:val="auto"/>
        </w:rPr>
        <w:t>foster</w:t>
      </w:r>
      <w:r w:rsidRPr="0039715A">
        <w:rPr>
          <w:rFonts w:ascii="Arial" w:eastAsia="Times New Roman" w:hAnsi="Arial" w:cs="Arial"/>
          <w:color w:val="auto"/>
        </w:rPr>
        <w:t xml:space="preserve"> good relations with protected groups.   Consider how this policy / service will achieve these aims.  </w:t>
      </w:r>
    </w:p>
    <w:p w14:paraId="031F2E55" w14:textId="77777777" w:rsidR="00C858DD" w:rsidRPr="0039715A" w:rsidRDefault="00C858DD" w:rsidP="00C858DD">
      <w:pPr>
        <w:spacing w:before="0" w:after="240"/>
        <w:ind w:left="0"/>
        <w:rPr>
          <w:rFonts w:ascii="Arial" w:eastAsia="Times New Roman" w:hAnsi="Arial" w:cs="Arial"/>
          <w:color w:val="auto"/>
        </w:rPr>
      </w:pPr>
      <w:r w:rsidRPr="0039715A">
        <w:rPr>
          <w:rFonts w:ascii="Arial" w:eastAsia="Times New Roman" w:hAnsi="Arial" w:cs="Arial"/>
          <w:color w:val="auto"/>
        </w:rPr>
        <w:t>N.B. In some cases it is legal to treat people differently (objective justification).</w:t>
      </w:r>
    </w:p>
    <w:p w14:paraId="5E412F45" w14:textId="77777777" w:rsidR="00C858DD" w:rsidRPr="0039715A" w:rsidRDefault="00C858DD" w:rsidP="00C858DD">
      <w:pPr>
        <w:numPr>
          <w:ilvl w:val="0"/>
          <w:numId w:val="45"/>
        </w:numPr>
        <w:spacing w:before="0" w:after="0"/>
        <w:ind w:left="709" w:hanging="709"/>
        <w:rPr>
          <w:rFonts w:ascii="Arial" w:eastAsia="Times New Roman" w:hAnsi="Arial" w:cs="Arial"/>
          <w:i/>
          <w:color w:val="auto"/>
        </w:rPr>
      </w:pPr>
      <w:r w:rsidRPr="0039715A">
        <w:rPr>
          <w:rFonts w:ascii="Arial" w:eastAsia="Times New Roman" w:hAnsi="Arial" w:cs="Arial"/>
          <w:b/>
          <w:bCs/>
          <w:i/>
          <w:color w:val="auto"/>
        </w:rPr>
        <w:t>Positive outcome</w:t>
      </w:r>
      <w:r w:rsidRPr="0039715A">
        <w:rPr>
          <w:rFonts w:ascii="Arial" w:eastAsia="Times New Roman" w:hAnsi="Arial" w:cs="Arial"/>
          <w:i/>
          <w:color w:val="auto"/>
        </w:rPr>
        <w:t xml:space="preserve"> – the policy/service eliminates discrimination, advances equality of opportunity and fosters good relations with protected </w:t>
      </w:r>
      <w:proofErr w:type="gramStart"/>
      <w:r w:rsidRPr="0039715A">
        <w:rPr>
          <w:rFonts w:ascii="Arial" w:eastAsia="Times New Roman" w:hAnsi="Arial" w:cs="Arial"/>
          <w:i/>
          <w:color w:val="auto"/>
        </w:rPr>
        <w:t>groups</w:t>
      </w:r>
      <w:proofErr w:type="gramEnd"/>
    </w:p>
    <w:p w14:paraId="05BF5359" w14:textId="77777777" w:rsidR="00C858DD" w:rsidRPr="0039715A" w:rsidRDefault="00C858DD" w:rsidP="00C858DD">
      <w:pPr>
        <w:numPr>
          <w:ilvl w:val="0"/>
          <w:numId w:val="45"/>
        </w:numPr>
        <w:spacing w:before="0" w:after="0"/>
        <w:ind w:left="709" w:hanging="709"/>
        <w:rPr>
          <w:rFonts w:ascii="Arial" w:eastAsia="Times New Roman" w:hAnsi="Arial" w:cs="Arial"/>
          <w:b/>
          <w:bCs/>
          <w:i/>
          <w:color w:val="auto"/>
        </w:rPr>
      </w:pPr>
      <w:r w:rsidRPr="0039715A">
        <w:rPr>
          <w:rFonts w:ascii="Arial" w:eastAsia="Times New Roman" w:hAnsi="Arial" w:cs="Arial"/>
          <w:b/>
          <w:bCs/>
          <w:i/>
          <w:color w:val="auto"/>
        </w:rPr>
        <w:t xml:space="preserve">Negative outcome </w:t>
      </w:r>
      <w:r w:rsidRPr="0039715A">
        <w:rPr>
          <w:rFonts w:ascii="Arial" w:eastAsia="Times New Roman" w:hAnsi="Arial" w:cs="Arial"/>
          <w:bCs/>
          <w:i/>
          <w:color w:val="auto"/>
        </w:rPr>
        <w:t>–</w:t>
      </w:r>
      <w:r w:rsidRPr="0039715A">
        <w:rPr>
          <w:rFonts w:ascii="Arial" w:eastAsia="Times New Roman" w:hAnsi="Arial" w:cs="Arial"/>
          <w:b/>
          <w:bCs/>
          <w:i/>
          <w:color w:val="auto"/>
        </w:rPr>
        <w:t xml:space="preserve"> </w:t>
      </w:r>
      <w:r w:rsidRPr="0039715A">
        <w:rPr>
          <w:rFonts w:ascii="Arial" w:eastAsia="Times New Roman" w:hAnsi="Arial" w:cs="Arial"/>
          <w:bCs/>
          <w:i/>
          <w:color w:val="auto"/>
        </w:rPr>
        <w:t>protected group(s) could be disadvantaged or discriminated against</w:t>
      </w:r>
    </w:p>
    <w:p w14:paraId="17ED2951" w14:textId="77777777" w:rsidR="00C858DD" w:rsidRPr="0039715A" w:rsidRDefault="00C858DD" w:rsidP="00C858DD">
      <w:pPr>
        <w:numPr>
          <w:ilvl w:val="0"/>
          <w:numId w:val="45"/>
        </w:numPr>
        <w:spacing w:before="0" w:after="0"/>
        <w:ind w:left="709" w:hanging="709"/>
        <w:rPr>
          <w:rFonts w:ascii="Arial" w:eastAsia="Times New Roman" w:hAnsi="Arial" w:cs="Arial"/>
          <w:b/>
          <w:bCs/>
          <w:i/>
          <w:color w:val="auto"/>
        </w:rPr>
      </w:pPr>
      <w:r w:rsidRPr="0039715A">
        <w:rPr>
          <w:rFonts w:ascii="Arial" w:eastAsia="Times New Roman" w:hAnsi="Arial" w:cs="Arial"/>
          <w:b/>
          <w:bCs/>
          <w:i/>
          <w:color w:val="auto"/>
        </w:rPr>
        <w:t xml:space="preserve">Neutral </w:t>
      </w:r>
      <w:proofErr w:type="gramStart"/>
      <w:r w:rsidRPr="0039715A">
        <w:rPr>
          <w:rFonts w:ascii="Arial" w:eastAsia="Times New Roman" w:hAnsi="Arial" w:cs="Arial"/>
          <w:b/>
          <w:bCs/>
          <w:i/>
          <w:color w:val="auto"/>
        </w:rPr>
        <w:t xml:space="preserve">outcome </w:t>
      </w:r>
      <w:r w:rsidRPr="0039715A">
        <w:rPr>
          <w:rFonts w:ascii="Arial" w:eastAsia="Times New Roman" w:hAnsi="Arial" w:cs="Arial"/>
          <w:bCs/>
          <w:i/>
          <w:color w:val="auto"/>
        </w:rPr>
        <w:t xml:space="preserve"> –</w:t>
      </w:r>
      <w:proofErr w:type="gramEnd"/>
      <w:r w:rsidRPr="0039715A">
        <w:rPr>
          <w:rFonts w:ascii="Arial" w:eastAsia="Times New Roman" w:hAnsi="Arial" w:cs="Arial"/>
          <w:b/>
          <w:bCs/>
          <w:i/>
          <w:color w:val="auto"/>
        </w:rPr>
        <w:t xml:space="preserve"> </w:t>
      </w:r>
      <w:r w:rsidRPr="0039715A">
        <w:rPr>
          <w:rFonts w:ascii="Arial" w:eastAsia="Times New Roman" w:hAnsi="Arial" w:cs="Arial"/>
          <w:bCs/>
          <w:i/>
          <w:color w:val="auto"/>
        </w:rPr>
        <w:t>there is no effect currently on protected groups</w:t>
      </w:r>
    </w:p>
    <w:p w14:paraId="0056D3CF" w14:textId="77777777" w:rsidR="00C858DD" w:rsidRPr="0039715A" w:rsidRDefault="00C858DD" w:rsidP="00C858DD">
      <w:pPr>
        <w:ind w:left="0"/>
      </w:pPr>
      <w:r w:rsidRPr="0039715A">
        <w:t xml:space="preserve">Please tick to show if outcome is likely to be positive, </w:t>
      </w:r>
      <w:proofErr w:type="gramStart"/>
      <w:r w:rsidRPr="0039715A">
        <w:t>negative</w:t>
      </w:r>
      <w:proofErr w:type="gramEnd"/>
      <w:r w:rsidRPr="0039715A">
        <w:t xml:space="preserve"> or neutral.  Consider direct and indirect discrimination, </w:t>
      </w:r>
      <w:proofErr w:type="gramStart"/>
      <w:r w:rsidRPr="0039715A">
        <w:t>harassment</w:t>
      </w:r>
      <w:proofErr w:type="gramEnd"/>
      <w:r w:rsidRPr="0039715A">
        <w:t xml:space="preserve"> and victimisation.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1337"/>
        <w:gridCol w:w="1337"/>
        <w:gridCol w:w="1337"/>
        <w:gridCol w:w="3560"/>
      </w:tblGrid>
      <w:tr w:rsidR="00C858DD" w:rsidRPr="0039715A" w14:paraId="2B783BC7" w14:textId="77777777" w:rsidTr="00182DAB">
        <w:trPr>
          <w:cantSplit/>
          <w:trHeight w:val="621"/>
          <w:tblHeader/>
        </w:trPr>
        <w:tc>
          <w:tcPr>
            <w:tcW w:w="1125"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1E085556" w14:textId="77777777" w:rsidR="00C858DD" w:rsidRPr="0039715A" w:rsidRDefault="00C858DD" w:rsidP="00B24551">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Protected</w:t>
            </w:r>
          </w:p>
          <w:p w14:paraId="40BE935E" w14:textId="77777777" w:rsidR="00C858DD" w:rsidRPr="0039715A" w:rsidRDefault="00C858DD" w:rsidP="00B24551">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Group</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6A285E2E" w14:textId="77777777" w:rsidR="00C858DD" w:rsidRPr="0039715A" w:rsidRDefault="00C858DD" w:rsidP="00B24551">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Positive</w:t>
            </w:r>
          </w:p>
          <w:p w14:paraId="29B1ED2B" w14:textId="77777777" w:rsidR="00C858DD" w:rsidRPr="0039715A" w:rsidRDefault="00C858DD" w:rsidP="00B24551">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29E45806" w14:textId="77777777" w:rsidR="00C858DD" w:rsidRPr="0039715A" w:rsidRDefault="00C858DD" w:rsidP="00B24551">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Negative</w:t>
            </w:r>
          </w:p>
          <w:p w14:paraId="3811AA02" w14:textId="77777777" w:rsidR="00C858DD" w:rsidRPr="0039715A" w:rsidRDefault="00C858DD" w:rsidP="00B24551">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684"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18B3E1AD" w14:textId="77777777" w:rsidR="00C858DD" w:rsidRPr="0039715A" w:rsidRDefault="00C858DD" w:rsidP="00B24551">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Neutral</w:t>
            </w:r>
          </w:p>
          <w:p w14:paraId="47E5603F" w14:textId="77777777" w:rsidR="00C858DD" w:rsidRPr="0039715A" w:rsidRDefault="00C858DD" w:rsidP="00B24551">
            <w:pPr>
              <w:spacing w:before="0" w:after="0"/>
              <w:ind w:left="0"/>
              <w:rPr>
                <w:rFonts w:ascii="Arial" w:eastAsia="Times New Roman" w:hAnsi="Arial" w:cs="Arial"/>
                <w:color w:val="FFFFFF" w:themeColor="background1"/>
              </w:rPr>
            </w:pPr>
            <w:r w:rsidRPr="0039715A">
              <w:rPr>
                <w:rFonts w:ascii="Arial" w:eastAsia="Times New Roman" w:hAnsi="Arial" w:cs="Arial"/>
                <w:color w:val="FFFFFF" w:themeColor="background1"/>
              </w:rPr>
              <w:t>outcome</w:t>
            </w:r>
          </w:p>
        </w:tc>
        <w:tc>
          <w:tcPr>
            <w:tcW w:w="1822" w:type="pct"/>
            <w:tcBorders>
              <w:top w:val="single" w:sz="4" w:space="0" w:color="auto"/>
              <w:left w:val="single" w:sz="4" w:space="0" w:color="auto"/>
              <w:bottom w:val="single" w:sz="4" w:space="0" w:color="auto"/>
              <w:right w:val="single" w:sz="4" w:space="0" w:color="auto"/>
            </w:tcBorders>
            <w:shd w:val="clear" w:color="auto" w:fill="003087" w:themeFill="accent1"/>
            <w:vAlign w:val="center"/>
          </w:tcPr>
          <w:p w14:paraId="45AA25C8" w14:textId="77777777" w:rsidR="00C858DD" w:rsidRPr="0039715A" w:rsidRDefault="00C858DD" w:rsidP="00B24551">
            <w:pPr>
              <w:keepNext/>
              <w:spacing w:before="0" w:after="0"/>
              <w:ind w:left="0"/>
              <w:outlineLvl w:val="2"/>
              <w:rPr>
                <w:rFonts w:ascii="Arial" w:eastAsia="Times New Roman" w:hAnsi="Arial" w:cs="Arial"/>
                <w:color w:val="FFFFFF" w:themeColor="background1"/>
              </w:rPr>
            </w:pPr>
            <w:r w:rsidRPr="0039715A">
              <w:rPr>
                <w:rFonts w:ascii="Arial" w:eastAsia="Times New Roman" w:hAnsi="Arial" w:cs="Arial"/>
                <w:color w:val="FFFFFF" w:themeColor="background1"/>
              </w:rPr>
              <w:t>Reason(s) for outcome</w:t>
            </w:r>
          </w:p>
        </w:tc>
      </w:tr>
      <w:tr w:rsidR="00C858DD" w:rsidRPr="0039715A" w14:paraId="610A7FD0" w14:textId="77777777" w:rsidTr="00182DAB">
        <w:trPr>
          <w:trHeight w:val="379"/>
        </w:trPr>
        <w:tc>
          <w:tcPr>
            <w:tcW w:w="1125" w:type="pct"/>
            <w:tcBorders>
              <w:top w:val="single" w:sz="4" w:space="0" w:color="auto"/>
              <w:left w:val="single" w:sz="4" w:space="0" w:color="auto"/>
              <w:bottom w:val="single" w:sz="4" w:space="0" w:color="auto"/>
              <w:right w:val="single" w:sz="4" w:space="0" w:color="auto"/>
            </w:tcBorders>
            <w:vAlign w:val="center"/>
          </w:tcPr>
          <w:p w14:paraId="3E9A1E21" w14:textId="77777777" w:rsidR="00C858DD" w:rsidRPr="0039715A" w:rsidRDefault="00C858DD" w:rsidP="00B24551">
            <w:pPr>
              <w:spacing w:before="0" w:after="0"/>
              <w:ind w:left="0"/>
              <w:rPr>
                <w:rFonts w:ascii="Arial" w:eastAsia="Times New Roman" w:hAnsi="Arial" w:cs="Arial"/>
                <w:color w:val="auto"/>
              </w:rPr>
            </w:pPr>
            <w:r w:rsidRPr="0039715A">
              <w:rPr>
                <w:rFonts w:ascii="Arial" w:eastAsia="Times New Roman" w:hAnsi="Arial" w:cs="Arial"/>
                <w:color w:val="auto"/>
              </w:rPr>
              <w:t>Age</w:t>
            </w:r>
          </w:p>
        </w:tc>
        <w:tc>
          <w:tcPr>
            <w:tcW w:w="684" w:type="pct"/>
            <w:tcBorders>
              <w:top w:val="single" w:sz="4" w:space="0" w:color="auto"/>
              <w:left w:val="single" w:sz="4" w:space="0" w:color="auto"/>
              <w:bottom w:val="single" w:sz="4" w:space="0" w:color="auto"/>
              <w:right w:val="single" w:sz="4" w:space="0" w:color="auto"/>
            </w:tcBorders>
            <w:vAlign w:val="center"/>
          </w:tcPr>
          <w:p w14:paraId="3982B3DA" w14:textId="33C90B6C" w:rsidR="00C858DD" w:rsidRPr="0039715A" w:rsidRDefault="00C858DD" w:rsidP="00B24551">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663A8032" w14:textId="77777777" w:rsidR="00C858DD" w:rsidRPr="0039715A" w:rsidRDefault="00C858DD" w:rsidP="00B24551">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6D54DB5F" w14:textId="42C7FBEF" w:rsidR="00C858DD" w:rsidRPr="0039715A" w:rsidRDefault="006250B7" w:rsidP="00B24551">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1822" w:type="pct"/>
            <w:tcBorders>
              <w:top w:val="single" w:sz="4" w:space="0" w:color="auto"/>
              <w:left w:val="single" w:sz="4" w:space="0" w:color="auto"/>
              <w:bottom w:val="single" w:sz="4" w:space="0" w:color="auto"/>
              <w:right w:val="single" w:sz="4" w:space="0" w:color="auto"/>
            </w:tcBorders>
            <w:vAlign w:val="center"/>
          </w:tcPr>
          <w:p w14:paraId="6B70CA37" w14:textId="2BF1E387" w:rsidR="00C858DD" w:rsidRPr="0039715A" w:rsidRDefault="00FA2A27" w:rsidP="00B24551">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The policy</w:t>
            </w:r>
            <w:r w:rsidR="00CA0F92">
              <w:rPr>
                <w:rFonts w:ascii="Arial" w:eastAsia="Times New Roman" w:hAnsi="Arial" w:cs="Arial"/>
                <w:color w:val="auto"/>
                <w:sz w:val="22"/>
                <w:szCs w:val="22"/>
              </w:rPr>
              <w:t xml:space="preserve"> sets out a consistent </w:t>
            </w:r>
            <w:proofErr w:type="gramStart"/>
            <w:r w:rsidR="00CA0F92">
              <w:rPr>
                <w:rFonts w:ascii="Arial" w:eastAsia="Times New Roman" w:hAnsi="Arial" w:cs="Arial"/>
                <w:color w:val="auto"/>
                <w:sz w:val="22"/>
                <w:szCs w:val="22"/>
              </w:rPr>
              <w:t>decision making</w:t>
            </w:r>
            <w:proofErr w:type="gramEnd"/>
            <w:r w:rsidR="00CA0F92">
              <w:rPr>
                <w:rFonts w:ascii="Arial" w:eastAsia="Times New Roman" w:hAnsi="Arial" w:cs="Arial"/>
                <w:color w:val="auto"/>
                <w:sz w:val="22"/>
                <w:szCs w:val="22"/>
              </w:rPr>
              <w:t xml:space="preserve"> process that will be applied consistently</w:t>
            </w:r>
            <w:r w:rsidR="00182DAB">
              <w:rPr>
                <w:rFonts w:ascii="Arial" w:eastAsia="Times New Roman" w:hAnsi="Arial" w:cs="Arial"/>
                <w:color w:val="auto"/>
                <w:sz w:val="22"/>
                <w:szCs w:val="22"/>
              </w:rPr>
              <w:t>.</w:t>
            </w:r>
          </w:p>
        </w:tc>
      </w:tr>
      <w:tr w:rsidR="00182DAB" w:rsidRPr="0039715A" w14:paraId="13A3523F" w14:textId="77777777" w:rsidTr="00182DAB">
        <w:trPr>
          <w:trHeight w:val="964"/>
        </w:trPr>
        <w:tc>
          <w:tcPr>
            <w:tcW w:w="1125" w:type="pct"/>
            <w:tcBorders>
              <w:top w:val="single" w:sz="4" w:space="0" w:color="auto"/>
              <w:left w:val="single" w:sz="4" w:space="0" w:color="auto"/>
              <w:bottom w:val="single" w:sz="4" w:space="0" w:color="auto"/>
              <w:right w:val="single" w:sz="4" w:space="0" w:color="auto"/>
            </w:tcBorders>
            <w:vAlign w:val="center"/>
          </w:tcPr>
          <w:p w14:paraId="6AD634B0" w14:textId="77777777" w:rsidR="00182DAB" w:rsidRPr="0039715A" w:rsidRDefault="00182DAB" w:rsidP="00182DAB">
            <w:pPr>
              <w:spacing w:before="0" w:after="0"/>
              <w:ind w:left="0"/>
              <w:rPr>
                <w:rFonts w:ascii="Arial" w:eastAsia="Times New Roman" w:hAnsi="Arial" w:cs="Arial"/>
                <w:color w:val="auto"/>
              </w:rPr>
            </w:pPr>
            <w:r w:rsidRPr="0039715A">
              <w:rPr>
                <w:rFonts w:ascii="Arial" w:eastAsia="Times New Roman" w:hAnsi="Arial" w:cs="Arial"/>
                <w:color w:val="auto"/>
              </w:rPr>
              <w:lastRenderedPageBreak/>
              <w:t>Disability</w:t>
            </w:r>
          </w:p>
          <w:p w14:paraId="36B033E2" w14:textId="77777777" w:rsidR="00182DAB" w:rsidRPr="0039715A" w:rsidRDefault="00182DAB" w:rsidP="00182DAB">
            <w:pPr>
              <w:spacing w:before="0" w:after="0"/>
              <w:ind w:left="0"/>
              <w:rPr>
                <w:rFonts w:ascii="Arial" w:eastAsia="Times New Roman" w:hAnsi="Arial" w:cs="Arial"/>
                <w:color w:val="auto"/>
              </w:rPr>
            </w:pPr>
            <w:r w:rsidRPr="0039715A">
              <w:rPr>
                <w:rFonts w:ascii="Arial" w:eastAsia="Times New Roman" w:hAnsi="Arial" w:cs="Arial"/>
                <w:color w:val="auto"/>
              </w:rPr>
              <w:t>(Physical and Mental/Learning)</w:t>
            </w:r>
          </w:p>
        </w:tc>
        <w:tc>
          <w:tcPr>
            <w:tcW w:w="684" w:type="pct"/>
            <w:tcBorders>
              <w:top w:val="single" w:sz="4" w:space="0" w:color="auto"/>
              <w:left w:val="single" w:sz="4" w:space="0" w:color="auto"/>
              <w:bottom w:val="single" w:sz="4" w:space="0" w:color="auto"/>
              <w:right w:val="single" w:sz="4" w:space="0" w:color="auto"/>
            </w:tcBorders>
            <w:vAlign w:val="center"/>
          </w:tcPr>
          <w:p w14:paraId="20C326F7" w14:textId="5A2AF379"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79BA9E9B" w14:textId="77777777"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7638817" w14:textId="5E34D0B4" w:rsidR="00182DAB" w:rsidRPr="0039715A" w:rsidRDefault="00182DAB" w:rsidP="00182DAB">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1822" w:type="pct"/>
            <w:tcBorders>
              <w:top w:val="single" w:sz="4" w:space="0" w:color="auto"/>
              <w:left w:val="single" w:sz="4" w:space="0" w:color="auto"/>
              <w:bottom w:val="single" w:sz="4" w:space="0" w:color="auto"/>
              <w:right w:val="single" w:sz="4" w:space="0" w:color="auto"/>
            </w:tcBorders>
            <w:vAlign w:val="center"/>
          </w:tcPr>
          <w:p w14:paraId="10687D80" w14:textId="77777777" w:rsidR="00182DAB" w:rsidRPr="0039715A" w:rsidRDefault="00182DAB" w:rsidP="00182DAB">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As above</w:t>
            </w:r>
          </w:p>
        </w:tc>
      </w:tr>
      <w:tr w:rsidR="00182DAB" w:rsidRPr="0039715A" w14:paraId="1907EA0D" w14:textId="77777777" w:rsidTr="00182DAB">
        <w:trPr>
          <w:trHeight w:val="379"/>
        </w:trPr>
        <w:tc>
          <w:tcPr>
            <w:tcW w:w="1125" w:type="pct"/>
            <w:tcBorders>
              <w:top w:val="single" w:sz="4" w:space="0" w:color="auto"/>
              <w:left w:val="single" w:sz="4" w:space="0" w:color="auto"/>
              <w:bottom w:val="single" w:sz="4" w:space="0" w:color="auto"/>
              <w:right w:val="single" w:sz="4" w:space="0" w:color="auto"/>
            </w:tcBorders>
            <w:vAlign w:val="center"/>
          </w:tcPr>
          <w:p w14:paraId="7B96FDF2" w14:textId="77777777" w:rsidR="00182DAB" w:rsidRPr="0039715A" w:rsidRDefault="00182DAB" w:rsidP="00182DAB">
            <w:pPr>
              <w:spacing w:before="0" w:after="0"/>
              <w:ind w:left="0"/>
              <w:rPr>
                <w:rFonts w:ascii="Arial" w:eastAsia="Times New Roman" w:hAnsi="Arial" w:cs="Arial"/>
                <w:color w:val="auto"/>
              </w:rPr>
            </w:pPr>
            <w:r w:rsidRPr="0039715A">
              <w:rPr>
                <w:rFonts w:ascii="Arial" w:eastAsia="Times New Roman" w:hAnsi="Arial" w:cs="Arial"/>
                <w:color w:val="auto"/>
              </w:rPr>
              <w:t>Religion or belief</w:t>
            </w:r>
          </w:p>
        </w:tc>
        <w:tc>
          <w:tcPr>
            <w:tcW w:w="684" w:type="pct"/>
            <w:tcBorders>
              <w:top w:val="single" w:sz="4" w:space="0" w:color="auto"/>
              <w:left w:val="single" w:sz="4" w:space="0" w:color="auto"/>
              <w:bottom w:val="single" w:sz="4" w:space="0" w:color="auto"/>
              <w:right w:val="single" w:sz="4" w:space="0" w:color="auto"/>
            </w:tcBorders>
            <w:vAlign w:val="center"/>
          </w:tcPr>
          <w:p w14:paraId="6A991C8E" w14:textId="3CCB4964"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0EE9664E" w14:textId="77777777"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2B067556" w14:textId="2B376A46" w:rsidR="00182DAB" w:rsidRPr="0039715A" w:rsidRDefault="00182DAB" w:rsidP="00182DAB">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1822" w:type="pct"/>
            <w:tcBorders>
              <w:top w:val="single" w:sz="4" w:space="0" w:color="auto"/>
              <w:left w:val="single" w:sz="4" w:space="0" w:color="auto"/>
              <w:bottom w:val="single" w:sz="4" w:space="0" w:color="auto"/>
              <w:right w:val="single" w:sz="4" w:space="0" w:color="auto"/>
            </w:tcBorders>
            <w:vAlign w:val="center"/>
          </w:tcPr>
          <w:p w14:paraId="31D02428" w14:textId="77777777" w:rsidR="00182DAB" w:rsidRPr="0039715A" w:rsidRDefault="00182DAB" w:rsidP="00182DAB">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As above</w:t>
            </w:r>
          </w:p>
        </w:tc>
      </w:tr>
      <w:tr w:rsidR="00182DAB" w:rsidRPr="0039715A" w14:paraId="277E08BD" w14:textId="77777777" w:rsidTr="00182DAB">
        <w:trPr>
          <w:trHeight w:val="284"/>
        </w:trPr>
        <w:tc>
          <w:tcPr>
            <w:tcW w:w="1125" w:type="pct"/>
            <w:tcBorders>
              <w:top w:val="single" w:sz="4" w:space="0" w:color="auto"/>
              <w:left w:val="single" w:sz="4" w:space="0" w:color="auto"/>
              <w:bottom w:val="single" w:sz="4" w:space="0" w:color="auto"/>
              <w:right w:val="single" w:sz="4" w:space="0" w:color="auto"/>
            </w:tcBorders>
            <w:vAlign w:val="center"/>
          </w:tcPr>
          <w:p w14:paraId="5FAAAE31" w14:textId="77777777" w:rsidR="00182DAB" w:rsidRPr="0039715A" w:rsidRDefault="00182DAB" w:rsidP="00182DAB">
            <w:pPr>
              <w:spacing w:before="0" w:after="0"/>
              <w:ind w:left="0"/>
              <w:rPr>
                <w:rFonts w:ascii="Arial" w:eastAsia="Times New Roman" w:hAnsi="Arial" w:cs="Arial"/>
                <w:color w:val="auto"/>
              </w:rPr>
            </w:pPr>
            <w:r w:rsidRPr="0039715A">
              <w:rPr>
                <w:rFonts w:ascii="Arial" w:eastAsia="Times New Roman" w:hAnsi="Arial" w:cs="Arial"/>
                <w:color w:val="auto"/>
              </w:rPr>
              <w:t>Sex (Gender)</w:t>
            </w:r>
          </w:p>
        </w:tc>
        <w:tc>
          <w:tcPr>
            <w:tcW w:w="684" w:type="pct"/>
            <w:tcBorders>
              <w:top w:val="single" w:sz="4" w:space="0" w:color="auto"/>
              <w:left w:val="single" w:sz="4" w:space="0" w:color="auto"/>
              <w:bottom w:val="single" w:sz="4" w:space="0" w:color="auto"/>
              <w:right w:val="single" w:sz="4" w:space="0" w:color="auto"/>
            </w:tcBorders>
            <w:vAlign w:val="center"/>
          </w:tcPr>
          <w:p w14:paraId="31E973DB" w14:textId="5DCB5DDD"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640E5B2B" w14:textId="77777777"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15CC6CD2" w14:textId="07F4D3F4" w:rsidR="00182DAB" w:rsidRPr="0039715A" w:rsidRDefault="00182DAB" w:rsidP="00182DAB">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1822" w:type="pct"/>
            <w:tcBorders>
              <w:top w:val="single" w:sz="4" w:space="0" w:color="auto"/>
              <w:left w:val="single" w:sz="4" w:space="0" w:color="auto"/>
              <w:bottom w:val="single" w:sz="4" w:space="0" w:color="auto"/>
              <w:right w:val="single" w:sz="4" w:space="0" w:color="auto"/>
            </w:tcBorders>
            <w:vAlign w:val="center"/>
          </w:tcPr>
          <w:p w14:paraId="5E7772DA" w14:textId="77777777" w:rsidR="00182DAB" w:rsidRPr="0039715A" w:rsidRDefault="00182DAB" w:rsidP="00182DAB">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As above</w:t>
            </w:r>
          </w:p>
        </w:tc>
      </w:tr>
      <w:tr w:rsidR="00182DAB" w:rsidRPr="0039715A" w14:paraId="7B8940C4" w14:textId="77777777" w:rsidTr="00182DAB">
        <w:trPr>
          <w:trHeight w:val="666"/>
        </w:trPr>
        <w:tc>
          <w:tcPr>
            <w:tcW w:w="1125" w:type="pct"/>
            <w:tcBorders>
              <w:top w:val="single" w:sz="4" w:space="0" w:color="auto"/>
              <w:left w:val="single" w:sz="4" w:space="0" w:color="auto"/>
              <w:bottom w:val="single" w:sz="4" w:space="0" w:color="auto"/>
              <w:right w:val="single" w:sz="4" w:space="0" w:color="auto"/>
            </w:tcBorders>
            <w:vAlign w:val="center"/>
          </w:tcPr>
          <w:p w14:paraId="2921F196" w14:textId="77777777" w:rsidR="00182DAB" w:rsidRPr="0039715A" w:rsidRDefault="00182DAB" w:rsidP="00182DAB">
            <w:pPr>
              <w:spacing w:before="0" w:after="0"/>
              <w:ind w:left="0"/>
              <w:rPr>
                <w:rFonts w:ascii="Arial" w:eastAsia="Times New Roman" w:hAnsi="Arial" w:cs="Arial"/>
                <w:color w:val="auto"/>
              </w:rPr>
            </w:pPr>
            <w:r w:rsidRPr="0039715A">
              <w:rPr>
                <w:rFonts w:ascii="Arial" w:eastAsia="Times New Roman" w:hAnsi="Arial" w:cs="Arial"/>
                <w:color w:val="auto"/>
              </w:rPr>
              <w:t xml:space="preserve">Sexual </w:t>
            </w:r>
          </w:p>
          <w:p w14:paraId="163DC071" w14:textId="77777777" w:rsidR="00182DAB" w:rsidRPr="0039715A" w:rsidRDefault="00182DAB" w:rsidP="00182DAB">
            <w:pPr>
              <w:spacing w:before="0" w:after="0"/>
              <w:ind w:left="0"/>
              <w:rPr>
                <w:rFonts w:ascii="Arial" w:eastAsia="Times New Roman" w:hAnsi="Arial" w:cs="Arial"/>
                <w:color w:val="auto"/>
              </w:rPr>
            </w:pPr>
            <w:r w:rsidRPr="0039715A">
              <w:rPr>
                <w:rFonts w:ascii="Arial" w:eastAsia="Times New Roman" w:hAnsi="Arial" w:cs="Arial"/>
                <w:color w:val="auto"/>
              </w:rPr>
              <w:t>Orientation</w:t>
            </w:r>
          </w:p>
        </w:tc>
        <w:tc>
          <w:tcPr>
            <w:tcW w:w="684" w:type="pct"/>
            <w:tcBorders>
              <w:top w:val="single" w:sz="4" w:space="0" w:color="auto"/>
              <w:left w:val="single" w:sz="4" w:space="0" w:color="auto"/>
              <w:bottom w:val="single" w:sz="4" w:space="0" w:color="auto"/>
              <w:right w:val="single" w:sz="4" w:space="0" w:color="auto"/>
            </w:tcBorders>
            <w:vAlign w:val="center"/>
          </w:tcPr>
          <w:p w14:paraId="5A0C6453" w14:textId="5DDCCDA3"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2871A39D" w14:textId="77777777"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2A9E813F" w14:textId="5673E6EB" w:rsidR="00182DAB" w:rsidRPr="0039715A" w:rsidRDefault="00182DAB" w:rsidP="00182DAB">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1822" w:type="pct"/>
            <w:tcBorders>
              <w:top w:val="single" w:sz="4" w:space="0" w:color="auto"/>
              <w:left w:val="single" w:sz="4" w:space="0" w:color="auto"/>
              <w:bottom w:val="single" w:sz="4" w:space="0" w:color="auto"/>
              <w:right w:val="single" w:sz="4" w:space="0" w:color="auto"/>
            </w:tcBorders>
            <w:vAlign w:val="center"/>
          </w:tcPr>
          <w:p w14:paraId="1DD1251B" w14:textId="77777777" w:rsidR="00182DAB" w:rsidRPr="0039715A" w:rsidRDefault="00182DAB" w:rsidP="00182DAB">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As above</w:t>
            </w:r>
          </w:p>
        </w:tc>
      </w:tr>
      <w:tr w:rsidR="00182DAB" w:rsidRPr="0039715A" w14:paraId="487ABFF7" w14:textId="77777777" w:rsidTr="00182DAB">
        <w:trPr>
          <w:trHeight w:val="964"/>
        </w:trPr>
        <w:tc>
          <w:tcPr>
            <w:tcW w:w="1125" w:type="pct"/>
            <w:tcBorders>
              <w:top w:val="single" w:sz="4" w:space="0" w:color="auto"/>
              <w:left w:val="single" w:sz="4" w:space="0" w:color="auto"/>
              <w:bottom w:val="single" w:sz="4" w:space="0" w:color="auto"/>
              <w:right w:val="single" w:sz="4" w:space="0" w:color="auto"/>
            </w:tcBorders>
            <w:vAlign w:val="center"/>
          </w:tcPr>
          <w:p w14:paraId="5B8695BD" w14:textId="77777777" w:rsidR="00182DAB" w:rsidRPr="0039715A" w:rsidRDefault="00182DAB" w:rsidP="00182DAB">
            <w:pPr>
              <w:spacing w:before="0" w:after="0"/>
              <w:ind w:left="0"/>
              <w:rPr>
                <w:rFonts w:ascii="Arial" w:eastAsia="Times New Roman" w:hAnsi="Arial" w:cs="Arial"/>
                <w:color w:val="auto"/>
              </w:rPr>
            </w:pPr>
            <w:r w:rsidRPr="0039715A">
              <w:rPr>
                <w:rFonts w:ascii="Arial" w:eastAsia="Times New Roman" w:hAnsi="Arial" w:cs="Arial"/>
                <w:color w:val="auto"/>
              </w:rPr>
              <w:t>Transgender / Gender Reassignment</w:t>
            </w:r>
          </w:p>
        </w:tc>
        <w:tc>
          <w:tcPr>
            <w:tcW w:w="684" w:type="pct"/>
            <w:tcBorders>
              <w:top w:val="single" w:sz="4" w:space="0" w:color="auto"/>
              <w:left w:val="single" w:sz="4" w:space="0" w:color="auto"/>
              <w:bottom w:val="single" w:sz="4" w:space="0" w:color="auto"/>
              <w:right w:val="single" w:sz="4" w:space="0" w:color="auto"/>
            </w:tcBorders>
            <w:vAlign w:val="center"/>
          </w:tcPr>
          <w:p w14:paraId="552B5B49" w14:textId="7AC9C4B2"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7B59E15F" w14:textId="77777777"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42280242" w14:textId="376EB6D0" w:rsidR="00182DAB" w:rsidRPr="0039715A" w:rsidRDefault="00182DAB" w:rsidP="00182DAB">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1822" w:type="pct"/>
            <w:tcBorders>
              <w:top w:val="single" w:sz="4" w:space="0" w:color="auto"/>
              <w:left w:val="single" w:sz="4" w:space="0" w:color="auto"/>
              <w:bottom w:val="single" w:sz="4" w:space="0" w:color="auto"/>
              <w:right w:val="single" w:sz="4" w:space="0" w:color="auto"/>
            </w:tcBorders>
            <w:vAlign w:val="center"/>
          </w:tcPr>
          <w:p w14:paraId="13EB647D" w14:textId="77777777" w:rsidR="00182DAB" w:rsidRPr="0039715A" w:rsidRDefault="00182DAB" w:rsidP="00182DAB">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As above</w:t>
            </w:r>
          </w:p>
        </w:tc>
      </w:tr>
      <w:tr w:rsidR="00182DAB" w:rsidRPr="0039715A" w14:paraId="61EE3A63" w14:textId="77777777" w:rsidTr="00182DAB">
        <w:trPr>
          <w:trHeight w:val="597"/>
        </w:trPr>
        <w:tc>
          <w:tcPr>
            <w:tcW w:w="1125" w:type="pct"/>
            <w:tcBorders>
              <w:top w:val="single" w:sz="4" w:space="0" w:color="auto"/>
              <w:left w:val="single" w:sz="4" w:space="0" w:color="auto"/>
              <w:bottom w:val="single" w:sz="4" w:space="0" w:color="auto"/>
              <w:right w:val="single" w:sz="4" w:space="0" w:color="auto"/>
            </w:tcBorders>
            <w:vAlign w:val="center"/>
          </w:tcPr>
          <w:p w14:paraId="2823352F" w14:textId="77777777" w:rsidR="00182DAB" w:rsidRPr="0039715A" w:rsidRDefault="00182DAB" w:rsidP="00182DAB">
            <w:pPr>
              <w:spacing w:before="0" w:after="0"/>
              <w:ind w:left="0"/>
              <w:rPr>
                <w:rFonts w:ascii="Arial" w:eastAsia="Times New Roman" w:hAnsi="Arial" w:cs="Arial"/>
                <w:color w:val="auto"/>
              </w:rPr>
            </w:pPr>
            <w:r w:rsidRPr="0039715A">
              <w:rPr>
                <w:rFonts w:ascii="Arial" w:eastAsia="Times New Roman" w:hAnsi="Arial" w:cs="Arial"/>
                <w:color w:val="auto"/>
              </w:rPr>
              <w:t>Race and ethnicity</w:t>
            </w:r>
          </w:p>
        </w:tc>
        <w:tc>
          <w:tcPr>
            <w:tcW w:w="684" w:type="pct"/>
            <w:tcBorders>
              <w:top w:val="single" w:sz="4" w:space="0" w:color="auto"/>
              <w:left w:val="single" w:sz="4" w:space="0" w:color="auto"/>
              <w:bottom w:val="single" w:sz="4" w:space="0" w:color="auto"/>
              <w:right w:val="single" w:sz="4" w:space="0" w:color="auto"/>
            </w:tcBorders>
            <w:vAlign w:val="center"/>
          </w:tcPr>
          <w:p w14:paraId="69BC065E" w14:textId="7F03E527"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6D4D2A20" w14:textId="77777777"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4455EFA2" w14:textId="2D68238E" w:rsidR="00182DAB" w:rsidRPr="0039715A" w:rsidRDefault="00182DAB" w:rsidP="00182DAB">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1822" w:type="pct"/>
            <w:tcBorders>
              <w:top w:val="single" w:sz="4" w:space="0" w:color="auto"/>
              <w:left w:val="single" w:sz="4" w:space="0" w:color="auto"/>
              <w:bottom w:val="single" w:sz="4" w:space="0" w:color="auto"/>
              <w:right w:val="single" w:sz="4" w:space="0" w:color="auto"/>
            </w:tcBorders>
            <w:vAlign w:val="center"/>
          </w:tcPr>
          <w:p w14:paraId="2FD6E3CF" w14:textId="77777777" w:rsidR="00182DAB" w:rsidRPr="0039715A" w:rsidRDefault="00182DAB" w:rsidP="00182DAB">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As above</w:t>
            </w:r>
          </w:p>
        </w:tc>
      </w:tr>
      <w:tr w:rsidR="00182DAB" w:rsidRPr="0039715A" w14:paraId="244A963B" w14:textId="77777777" w:rsidTr="00182DAB">
        <w:trPr>
          <w:trHeight w:val="964"/>
        </w:trPr>
        <w:tc>
          <w:tcPr>
            <w:tcW w:w="1125" w:type="pct"/>
            <w:tcBorders>
              <w:top w:val="single" w:sz="4" w:space="0" w:color="auto"/>
              <w:left w:val="single" w:sz="4" w:space="0" w:color="auto"/>
              <w:bottom w:val="single" w:sz="4" w:space="0" w:color="auto"/>
              <w:right w:val="single" w:sz="4" w:space="0" w:color="auto"/>
            </w:tcBorders>
            <w:vAlign w:val="center"/>
          </w:tcPr>
          <w:p w14:paraId="0B42DF08" w14:textId="77777777" w:rsidR="00182DAB" w:rsidRPr="0039715A" w:rsidRDefault="00182DAB" w:rsidP="00182DAB">
            <w:pPr>
              <w:spacing w:before="0" w:after="0"/>
              <w:ind w:left="0"/>
              <w:rPr>
                <w:rFonts w:ascii="Arial" w:eastAsia="Times New Roman" w:hAnsi="Arial" w:cs="Arial"/>
                <w:color w:val="auto"/>
              </w:rPr>
            </w:pPr>
            <w:r w:rsidRPr="0039715A">
              <w:rPr>
                <w:rFonts w:ascii="Arial" w:eastAsia="Times New Roman" w:hAnsi="Arial" w:cs="Arial"/>
                <w:color w:val="auto"/>
              </w:rPr>
              <w:t>Pregnancy and maternity (including breastfeeding mothers)</w:t>
            </w:r>
          </w:p>
        </w:tc>
        <w:tc>
          <w:tcPr>
            <w:tcW w:w="684" w:type="pct"/>
            <w:tcBorders>
              <w:top w:val="single" w:sz="4" w:space="0" w:color="auto"/>
              <w:left w:val="single" w:sz="4" w:space="0" w:color="auto"/>
              <w:bottom w:val="single" w:sz="4" w:space="0" w:color="auto"/>
              <w:right w:val="single" w:sz="4" w:space="0" w:color="auto"/>
            </w:tcBorders>
            <w:vAlign w:val="center"/>
          </w:tcPr>
          <w:p w14:paraId="1F72DB13" w14:textId="537AFDE8"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144B1EFA" w14:textId="77777777"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auto"/>
              <w:right w:val="single" w:sz="4" w:space="0" w:color="auto"/>
            </w:tcBorders>
            <w:vAlign w:val="center"/>
          </w:tcPr>
          <w:p w14:paraId="20F023B4" w14:textId="0F28B7D6" w:rsidR="00182DAB" w:rsidRPr="0039715A" w:rsidRDefault="00182DAB" w:rsidP="00182DAB">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1822" w:type="pct"/>
            <w:tcBorders>
              <w:top w:val="single" w:sz="4" w:space="0" w:color="auto"/>
              <w:left w:val="single" w:sz="4" w:space="0" w:color="auto"/>
              <w:bottom w:val="single" w:sz="4" w:space="0" w:color="auto"/>
              <w:right w:val="single" w:sz="4" w:space="0" w:color="auto"/>
            </w:tcBorders>
            <w:vAlign w:val="center"/>
          </w:tcPr>
          <w:p w14:paraId="379683C9" w14:textId="77777777" w:rsidR="00182DAB" w:rsidRPr="0039715A" w:rsidRDefault="00182DAB" w:rsidP="00182DAB">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As above</w:t>
            </w:r>
          </w:p>
        </w:tc>
      </w:tr>
      <w:tr w:rsidR="00182DAB" w:rsidRPr="0039715A" w14:paraId="372DA1EF" w14:textId="77777777" w:rsidTr="00182DAB">
        <w:trPr>
          <w:trHeight w:val="649"/>
        </w:trPr>
        <w:tc>
          <w:tcPr>
            <w:tcW w:w="1125" w:type="pct"/>
            <w:tcBorders>
              <w:top w:val="single" w:sz="4" w:space="0" w:color="auto"/>
              <w:left w:val="single" w:sz="4" w:space="0" w:color="auto"/>
              <w:bottom w:val="single" w:sz="4" w:space="0" w:color="000000"/>
              <w:right w:val="single" w:sz="4" w:space="0" w:color="auto"/>
            </w:tcBorders>
            <w:vAlign w:val="center"/>
          </w:tcPr>
          <w:p w14:paraId="5C721199" w14:textId="77777777" w:rsidR="00182DAB" w:rsidRPr="0039715A" w:rsidRDefault="00182DAB" w:rsidP="00182DAB">
            <w:pPr>
              <w:spacing w:before="0" w:after="0"/>
              <w:ind w:left="0"/>
              <w:rPr>
                <w:rFonts w:ascii="Arial" w:eastAsia="Times New Roman" w:hAnsi="Arial" w:cs="Arial"/>
                <w:color w:val="auto"/>
              </w:rPr>
            </w:pPr>
            <w:r w:rsidRPr="0039715A">
              <w:rPr>
                <w:rFonts w:ascii="Arial" w:eastAsia="Times New Roman" w:hAnsi="Arial" w:cs="Arial"/>
                <w:color w:val="auto"/>
              </w:rPr>
              <w:t xml:space="preserve">Marriage or </w:t>
            </w:r>
            <w:proofErr w:type="gramStart"/>
            <w:r w:rsidRPr="0039715A">
              <w:rPr>
                <w:rFonts w:ascii="Arial" w:eastAsia="Times New Roman" w:hAnsi="Arial" w:cs="Arial"/>
                <w:color w:val="auto"/>
              </w:rPr>
              <w:t>Civil  Partnership</w:t>
            </w:r>
            <w:proofErr w:type="gramEnd"/>
          </w:p>
        </w:tc>
        <w:tc>
          <w:tcPr>
            <w:tcW w:w="684" w:type="pct"/>
            <w:tcBorders>
              <w:top w:val="single" w:sz="4" w:space="0" w:color="auto"/>
              <w:left w:val="single" w:sz="4" w:space="0" w:color="auto"/>
              <w:bottom w:val="single" w:sz="4" w:space="0" w:color="000000"/>
              <w:right w:val="single" w:sz="4" w:space="0" w:color="auto"/>
            </w:tcBorders>
            <w:vAlign w:val="center"/>
          </w:tcPr>
          <w:p w14:paraId="1F1A1551" w14:textId="306B871F"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000000"/>
              <w:right w:val="single" w:sz="4" w:space="0" w:color="auto"/>
            </w:tcBorders>
            <w:vAlign w:val="center"/>
          </w:tcPr>
          <w:p w14:paraId="46B08C22" w14:textId="77777777" w:rsidR="00182DAB" w:rsidRPr="0039715A" w:rsidRDefault="00182DAB" w:rsidP="00182DAB">
            <w:pPr>
              <w:spacing w:before="0" w:after="0"/>
              <w:ind w:left="0"/>
              <w:jc w:val="center"/>
              <w:rPr>
                <w:rFonts w:ascii="Arial" w:eastAsia="Times New Roman" w:hAnsi="Arial" w:cs="Arial"/>
                <w:color w:val="auto"/>
              </w:rPr>
            </w:pPr>
          </w:p>
        </w:tc>
        <w:tc>
          <w:tcPr>
            <w:tcW w:w="684" w:type="pct"/>
            <w:tcBorders>
              <w:top w:val="single" w:sz="4" w:space="0" w:color="auto"/>
              <w:left w:val="single" w:sz="4" w:space="0" w:color="auto"/>
              <w:bottom w:val="single" w:sz="4" w:space="0" w:color="000000"/>
              <w:right w:val="single" w:sz="4" w:space="0" w:color="auto"/>
            </w:tcBorders>
            <w:vAlign w:val="center"/>
          </w:tcPr>
          <w:p w14:paraId="7DFCC7AB" w14:textId="28213787" w:rsidR="00182DAB" w:rsidRPr="0039715A" w:rsidRDefault="00182DAB" w:rsidP="00182DAB">
            <w:pPr>
              <w:spacing w:before="0" w:after="0"/>
              <w:ind w:left="0"/>
              <w:jc w:val="center"/>
              <w:rPr>
                <w:rFonts w:ascii="Arial" w:eastAsia="Times New Roman" w:hAnsi="Arial" w:cs="Arial"/>
                <w:color w:val="auto"/>
              </w:rPr>
            </w:pPr>
            <w:r>
              <w:rPr>
                <w:rFonts w:ascii="Arial" w:eastAsia="Times New Roman" w:hAnsi="Arial" w:cs="Arial"/>
                <w:color w:val="auto"/>
              </w:rPr>
              <w:t>X</w:t>
            </w:r>
          </w:p>
        </w:tc>
        <w:tc>
          <w:tcPr>
            <w:tcW w:w="1822" w:type="pct"/>
            <w:tcBorders>
              <w:top w:val="single" w:sz="4" w:space="0" w:color="auto"/>
              <w:left w:val="single" w:sz="4" w:space="0" w:color="auto"/>
              <w:bottom w:val="single" w:sz="4" w:space="0" w:color="000000"/>
              <w:right w:val="single" w:sz="4" w:space="0" w:color="auto"/>
            </w:tcBorders>
            <w:vAlign w:val="center"/>
          </w:tcPr>
          <w:p w14:paraId="6584EAB9" w14:textId="77777777" w:rsidR="00182DAB" w:rsidRPr="0039715A" w:rsidRDefault="00182DAB" w:rsidP="00182DAB">
            <w:pPr>
              <w:spacing w:before="0" w:after="0"/>
              <w:ind w:left="0"/>
              <w:rPr>
                <w:rFonts w:ascii="Arial" w:eastAsia="Times New Roman" w:hAnsi="Arial" w:cs="Arial"/>
                <w:color w:val="auto"/>
                <w:sz w:val="22"/>
                <w:szCs w:val="22"/>
              </w:rPr>
            </w:pPr>
            <w:r>
              <w:rPr>
                <w:rFonts w:ascii="Arial" w:eastAsia="Times New Roman" w:hAnsi="Arial" w:cs="Arial"/>
                <w:color w:val="auto"/>
                <w:sz w:val="22"/>
                <w:szCs w:val="22"/>
              </w:rPr>
              <w:t>As above</w:t>
            </w:r>
          </w:p>
        </w:tc>
      </w:tr>
    </w:tbl>
    <w:p w14:paraId="6CAA28C9" w14:textId="77777777" w:rsidR="00C858DD" w:rsidRPr="0039715A" w:rsidRDefault="00C858DD" w:rsidP="00C858DD">
      <w:pPr>
        <w:spacing w:before="0" w:after="0"/>
        <w:ind w:left="0"/>
        <w:rPr>
          <w:rFonts w:ascii="Arial" w:eastAsia="Times New Roman" w:hAnsi="Arial" w:cs="Arial"/>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0"/>
      </w:tblGrid>
      <w:tr w:rsidR="00C858DD" w:rsidRPr="0039715A" w14:paraId="26AC67CA" w14:textId="77777777" w:rsidTr="00B24551">
        <w:trPr>
          <w:trHeight w:val="269"/>
        </w:trPr>
        <w:tc>
          <w:tcPr>
            <w:tcW w:w="5000" w:type="pct"/>
            <w:tcBorders>
              <w:top w:val="single" w:sz="4" w:space="0" w:color="auto"/>
              <w:left w:val="single" w:sz="4" w:space="0" w:color="auto"/>
              <w:right w:val="single" w:sz="4" w:space="0" w:color="auto"/>
            </w:tcBorders>
          </w:tcPr>
          <w:p w14:paraId="56EB947D" w14:textId="77777777" w:rsidR="00C858DD" w:rsidRPr="0039715A" w:rsidRDefault="00C858DD" w:rsidP="00B24551">
            <w:pPr>
              <w:spacing w:before="0" w:after="0"/>
              <w:ind w:left="0"/>
              <w:rPr>
                <w:rFonts w:asciiTheme="majorHAnsi" w:eastAsia="Times New Roman" w:hAnsiTheme="majorHAnsi" w:cstheme="majorBidi"/>
                <w:b/>
                <w:bCs/>
              </w:rPr>
            </w:pPr>
            <w:r w:rsidRPr="0039715A">
              <w:rPr>
                <w:b/>
                <w:bCs/>
              </w:rPr>
              <w:t>MONITORING OUTCOMES</w:t>
            </w:r>
          </w:p>
        </w:tc>
      </w:tr>
      <w:tr w:rsidR="00C858DD" w:rsidRPr="0039715A" w14:paraId="59271EE9" w14:textId="77777777" w:rsidTr="00B24551">
        <w:trPr>
          <w:trHeight w:val="416"/>
        </w:trPr>
        <w:tc>
          <w:tcPr>
            <w:tcW w:w="5000" w:type="pct"/>
            <w:tcBorders>
              <w:top w:val="single" w:sz="4" w:space="0" w:color="auto"/>
              <w:left w:val="single" w:sz="4" w:space="0" w:color="auto"/>
              <w:right w:val="single" w:sz="4" w:space="0" w:color="auto"/>
            </w:tcBorders>
          </w:tcPr>
          <w:p w14:paraId="3F1664D5" w14:textId="77777777" w:rsidR="00C858DD" w:rsidRPr="0039715A" w:rsidRDefault="00C858DD" w:rsidP="00B24551">
            <w:pPr>
              <w:spacing w:before="0" w:after="0"/>
              <w:ind w:left="0"/>
              <w:rPr>
                <w:rFonts w:ascii="Arial" w:eastAsia="Times New Roman" w:hAnsi="Arial" w:cs="Arial"/>
                <w:color w:val="auto"/>
              </w:rPr>
            </w:pPr>
            <w:r w:rsidRPr="0039715A">
              <w:rPr>
                <w:rFonts w:ascii="Arial" w:eastAsia="Times New Roman" w:hAnsi="Arial" w:cs="Arial"/>
                <w:color w:val="auto"/>
              </w:rPr>
              <w:t>Monitoring is an ongoing process to check outcomes.  It is different from a formal review which takes place at pre-agreed intervals.</w:t>
            </w:r>
          </w:p>
        </w:tc>
      </w:tr>
      <w:tr w:rsidR="00C858DD" w:rsidRPr="0039715A" w14:paraId="58D52188" w14:textId="77777777" w:rsidTr="00B24551">
        <w:trPr>
          <w:trHeight w:val="416"/>
        </w:trPr>
        <w:tc>
          <w:tcPr>
            <w:tcW w:w="5000" w:type="pct"/>
            <w:tcBorders>
              <w:top w:val="single" w:sz="4" w:space="0" w:color="auto"/>
              <w:left w:val="single" w:sz="4" w:space="0" w:color="auto"/>
              <w:right w:val="single" w:sz="4" w:space="0" w:color="auto"/>
            </w:tcBorders>
          </w:tcPr>
          <w:p w14:paraId="4CD9C130" w14:textId="77777777" w:rsidR="00C858DD" w:rsidRPr="0039715A" w:rsidRDefault="00C858DD" w:rsidP="00B24551">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What methods will you use to monitor outcomes on protected groups?</w:t>
            </w:r>
          </w:p>
        </w:tc>
      </w:tr>
      <w:tr w:rsidR="00C858DD" w:rsidRPr="0039715A" w14:paraId="1F255D76" w14:textId="77777777" w:rsidTr="00B24551">
        <w:trPr>
          <w:trHeight w:val="794"/>
        </w:trPr>
        <w:tc>
          <w:tcPr>
            <w:tcW w:w="5000" w:type="pct"/>
            <w:tcBorders>
              <w:top w:val="single" w:sz="4" w:space="0" w:color="auto"/>
              <w:left w:val="single" w:sz="4" w:space="0" w:color="auto"/>
              <w:right w:val="single" w:sz="4" w:space="0" w:color="auto"/>
            </w:tcBorders>
          </w:tcPr>
          <w:p w14:paraId="0374491C" w14:textId="065E4D84" w:rsidR="00C858DD" w:rsidRPr="0039715A" w:rsidRDefault="00182DAB" w:rsidP="00B24551">
            <w:pPr>
              <w:spacing w:before="0" w:after="0"/>
              <w:ind w:left="0"/>
              <w:rPr>
                <w:rFonts w:ascii="Arial" w:eastAsia="Times New Roman" w:hAnsi="Arial" w:cs="Arial"/>
                <w:bCs/>
                <w:color w:val="auto"/>
              </w:rPr>
            </w:pPr>
            <w:r>
              <w:rPr>
                <w:rFonts w:ascii="Arial" w:eastAsia="Times New Roman" w:hAnsi="Arial" w:cs="Arial"/>
                <w:bCs/>
                <w:color w:val="auto"/>
              </w:rPr>
              <w:t>The policy requires impact assessments to be carried out on all decision making</w:t>
            </w:r>
            <w:r w:rsidR="00BC457D">
              <w:rPr>
                <w:rFonts w:ascii="Arial" w:eastAsia="Times New Roman" w:hAnsi="Arial" w:cs="Arial"/>
                <w:bCs/>
                <w:color w:val="auto"/>
              </w:rPr>
              <w:t>, which will be monitored by sponsoring/authorising committees.</w:t>
            </w:r>
            <w:r w:rsidR="00C858DD">
              <w:rPr>
                <w:rFonts w:ascii="Arial" w:eastAsia="Times New Roman" w:hAnsi="Arial" w:cs="Arial"/>
                <w:bCs/>
                <w:color w:val="auto"/>
              </w:rPr>
              <w:t xml:space="preserve">   </w:t>
            </w:r>
          </w:p>
        </w:tc>
      </w:tr>
    </w:tbl>
    <w:p w14:paraId="777F4ABC" w14:textId="77777777" w:rsidR="00C858DD" w:rsidRPr="0039715A" w:rsidRDefault="00C858DD" w:rsidP="00C858DD">
      <w:pPr>
        <w:spacing w:before="0" w:after="0"/>
        <w:ind w:left="0"/>
        <w:rPr>
          <w:rFonts w:ascii="Arial" w:eastAsia="Times New Roman" w:hAnsi="Arial" w:cs="Arial"/>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0"/>
      </w:tblGrid>
      <w:tr w:rsidR="00C858DD" w:rsidRPr="0039715A" w14:paraId="1794DD3C" w14:textId="77777777" w:rsidTr="00B24551">
        <w:tc>
          <w:tcPr>
            <w:tcW w:w="5000" w:type="pct"/>
            <w:tcBorders>
              <w:left w:val="single" w:sz="4" w:space="0" w:color="auto"/>
              <w:right w:val="single" w:sz="4" w:space="0" w:color="auto"/>
            </w:tcBorders>
          </w:tcPr>
          <w:p w14:paraId="69630A73" w14:textId="77777777" w:rsidR="00C858DD" w:rsidRPr="0039715A" w:rsidRDefault="00C858DD" w:rsidP="00B24551">
            <w:pPr>
              <w:spacing w:before="0" w:after="0"/>
              <w:ind w:left="0"/>
              <w:rPr>
                <w:rFonts w:ascii="Arial" w:eastAsia="MS Mincho" w:hAnsi="Arial" w:cs="Arial"/>
                <w:b/>
                <w:bCs/>
                <w:color w:val="000000"/>
              </w:rPr>
            </w:pPr>
            <w:r w:rsidRPr="0039715A">
              <w:rPr>
                <w:rFonts w:ascii="Arial" w:eastAsia="MS Mincho" w:hAnsi="Arial" w:cs="Arial"/>
                <w:b/>
                <w:bCs/>
                <w:color w:val="000000"/>
              </w:rPr>
              <w:t>REVIEW</w:t>
            </w:r>
          </w:p>
        </w:tc>
      </w:tr>
      <w:tr w:rsidR="00C858DD" w:rsidRPr="0039715A" w14:paraId="781E030A" w14:textId="77777777" w:rsidTr="00B24551">
        <w:tc>
          <w:tcPr>
            <w:tcW w:w="5000" w:type="pct"/>
            <w:tcBorders>
              <w:left w:val="single" w:sz="4" w:space="0" w:color="auto"/>
              <w:right w:val="single" w:sz="4" w:space="0" w:color="auto"/>
            </w:tcBorders>
          </w:tcPr>
          <w:p w14:paraId="44F7F926" w14:textId="77777777" w:rsidR="00C858DD" w:rsidRPr="0039715A" w:rsidRDefault="00C858DD" w:rsidP="00B24551">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 xml:space="preserve">How often will you review this policy / service? </w:t>
            </w:r>
          </w:p>
        </w:tc>
      </w:tr>
      <w:tr w:rsidR="00C858DD" w:rsidRPr="0039715A" w14:paraId="48C51C13" w14:textId="77777777" w:rsidTr="00B24551">
        <w:trPr>
          <w:trHeight w:val="687"/>
        </w:trPr>
        <w:tc>
          <w:tcPr>
            <w:tcW w:w="5000" w:type="pct"/>
            <w:tcBorders>
              <w:left w:val="single" w:sz="4" w:space="0" w:color="auto"/>
              <w:right w:val="single" w:sz="4" w:space="0" w:color="auto"/>
            </w:tcBorders>
          </w:tcPr>
          <w:p w14:paraId="3267877A" w14:textId="77777777" w:rsidR="00C858DD" w:rsidRPr="0039715A" w:rsidRDefault="00C858DD" w:rsidP="00B24551">
            <w:pPr>
              <w:spacing w:before="0" w:after="0"/>
              <w:ind w:left="0"/>
              <w:rPr>
                <w:rFonts w:ascii="Arial" w:eastAsia="Times New Roman" w:hAnsi="Arial" w:cs="Arial"/>
                <w:bCs/>
                <w:color w:val="auto"/>
              </w:rPr>
            </w:pPr>
            <w:r w:rsidRPr="0039715A">
              <w:rPr>
                <w:rFonts w:ascii="Arial" w:eastAsia="Times New Roman" w:hAnsi="Arial" w:cs="Arial"/>
                <w:bCs/>
                <w:color w:val="auto"/>
              </w:rPr>
              <w:t xml:space="preserve">Every 2 years as a minimum and earlier if there are any significant changes in legislation, </w:t>
            </w:r>
            <w:proofErr w:type="gramStart"/>
            <w:r w:rsidRPr="0039715A">
              <w:rPr>
                <w:rFonts w:ascii="Arial" w:eastAsia="Times New Roman" w:hAnsi="Arial" w:cs="Arial"/>
                <w:bCs/>
                <w:color w:val="auto"/>
              </w:rPr>
              <w:t>policy</w:t>
            </w:r>
            <w:proofErr w:type="gramEnd"/>
            <w:r w:rsidRPr="0039715A">
              <w:rPr>
                <w:rFonts w:ascii="Arial" w:eastAsia="Times New Roman" w:hAnsi="Arial" w:cs="Arial"/>
                <w:bCs/>
                <w:color w:val="auto"/>
              </w:rPr>
              <w:t xml:space="preserve"> or good practice.</w:t>
            </w:r>
          </w:p>
        </w:tc>
      </w:tr>
      <w:tr w:rsidR="00C858DD" w:rsidRPr="0039715A" w14:paraId="52DCF7FE" w14:textId="77777777" w:rsidTr="00B24551">
        <w:tc>
          <w:tcPr>
            <w:tcW w:w="5000" w:type="pct"/>
            <w:tcBorders>
              <w:left w:val="single" w:sz="4" w:space="0" w:color="auto"/>
              <w:right w:val="single" w:sz="4" w:space="0" w:color="auto"/>
            </w:tcBorders>
          </w:tcPr>
          <w:p w14:paraId="4CD2ED0D" w14:textId="77777777" w:rsidR="00C858DD" w:rsidRPr="0039715A" w:rsidRDefault="00C858DD" w:rsidP="00B24551">
            <w:pPr>
              <w:spacing w:before="0" w:after="0"/>
              <w:ind w:left="0"/>
              <w:rPr>
                <w:rFonts w:ascii="Arial" w:eastAsia="Times New Roman" w:hAnsi="Arial" w:cs="Arial"/>
                <w:bCs/>
                <w:i/>
                <w:iCs/>
                <w:color w:val="auto"/>
              </w:rPr>
            </w:pPr>
            <w:r w:rsidRPr="0039715A">
              <w:rPr>
                <w:rFonts w:ascii="Arial" w:eastAsia="Times New Roman" w:hAnsi="Arial" w:cs="Arial"/>
                <w:bCs/>
                <w:i/>
                <w:iCs/>
                <w:color w:val="auto"/>
              </w:rPr>
              <w:t>If a review process is not in place, what plans do you have to establish one?</w:t>
            </w:r>
          </w:p>
        </w:tc>
      </w:tr>
      <w:tr w:rsidR="00C858DD" w:rsidRPr="0039715A" w14:paraId="08D9DC0B" w14:textId="77777777" w:rsidTr="00B24551">
        <w:trPr>
          <w:trHeight w:val="275"/>
        </w:trPr>
        <w:tc>
          <w:tcPr>
            <w:tcW w:w="5000" w:type="pct"/>
            <w:tcBorders>
              <w:left w:val="single" w:sz="4" w:space="0" w:color="auto"/>
              <w:right w:val="single" w:sz="4" w:space="0" w:color="auto"/>
            </w:tcBorders>
          </w:tcPr>
          <w:p w14:paraId="0222B72D" w14:textId="77777777" w:rsidR="00C858DD" w:rsidRPr="0039715A" w:rsidRDefault="00C858DD" w:rsidP="00B24551">
            <w:pPr>
              <w:spacing w:before="0" w:after="0"/>
              <w:ind w:left="0"/>
              <w:rPr>
                <w:rFonts w:ascii="Arial" w:eastAsia="Times New Roman" w:hAnsi="Arial" w:cs="Arial"/>
                <w:bCs/>
                <w:color w:val="auto"/>
              </w:rPr>
            </w:pPr>
            <w:r w:rsidRPr="0039715A">
              <w:rPr>
                <w:rFonts w:ascii="Arial" w:eastAsia="Times New Roman" w:hAnsi="Arial" w:cs="Arial"/>
                <w:bCs/>
                <w:color w:val="auto"/>
              </w:rPr>
              <w:t>N/A</w:t>
            </w:r>
          </w:p>
        </w:tc>
      </w:tr>
    </w:tbl>
    <w:p w14:paraId="06BA4134" w14:textId="56E94EF3" w:rsidR="00AB2ED1" w:rsidRDefault="00AB2ED1" w:rsidP="00351059">
      <w:pPr>
        <w:keepNext/>
        <w:keepLines/>
        <w:spacing w:before="500" w:after="240"/>
        <w:ind w:left="0" w:right="-46"/>
        <w:outlineLvl w:val="1"/>
        <w:rPr>
          <w:rFonts w:asciiTheme="majorHAnsi" w:eastAsiaTheme="majorEastAsia" w:hAnsiTheme="majorHAnsi" w:cstheme="majorBidi"/>
          <w:bCs/>
          <w:color w:val="auto"/>
        </w:rPr>
        <w:sectPr w:rsidR="00AB2ED1" w:rsidSect="00370CB5">
          <w:headerReference w:type="default" r:id="rId19"/>
          <w:pgSz w:w="11906" w:h="16838"/>
          <w:pgMar w:top="1560" w:right="1133" w:bottom="1797" w:left="993" w:header="993" w:footer="709" w:gutter="0"/>
          <w:cols w:space="708"/>
          <w:docGrid w:linePitch="360"/>
        </w:sectPr>
      </w:pPr>
    </w:p>
    <w:p w14:paraId="3BE2240D" w14:textId="0AE9AC93" w:rsidR="00AB2ED1" w:rsidRDefault="00F40D75" w:rsidP="001E38EE">
      <w:pPr>
        <w:pStyle w:val="Heading2"/>
        <w:numPr>
          <w:ilvl w:val="0"/>
          <w:numId w:val="0"/>
        </w:numPr>
        <w:ind w:left="1134" w:hanging="1134"/>
        <w:rPr>
          <w:rFonts w:eastAsiaTheme="majorEastAsia"/>
        </w:rPr>
      </w:pPr>
      <w:bookmarkStart w:id="97" w:name="_Toc146105102"/>
      <w:bookmarkStart w:id="98" w:name="_Toc95149191"/>
      <w:r w:rsidRPr="00F40D75">
        <w:rPr>
          <w:rFonts w:eastAsiaTheme="majorEastAsia"/>
        </w:rPr>
        <w:lastRenderedPageBreak/>
        <w:t xml:space="preserve">Appendix B </w:t>
      </w:r>
      <w:r w:rsidR="00AB2ED1">
        <w:rPr>
          <w:rFonts w:eastAsiaTheme="majorEastAsia"/>
        </w:rPr>
        <w:t>– Decision Making Flowchart</w:t>
      </w:r>
      <w:r w:rsidR="00BE4FDC">
        <w:rPr>
          <w:rFonts w:eastAsiaTheme="majorEastAsia"/>
        </w:rPr>
        <w:t>s</w:t>
      </w:r>
      <w:bookmarkEnd w:id="97"/>
      <w:r w:rsidR="00AB2ED1">
        <w:rPr>
          <w:rFonts w:eastAsiaTheme="majorEastAsia"/>
        </w:rPr>
        <w:t xml:space="preserve"> </w:t>
      </w:r>
    </w:p>
    <w:p w14:paraId="24C62C64" w14:textId="3F9AD7AF" w:rsidR="00AB2ED1" w:rsidRDefault="003F5FAE">
      <w:pPr>
        <w:spacing w:before="0" w:after="0"/>
        <w:ind w:left="0"/>
        <w:rPr>
          <w:rFonts w:eastAsiaTheme="majorEastAsia"/>
        </w:rPr>
      </w:pPr>
      <w:r>
        <w:rPr>
          <w:rFonts w:eastAsiaTheme="majorEastAsia"/>
          <w:noProof/>
        </w:rPr>
        <w:drawing>
          <wp:inline distT="0" distB="0" distL="0" distR="0" wp14:anchorId="3251341C" wp14:editId="5C9638E5">
            <wp:extent cx="7942521" cy="5422666"/>
            <wp:effectExtent l="0" t="0" r="1905" b="6985"/>
            <wp:docPr id="4" name="Picture 4" descr="Stage 1 - Planning and gateway zero decision mak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age 1 - Planning and gateway zero decision making flow chart."/>
                    <pic:cNvPicPr/>
                  </pic:nvPicPr>
                  <pic:blipFill>
                    <a:blip r:embed="rId20">
                      <a:extLst>
                        <a:ext uri="{28A0092B-C50C-407E-A947-70E740481C1C}">
                          <a14:useLocalDpi xmlns:a14="http://schemas.microsoft.com/office/drawing/2010/main" val="0"/>
                        </a:ext>
                      </a:extLst>
                    </a:blip>
                    <a:stretch>
                      <a:fillRect/>
                    </a:stretch>
                  </pic:blipFill>
                  <pic:spPr>
                    <a:xfrm>
                      <a:off x="0" y="0"/>
                      <a:ext cx="7960444" cy="5434903"/>
                    </a:xfrm>
                    <a:prstGeom prst="rect">
                      <a:avLst/>
                    </a:prstGeom>
                  </pic:spPr>
                </pic:pic>
              </a:graphicData>
            </a:graphic>
          </wp:inline>
        </w:drawing>
      </w:r>
    </w:p>
    <w:p w14:paraId="579072A0" w14:textId="0DA29056" w:rsidR="00AB2ED1" w:rsidRDefault="00AB2ED1">
      <w:pPr>
        <w:spacing w:before="0" w:after="0"/>
        <w:ind w:left="0"/>
        <w:rPr>
          <w:rFonts w:eastAsiaTheme="majorEastAsia"/>
        </w:rPr>
      </w:pPr>
    </w:p>
    <w:p w14:paraId="6E9D2667" w14:textId="77777777" w:rsidR="00AB2ED1" w:rsidRDefault="006F682E">
      <w:pPr>
        <w:spacing w:before="0" w:after="0"/>
        <w:ind w:left="0"/>
        <w:rPr>
          <w:rFonts w:ascii="Arial" w:eastAsiaTheme="majorEastAsia" w:hAnsi="Arial" w:cs="Times New Roman"/>
          <w:b/>
          <w:color w:val="005EB8"/>
          <w:sz w:val="32"/>
          <w:szCs w:val="26"/>
        </w:rPr>
      </w:pPr>
      <w:r>
        <w:rPr>
          <w:rFonts w:ascii="Arial" w:eastAsiaTheme="majorEastAsia" w:hAnsi="Arial" w:cs="Times New Roman"/>
          <w:b/>
          <w:noProof/>
          <w:color w:val="005EB8"/>
          <w:sz w:val="32"/>
          <w:szCs w:val="26"/>
        </w:rPr>
        <w:drawing>
          <wp:inline distT="0" distB="0" distL="0" distR="0" wp14:anchorId="060C8A9C" wp14:editId="13C6955F">
            <wp:extent cx="8347587" cy="5837924"/>
            <wp:effectExtent l="0" t="0" r="0" b="0"/>
            <wp:docPr id="5" name="Picture 5" descr="Stage 2 - business case developmen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age 2 - business case development flow chart."/>
                    <pic:cNvPicPr/>
                  </pic:nvPicPr>
                  <pic:blipFill>
                    <a:blip r:embed="rId21">
                      <a:extLst>
                        <a:ext uri="{28A0092B-C50C-407E-A947-70E740481C1C}">
                          <a14:useLocalDpi xmlns:a14="http://schemas.microsoft.com/office/drawing/2010/main" val="0"/>
                        </a:ext>
                      </a:extLst>
                    </a:blip>
                    <a:stretch>
                      <a:fillRect/>
                    </a:stretch>
                  </pic:blipFill>
                  <pic:spPr>
                    <a:xfrm>
                      <a:off x="0" y="0"/>
                      <a:ext cx="8353837" cy="5842295"/>
                    </a:xfrm>
                    <a:prstGeom prst="rect">
                      <a:avLst/>
                    </a:prstGeom>
                  </pic:spPr>
                </pic:pic>
              </a:graphicData>
            </a:graphic>
          </wp:inline>
        </w:drawing>
      </w:r>
    </w:p>
    <w:p w14:paraId="61927A7A" w14:textId="77777777" w:rsidR="00693FB8" w:rsidRDefault="00693FB8">
      <w:pPr>
        <w:spacing w:before="0" w:after="0"/>
        <w:ind w:left="0"/>
        <w:rPr>
          <w:rFonts w:ascii="Arial" w:eastAsiaTheme="majorEastAsia" w:hAnsi="Arial" w:cs="Times New Roman"/>
          <w:b/>
          <w:color w:val="005EB8"/>
          <w:sz w:val="32"/>
          <w:szCs w:val="26"/>
        </w:rPr>
      </w:pPr>
    </w:p>
    <w:p w14:paraId="7CC7E6DB" w14:textId="72FD8C94" w:rsidR="00693FB8" w:rsidRDefault="007B5028">
      <w:pPr>
        <w:spacing w:before="0" w:after="0"/>
        <w:ind w:left="0"/>
        <w:rPr>
          <w:rFonts w:ascii="Arial" w:eastAsiaTheme="majorEastAsia" w:hAnsi="Arial" w:cs="Times New Roman"/>
          <w:b/>
          <w:color w:val="005EB8"/>
          <w:sz w:val="32"/>
          <w:szCs w:val="26"/>
        </w:rPr>
      </w:pPr>
      <w:r>
        <w:rPr>
          <w:rFonts w:ascii="Arial" w:eastAsiaTheme="majorEastAsia" w:hAnsi="Arial" w:cs="Times New Roman"/>
          <w:b/>
          <w:noProof/>
          <w:color w:val="005EB8"/>
          <w:sz w:val="32"/>
          <w:szCs w:val="26"/>
        </w:rPr>
        <w:drawing>
          <wp:inline distT="0" distB="0" distL="0" distR="0" wp14:anchorId="0406EF13" wp14:editId="6820D638">
            <wp:extent cx="8560435" cy="5097145"/>
            <wp:effectExtent l="0" t="0" r="0" b="8255"/>
            <wp:docPr id="6" name="Picture 6" descr="Stage 3 - Formal approval stage of decision mak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ge 3 - Formal approval stage of decision making flow chart."/>
                    <pic:cNvPicPr/>
                  </pic:nvPicPr>
                  <pic:blipFill>
                    <a:blip r:embed="rId22">
                      <a:extLst>
                        <a:ext uri="{28A0092B-C50C-407E-A947-70E740481C1C}">
                          <a14:useLocalDpi xmlns:a14="http://schemas.microsoft.com/office/drawing/2010/main" val="0"/>
                        </a:ext>
                      </a:extLst>
                    </a:blip>
                    <a:stretch>
                      <a:fillRect/>
                    </a:stretch>
                  </pic:blipFill>
                  <pic:spPr>
                    <a:xfrm>
                      <a:off x="0" y="0"/>
                      <a:ext cx="8560435" cy="5097145"/>
                    </a:xfrm>
                    <a:prstGeom prst="rect">
                      <a:avLst/>
                    </a:prstGeom>
                  </pic:spPr>
                </pic:pic>
              </a:graphicData>
            </a:graphic>
          </wp:inline>
        </w:drawing>
      </w:r>
    </w:p>
    <w:p w14:paraId="4C94C72D" w14:textId="77777777" w:rsidR="00963E81" w:rsidRDefault="00963E81">
      <w:pPr>
        <w:spacing w:before="0" w:after="0"/>
        <w:ind w:left="0"/>
        <w:rPr>
          <w:rFonts w:ascii="Arial" w:eastAsiaTheme="majorEastAsia" w:hAnsi="Arial" w:cs="Times New Roman"/>
          <w:b/>
          <w:color w:val="005EB8"/>
          <w:sz w:val="32"/>
          <w:szCs w:val="26"/>
        </w:rPr>
      </w:pPr>
    </w:p>
    <w:p w14:paraId="6FFA27A3" w14:textId="77777777" w:rsidR="00963E81" w:rsidRDefault="00963E81">
      <w:pPr>
        <w:spacing w:before="0" w:after="0"/>
        <w:ind w:left="0"/>
        <w:rPr>
          <w:rFonts w:ascii="Arial" w:eastAsiaTheme="majorEastAsia" w:hAnsi="Arial" w:cs="Times New Roman"/>
          <w:b/>
          <w:color w:val="005EB8"/>
          <w:sz w:val="32"/>
          <w:szCs w:val="26"/>
        </w:rPr>
      </w:pPr>
    </w:p>
    <w:p w14:paraId="75D9EAEC" w14:textId="32688D1C" w:rsidR="00963E81" w:rsidRDefault="00963E81">
      <w:pPr>
        <w:spacing w:before="0" w:after="0"/>
        <w:ind w:left="0"/>
        <w:rPr>
          <w:rFonts w:ascii="Arial" w:eastAsiaTheme="majorEastAsia" w:hAnsi="Arial" w:cs="Times New Roman"/>
          <w:b/>
          <w:color w:val="005EB8"/>
          <w:sz w:val="32"/>
          <w:szCs w:val="26"/>
        </w:rPr>
        <w:sectPr w:rsidR="00963E81" w:rsidSect="00AB2ED1">
          <w:headerReference w:type="default" r:id="rId23"/>
          <w:footerReference w:type="default" r:id="rId24"/>
          <w:pgSz w:w="16838" w:h="11906" w:orient="landscape"/>
          <w:pgMar w:top="993" w:right="1560" w:bottom="1133" w:left="1797" w:header="993" w:footer="709" w:gutter="0"/>
          <w:cols w:space="708"/>
          <w:docGrid w:linePitch="360"/>
        </w:sectPr>
      </w:pPr>
    </w:p>
    <w:p w14:paraId="24C3BEF4" w14:textId="5204BC31" w:rsidR="00364F5C" w:rsidRDefault="00AB2ED1" w:rsidP="001E38EE">
      <w:pPr>
        <w:pStyle w:val="Heading2"/>
        <w:numPr>
          <w:ilvl w:val="0"/>
          <w:numId w:val="0"/>
        </w:numPr>
        <w:ind w:left="1134" w:hanging="1134"/>
        <w:rPr>
          <w:rFonts w:eastAsiaTheme="majorEastAsia"/>
        </w:rPr>
      </w:pPr>
      <w:bookmarkStart w:id="99" w:name="_Toc146105103"/>
      <w:r w:rsidRPr="001E38EE">
        <w:rPr>
          <w:rFonts w:eastAsiaTheme="majorEastAsia"/>
        </w:rPr>
        <w:lastRenderedPageBreak/>
        <w:t>Appendix</w:t>
      </w:r>
      <w:r>
        <w:rPr>
          <w:rFonts w:eastAsiaTheme="majorEastAsia"/>
        </w:rPr>
        <w:t xml:space="preserve"> C </w:t>
      </w:r>
      <w:r w:rsidR="00F40D75" w:rsidRPr="00F40D75">
        <w:rPr>
          <w:rFonts w:eastAsiaTheme="majorEastAsia"/>
        </w:rPr>
        <w:t xml:space="preserve">– </w:t>
      </w:r>
      <w:bookmarkEnd w:id="98"/>
      <w:r w:rsidR="009550AD">
        <w:rPr>
          <w:rFonts w:eastAsiaTheme="majorEastAsia"/>
        </w:rPr>
        <w:t>Decommissioning Process Flow Chart</w:t>
      </w:r>
      <w:bookmarkEnd w:id="99"/>
    </w:p>
    <w:p w14:paraId="033AF702" w14:textId="77777777" w:rsidR="00CB79FC" w:rsidRPr="0088282C" w:rsidRDefault="00CB79FC" w:rsidP="00CB79FC">
      <w:pPr>
        <w:keepNext/>
        <w:keepLines/>
        <w:spacing w:before="0" w:after="0"/>
        <w:ind w:left="0" w:right="-45"/>
        <w:outlineLvl w:val="1"/>
        <w:rPr>
          <w:rFonts w:ascii="Arial" w:hAnsi="Arial" w:cs="Arial"/>
          <w:b/>
          <w:bCs/>
        </w:rPr>
      </w:pPr>
    </w:p>
    <w:p w14:paraId="064FE217" w14:textId="57B38FCA" w:rsidR="00CB79FC" w:rsidRPr="0088282C" w:rsidRDefault="007D633A" w:rsidP="00CB79FC">
      <w:pPr>
        <w:ind w:left="0" w:right="-46"/>
        <w:jc w:val="center"/>
        <w:rPr>
          <w:rFonts w:ascii="Arial" w:hAnsi="Arial" w:cs="Arial"/>
          <w:b/>
          <w:bCs/>
        </w:rPr>
      </w:pPr>
      <w:r>
        <w:object w:dxaOrig="7901" w:dyaOrig="12301" w14:anchorId="08D50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pendix C - Decommissioning Process Flow Chart depicting the steps to be taken when deciding whether a decision on decommissioning or disinvesting can be approved." style="width:384.3pt;height:597.75pt" o:ole="">
            <v:imagedata r:id="rId25" o:title=""/>
          </v:shape>
          <o:OLEObject Type="Embed" ProgID="Visio.Drawing.15" ShapeID="_x0000_i1025" DrawAspect="Content" ObjectID="_1758123774" r:id="rId26"/>
        </w:object>
      </w:r>
    </w:p>
    <w:p w14:paraId="3341C265" w14:textId="1A923F40" w:rsidR="00CB79FC" w:rsidRPr="0088282C" w:rsidRDefault="00CB79FC" w:rsidP="001E38EE">
      <w:pPr>
        <w:pStyle w:val="Heading2"/>
        <w:numPr>
          <w:ilvl w:val="0"/>
          <w:numId w:val="0"/>
        </w:numPr>
        <w:ind w:left="1134" w:hanging="1134"/>
        <w:rPr>
          <w:rFonts w:eastAsiaTheme="majorEastAsia"/>
        </w:rPr>
      </w:pPr>
      <w:bookmarkStart w:id="100" w:name="_Toc146105104"/>
      <w:r w:rsidRPr="0088282C">
        <w:rPr>
          <w:rFonts w:eastAsiaTheme="majorEastAsia"/>
        </w:rPr>
        <w:lastRenderedPageBreak/>
        <w:t xml:space="preserve">Appendix </w:t>
      </w:r>
      <w:r w:rsidR="00AB2ED1">
        <w:rPr>
          <w:rFonts w:eastAsiaTheme="majorEastAsia"/>
        </w:rPr>
        <w:t>D</w:t>
      </w:r>
      <w:r w:rsidRPr="0088282C">
        <w:rPr>
          <w:rFonts w:eastAsiaTheme="majorEastAsia"/>
        </w:rPr>
        <w:t xml:space="preserve"> – Decommissioning / Disinvestment Assessment</w:t>
      </w:r>
      <w:bookmarkEnd w:id="100"/>
      <w:r w:rsidRPr="0088282C">
        <w:rPr>
          <w:rFonts w:eastAsiaTheme="majorEastAsia"/>
        </w:rPr>
        <w:t xml:space="preserve"> </w:t>
      </w:r>
    </w:p>
    <w:tbl>
      <w:tblPr>
        <w:tblStyle w:val="TableGrid2"/>
        <w:tblW w:w="0" w:type="auto"/>
        <w:tblLook w:val="04A0" w:firstRow="1" w:lastRow="0" w:firstColumn="1" w:lastColumn="0" w:noHBand="0" w:noVBand="1"/>
      </w:tblPr>
      <w:tblGrid>
        <w:gridCol w:w="3005"/>
        <w:gridCol w:w="3005"/>
        <w:gridCol w:w="3006"/>
      </w:tblGrid>
      <w:tr w:rsidR="00F9072D" w:rsidRPr="00F9072D" w14:paraId="4BEF9F93" w14:textId="77777777" w:rsidTr="00DC65A3">
        <w:trPr>
          <w:tblHeader/>
        </w:trPr>
        <w:tc>
          <w:tcPr>
            <w:tcW w:w="3005" w:type="dxa"/>
            <w:tcMar>
              <w:top w:w="108" w:type="dxa"/>
              <w:bottom w:w="108" w:type="dxa"/>
            </w:tcMar>
          </w:tcPr>
          <w:p w14:paraId="47A4D260"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Service Considered for Decommissioning:</w:t>
            </w:r>
          </w:p>
        </w:tc>
        <w:tc>
          <w:tcPr>
            <w:tcW w:w="3005" w:type="dxa"/>
            <w:tcMar>
              <w:top w:w="108" w:type="dxa"/>
              <w:bottom w:w="108" w:type="dxa"/>
            </w:tcMar>
          </w:tcPr>
          <w:p w14:paraId="19278C30"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Annual Contract Value:</w:t>
            </w:r>
          </w:p>
        </w:tc>
        <w:tc>
          <w:tcPr>
            <w:tcW w:w="3006" w:type="dxa"/>
            <w:tcMar>
              <w:top w:w="108" w:type="dxa"/>
              <w:bottom w:w="108" w:type="dxa"/>
            </w:tcMar>
          </w:tcPr>
          <w:p w14:paraId="1D39C2B7"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Approx. number of Patients Impacted:</w:t>
            </w:r>
          </w:p>
        </w:tc>
      </w:tr>
      <w:tr w:rsidR="00F9072D" w:rsidRPr="00F9072D" w14:paraId="2821AB65" w14:textId="77777777" w:rsidTr="00DC65A3">
        <w:tc>
          <w:tcPr>
            <w:tcW w:w="3005" w:type="dxa"/>
            <w:tcMar>
              <w:top w:w="108" w:type="dxa"/>
              <w:bottom w:w="108" w:type="dxa"/>
            </w:tcMar>
          </w:tcPr>
          <w:p w14:paraId="42C9B3FA" w14:textId="77777777" w:rsidR="00F9072D" w:rsidRPr="00F9072D" w:rsidRDefault="00F9072D" w:rsidP="00F9072D">
            <w:pPr>
              <w:spacing w:before="0" w:after="0"/>
              <w:ind w:left="0"/>
              <w:rPr>
                <w:rFonts w:ascii="Arial" w:eastAsia="Calibri" w:hAnsi="Arial" w:cs="Arial"/>
                <w:color w:val="auto"/>
                <w:sz w:val="20"/>
              </w:rPr>
            </w:pPr>
          </w:p>
        </w:tc>
        <w:tc>
          <w:tcPr>
            <w:tcW w:w="3005" w:type="dxa"/>
            <w:tcMar>
              <w:top w:w="108" w:type="dxa"/>
              <w:bottom w:w="108" w:type="dxa"/>
            </w:tcMar>
          </w:tcPr>
          <w:p w14:paraId="4F0A5509" w14:textId="77777777" w:rsidR="00F9072D" w:rsidRPr="00F9072D" w:rsidRDefault="00F9072D" w:rsidP="00F9072D">
            <w:pPr>
              <w:spacing w:before="0" w:after="0"/>
              <w:ind w:left="0"/>
              <w:rPr>
                <w:rFonts w:ascii="Arial" w:eastAsia="Calibri" w:hAnsi="Arial" w:cs="Arial"/>
                <w:color w:val="auto"/>
                <w:sz w:val="20"/>
              </w:rPr>
            </w:pPr>
          </w:p>
        </w:tc>
        <w:tc>
          <w:tcPr>
            <w:tcW w:w="3006" w:type="dxa"/>
            <w:tcMar>
              <w:top w:w="108" w:type="dxa"/>
              <w:bottom w:w="108" w:type="dxa"/>
            </w:tcMar>
          </w:tcPr>
          <w:p w14:paraId="5A6D2497" w14:textId="77777777" w:rsidR="00F9072D" w:rsidRPr="00F9072D" w:rsidRDefault="00F9072D" w:rsidP="00F9072D">
            <w:pPr>
              <w:spacing w:before="0" w:after="0"/>
              <w:ind w:left="0"/>
              <w:rPr>
                <w:rFonts w:ascii="Arial" w:eastAsia="Calibri" w:hAnsi="Arial" w:cs="Arial"/>
                <w:color w:val="auto"/>
                <w:sz w:val="20"/>
              </w:rPr>
            </w:pPr>
          </w:p>
        </w:tc>
      </w:tr>
    </w:tbl>
    <w:p w14:paraId="2EB902CE" w14:textId="77777777" w:rsidR="00F9072D" w:rsidRPr="00F9072D" w:rsidRDefault="00F9072D" w:rsidP="00F9072D">
      <w:pPr>
        <w:spacing w:before="240" w:after="160" w:line="259" w:lineRule="auto"/>
        <w:ind w:left="0"/>
        <w:rPr>
          <w:rFonts w:ascii="Arial" w:eastAsia="Calibri" w:hAnsi="Arial" w:cs="Arial"/>
          <w:i/>
          <w:iCs/>
          <w:color w:val="auto"/>
          <w:sz w:val="20"/>
          <w:szCs w:val="22"/>
        </w:rPr>
      </w:pPr>
      <w:r w:rsidRPr="00F9072D">
        <w:rPr>
          <w:rFonts w:ascii="Arial" w:eastAsia="Calibri" w:hAnsi="Arial" w:cs="Arial"/>
          <w:i/>
          <w:iCs/>
          <w:color w:val="auto"/>
          <w:sz w:val="20"/>
          <w:szCs w:val="22"/>
        </w:rPr>
        <w:t xml:space="preserve">This document forms part of the auditable document trail for the decommissioning decision which may be legally challenged, therefore it must be completed factually, </w:t>
      </w:r>
      <w:proofErr w:type="gramStart"/>
      <w:r w:rsidRPr="00F9072D">
        <w:rPr>
          <w:rFonts w:ascii="Arial" w:eastAsia="Calibri" w:hAnsi="Arial" w:cs="Arial"/>
          <w:i/>
          <w:iCs/>
          <w:color w:val="auto"/>
          <w:sz w:val="20"/>
          <w:szCs w:val="22"/>
        </w:rPr>
        <w:t>objectively</w:t>
      </w:r>
      <w:proofErr w:type="gramEnd"/>
      <w:r w:rsidRPr="00F9072D">
        <w:rPr>
          <w:rFonts w:ascii="Arial" w:eastAsia="Calibri" w:hAnsi="Arial" w:cs="Arial"/>
          <w:i/>
          <w:iCs/>
          <w:color w:val="auto"/>
          <w:sz w:val="20"/>
          <w:szCs w:val="22"/>
        </w:rPr>
        <w:t xml:space="preserve"> and diligently.  Decommissioning a health service will have both positive and negative impact.  It is critical that the adverse impact on patients and on the wider health economy are understood and documented.</w:t>
      </w:r>
    </w:p>
    <w:tbl>
      <w:tblPr>
        <w:tblStyle w:val="TableGrid2"/>
        <w:tblW w:w="0" w:type="auto"/>
        <w:tblLook w:val="04A0" w:firstRow="1" w:lastRow="0" w:firstColumn="1" w:lastColumn="0" w:noHBand="0" w:noVBand="1"/>
      </w:tblPr>
      <w:tblGrid>
        <w:gridCol w:w="9016"/>
      </w:tblGrid>
      <w:tr w:rsidR="00F9072D" w:rsidRPr="00F9072D" w14:paraId="3A3212BD" w14:textId="77777777" w:rsidTr="00DC65A3">
        <w:trPr>
          <w:tblHeader/>
        </w:trPr>
        <w:tc>
          <w:tcPr>
            <w:tcW w:w="9016" w:type="dxa"/>
            <w:tcMar>
              <w:top w:w="108" w:type="dxa"/>
              <w:bottom w:w="108" w:type="dxa"/>
            </w:tcMar>
          </w:tcPr>
          <w:p w14:paraId="0AAD6CC2"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Background – Information on Service:</w:t>
            </w:r>
          </w:p>
        </w:tc>
      </w:tr>
      <w:tr w:rsidR="00F9072D" w:rsidRPr="00F9072D" w14:paraId="2931E0F6" w14:textId="77777777" w:rsidTr="00DC65A3">
        <w:tc>
          <w:tcPr>
            <w:tcW w:w="9016" w:type="dxa"/>
            <w:tcMar>
              <w:top w:w="108" w:type="dxa"/>
              <w:bottom w:w="108" w:type="dxa"/>
            </w:tcMar>
          </w:tcPr>
          <w:p w14:paraId="2E05A258"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 xml:space="preserve">Brief notes </w:t>
            </w:r>
            <w:proofErr w:type="gramStart"/>
            <w:r w:rsidRPr="00F9072D">
              <w:rPr>
                <w:rFonts w:ascii="Arial" w:eastAsia="Calibri" w:hAnsi="Arial" w:cs="Arial"/>
                <w:i/>
                <w:iCs/>
                <w:color w:val="auto"/>
                <w:sz w:val="16"/>
                <w:szCs w:val="18"/>
              </w:rPr>
              <w:t>e.g.</w:t>
            </w:r>
            <w:proofErr w:type="gramEnd"/>
            <w:r w:rsidRPr="00F9072D">
              <w:rPr>
                <w:rFonts w:ascii="Arial" w:eastAsia="Calibri" w:hAnsi="Arial" w:cs="Arial"/>
                <w:i/>
                <w:iCs/>
                <w:color w:val="auto"/>
                <w:sz w:val="16"/>
                <w:szCs w:val="18"/>
              </w:rPr>
              <w:t xml:space="preserve"> what it is, what it does, who provides etc.</w:t>
            </w:r>
          </w:p>
        </w:tc>
      </w:tr>
    </w:tbl>
    <w:p w14:paraId="799012C8"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Look w:val="04A0" w:firstRow="1" w:lastRow="0" w:firstColumn="1" w:lastColumn="0" w:noHBand="0" w:noVBand="1"/>
      </w:tblPr>
      <w:tblGrid>
        <w:gridCol w:w="9016"/>
      </w:tblGrid>
      <w:tr w:rsidR="00F9072D" w:rsidRPr="00F9072D" w14:paraId="18697F04" w14:textId="77777777" w:rsidTr="00DC65A3">
        <w:trPr>
          <w:tblHeader/>
        </w:trPr>
        <w:tc>
          <w:tcPr>
            <w:tcW w:w="9016" w:type="dxa"/>
            <w:tcMar>
              <w:top w:w="108" w:type="dxa"/>
              <w:bottom w:w="108" w:type="dxa"/>
            </w:tcMar>
          </w:tcPr>
          <w:p w14:paraId="272D858F"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 xml:space="preserve">Background – Procedure context and/or </w:t>
            </w:r>
            <w:proofErr w:type="gramStart"/>
            <w:r w:rsidRPr="00F9072D">
              <w:rPr>
                <w:rFonts w:ascii="Arial" w:eastAsia="Calibri" w:hAnsi="Arial" w:cs="Arial"/>
                <w:b/>
                <w:bCs/>
                <w:color w:val="auto"/>
                <w:sz w:val="20"/>
              </w:rPr>
              <w:t>principle</w:t>
            </w:r>
            <w:proofErr w:type="gramEnd"/>
            <w:r w:rsidRPr="00F9072D">
              <w:rPr>
                <w:rFonts w:ascii="Arial" w:eastAsia="Calibri" w:hAnsi="Arial" w:cs="Arial"/>
                <w:b/>
                <w:bCs/>
                <w:color w:val="auto"/>
                <w:sz w:val="20"/>
              </w:rPr>
              <w:t xml:space="preserve"> driver for Decommissioning:</w:t>
            </w:r>
          </w:p>
        </w:tc>
      </w:tr>
      <w:tr w:rsidR="00F9072D" w:rsidRPr="00F9072D" w14:paraId="38A25B17" w14:textId="77777777" w:rsidTr="00DC65A3">
        <w:tc>
          <w:tcPr>
            <w:tcW w:w="9016" w:type="dxa"/>
            <w:tcMar>
              <w:top w:w="108" w:type="dxa"/>
              <w:bottom w:w="108" w:type="dxa"/>
            </w:tcMar>
          </w:tcPr>
          <w:p w14:paraId="223A7B8B" w14:textId="77777777" w:rsidR="00F9072D" w:rsidRPr="00F9072D" w:rsidRDefault="00F9072D" w:rsidP="00F9072D">
            <w:pPr>
              <w:spacing w:before="2" w:after="0"/>
              <w:ind w:left="0" w:right="663"/>
              <w:rPr>
                <w:rFonts w:ascii="Arial" w:eastAsia="Calibri" w:hAnsi="Arial" w:cs="Arial"/>
                <w:i/>
                <w:iCs/>
                <w:color w:val="auto"/>
                <w:sz w:val="16"/>
                <w:szCs w:val="18"/>
              </w:rPr>
            </w:pPr>
            <w:r w:rsidRPr="00F9072D">
              <w:rPr>
                <w:rFonts w:ascii="Arial" w:eastAsia="Calibri" w:hAnsi="Arial" w:cs="Arial"/>
                <w:i/>
                <w:iCs/>
                <w:color w:val="auto"/>
                <w:sz w:val="16"/>
                <w:szCs w:val="18"/>
              </w:rPr>
              <w:t xml:space="preserve">DH requires that, if a variation to contract cannot be made, then terminate to enable required intervention. Otherwise, </w:t>
            </w:r>
            <w:proofErr w:type="gramStart"/>
            <w:r w:rsidRPr="00F9072D">
              <w:rPr>
                <w:rFonts w:ascii="Arial" w:eastAsia="Calibri" w:hAnsi="Arial" w:cs="Arial"/>
                <w:i/>
                <w:iCs/>
                <w:color w:val="auto"/>
                <w:sz w:val="16"/>
                <w:szCs w:val="18"/>
              </w:rPr>
              <w:t>principle</w:t>
            </w:r>
            <w:proofErr w:type="gramEnd"/>
            <w:r w:rsidRPr="00F9072D">
              <w:rPr>
                <w:rFonts w:ascii="Arial" w:eastAsia="Calibri" w:hAnsi="Arial" w:cs="Arial"/>
                <w:i/>
                <w:iCs/>
                <w:color w:val="auto"/>
                <w:sz w:val="16"/>
                <w:szCs w:val="18"/>
              </w:rPr>
              <w:t xml:space="preserve"> driver for considering decommissioning (proactive, reactive, safety, VFM, etc.).</w:t>
            </w:r>
          </w:p>
        </w:tc>
      </w:tr>
    </w:tbl>
    <w:p w14:paraId="478D41CB"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Borders>
          <w:top w:val="single" w:sz="24" w:space="0" w:color="auto"/>
        </w:tblBorders>
        <w:tblLook w:val="04A0" w:firstRow="1" w:lastRow="0" w:firstColumn="1" w:lastColumn="0" w:noHBand="0" w:noVBand="1"/>
      </w:tblPr>
      <w:tblGrid>
        <w:gridCol w:w="9016"/>
      </w:tblGrid>
      <w:tr w:rsidR="00F9072D" w:rsidRPr="00F9072D" w14:paraId="5D34D832" w14:textId="77777777" w:rsidTr="00DC65A3">
        <w:trPr>
          <w:tblHeader/>
        </w:trPr>
        <w:tc>
          <w:tcPr>
            <w:tcW w:w="9016" w:type="dxa"/>
            <w:tcMar>
              <w:top w:w="108" w:type="dxa"/>
              <w:bottom w:w="108" w:type="dxa"/>
            </w:tcMar>
          </w:tcPr>
          <w:p w14:paraId="1121EAAE"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Adverse Impact on the Patient:</w:t>
            </w:r>
          </w:p>
        </w:tc>
      </w:tr>
      <w:tr w:rsidR="00F9072D" w:rsidRPr="00F9072D" w14:paraId="52AFAE6E" w14:textId="77777777" w:rsidTr="00DC65A3">
        <w:tc>
          <w:tcPr>
            <w:tcW w:w="9016" w:type="dxa"/>
            <w:tcMar>
              <w:top w:w="108" w:type="dxa"/>
              <w:bottom w:w="108" w:type="dxa"/>
            </w:tcMar>
          </w:tcPr>
          <w:p w14:paraId="4F56DED7"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Continuity of on-going care for those within service, pathway of care, access, distance travelled, is there another provider representing reasonable choice.</w:t>
            </w:r>
          </w:p>
        </w:tc>
      </w:tr>
    </w:tbl>
    <w:p w14:paraId="38C38103"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Look w:val="04A0" w:firstRow="1" w:lastRow="0" w:firstColumn="1" w:lastColumn="0" w:noHBand="0" w:noVBand="1"/>
      </w:tblPr>
      <w:tblGrid>
        <w:gridCol w:w="9016"/>
      </w:tblGrid>
      <w:tr w:rsidR="00F9072D" w:rsidRPr="00F9072D" w14:paraId="0CEB1994" w14:textId="77777777" w:rsidTr="00DC65A3">
        <w:trPr>
          <w:tblHeader/>
        </w:trPr>
        <w:tc>
          <w:tcPr>
            <w:tcW w:w="9016" w:type="dxa"/>
            <w:tcMar>
              <w:top w:w="108" w:type="dxa"/>
              <w:bottom w:w="108" w:type="dxa"/>
            </w:tcMar>
          </w:tcPr>
          <w:p w14:paraId="3F391BC5"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Positive Impact (Benefit) of Decommissioning:</w:t>
            </w:r>
          </w:p>
        </w:tc>
      </w:tr>
      <w:tr w:rsidR="00F9072D" w:rsidRPr="00F9072D" w14:paraId="02DFC6EE" w14:textId="77777777" w:rsidTr="00DC65A3">
        <w:tc>
          <w:tcPr>
            <w:tcW w:w="9016" w:type="dxa"/>
            <w:tcMar>
              <w:top w:w="108" w:type="dxa"/>
              <w:bottom w:w="108" w:type="dxa"/>
            </w:tcMar>
          </w:tcPr>
          <w:p w14:paraId="32410168"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 xml:space="preserve">The prime benefit from Decommissioning </w:t>
            </w:r>
            <w:proofErr w:type="gramStart"/>
            <w:r w:rsidRPr="00F9072D">
              <w:rPr>
                <w:rFonts w:ascii="Arial" w:eastAsia="Calibri" w:hAnsi="Arial" w:cs="Arial"/>
                <w:i/>
                <w:iCs/>
                <w:color w:val="auto"/>
                <w:sz w:val="16"/>
                <w:szCs w:val="18"/>
              </w:rPr>
              <w:t>e.g.</w:t>
            </w:r>
            <w:proofErr w:type="gramEnd"/>
            <w:r w:rsidRPr="00F9072D">
              <w:rPr>
                <w:rFonts w:ascii="Arial" w:eastAsia="Calibri" w:hAnsi="Arial" w:cs="Arial"/>
                <w:i/>
                <w:iCs/>
                <w:color w:val="auto"/>
                <w:sz w:val="16"/>
                <w:szCs w:val="18"/>
              </w:rPr>
              <w:t xml:space="preserve"> improved safety; simplified pathway; better value for money; better outcomes; market improvement; opportunity for reinvestment.</w:t>
            </w:r>
          </w:p>
        </w:tc>
      </w:tr>
    </w:tbl>
    <w:p w14:paraId="5DDF4B43"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Look w:val="04A0" w:firstRow="1" w:lastRow="0" w:firstColumn="1" w:lastColumn="0" w:noHBand="0" w:noVBand="1"/>
      </w:tblPr>
      <w:tblGrid>
        <w:gridCol w:w="9016"/>
      </w:tblGrid>
      <w:tr w:rsidR="00F9072D" w:rsidRPr="00F9072D" w14:paraId="5CCDBA4C" w14:textId="77777777" w:rsidTr="00DC65A3">
        <w:trPr>
          <w:tblHeader/>
        </w:trPr>
        <w:tc>
          <w:tcPr>
            <w:tcW w:w="9016" w:type="dxa"/>
            <w:tcMar>
              <w:top w:w="108" w:type="dxa"/>
              <w:bottom w:w="108" w:type="dxa"/>
            </w:tcMar>
          </w:tcPr>
          <w:p w14:paraId="5A572906"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Adverse Impact on ICB including Finance:</w:t>
            </w:r>
          </w:p>
        </w:tc>
      </w:tr>
      <w:tr w:rsidR="00F9072D" w:rsidRPr="00F9072D" w14:paraId="13F847C0" w14:textId="77777777" w:rsidTr="00DC65A3">
        <w:tc>
          <w:tcPr>
            <w:tcW w:w="9016" w:type="dxa"/>
            <w:tcMar>
              <w:top w:w="108" w:type="dxa"/>
              <w:bottom w:w="108" w:type="dxa"/>
            </w:tcMar>
          </w:tcPr>
          <w:p w14:paraId="5B70DDC2"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 xml:space="preserve">Non-recurrent impact / one off decommissioning costs contractually borne by commissioner </w:t>
            </w:r>
            <w:proofErr w:type="gramStart"/>
            <w:r w:rsidRPr="00F9072D">
              <w:rPr>
                <w:rFonts w:ascii="Arial" w:eastAsia="Calibri" w:hAnsi="Arial" w:cs="Arial"/>
                <w:i/>
                <w:iCs/>
                <w:color w:val="auto"/>
                <w:sz w:val="16"/>
                <w:szCs w:val="18"/>
              </w:rPr>
              <w:t>e.g.</w:t>
            </w:r>
            <w:proofErr w:type="gramEnd"/>
            <w:r w:rsidRPr="00F9072D">
              <w:rPr>
                <w:rFonts w:ascii="Arial" w:eastAsia="Calibri" w:hAnsi="Arial" w:cs="Arial"/>
                <w:i/>
                <w:iCs/>
                <w:color w:val="auto"/>
                <w:sz w:val="16"/>
                <w:szCs w:val="18"/>
              </w:rPr>
              <w:t xml:space="preserve"> TUPE.  Non-recurrent impact of replacement service overlapping with decommissioned service.  Recurrent gross cost (cost of this service). Recurrent net cost (cost of this service less cost of any replacement or movement in demand).  Transactional costs of decommissioning. Likelihood of public outcry at loss or perceived loss. Impact on ICB’s reputation.</w:t>
            </w:r>
          </w:p>
        </w:tc>
      </w:tr>
    </w:tbl>
    <w:p w14:paraId="36E55649"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Look w:val="04A0" w:firstRow="1" w:lastRow="0" w:firstColumn="1" w:lastColumn="0" w:noHBand="0" w:noVBand="1"/>
      </w:tblPr>
      <w:tblGrid>
        <w:gridCol w:w="9016"/>
      </w:tblGrid>
      <w:tr w:rsidR="00F9072D" w:rsidRPr="00F9072D" w14:paraId="0CC5A011" w14:textId="77777777" w:rsidTr="00DC65A3">
        <w:trPr>
          <w:tblHeader/>
        </w:trPr>
        <w:tc>
          <w:tcPr>
            <w:tcW w:w="9016" w:type="dxa"/>
            <w:tcMar>
              <w:top w:w="108" w:type="dxa"/>
              <w:bottom w:w="108" w:type="dxa"/>
            </w:tcMar>
          </w:tcPr>
          <w:p w14:paraId="172BF794"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Adverse Impact on Provider:</w:t>
            </w:r>
          </w:p>
        </w:tc>
      </w:tr>
      <w:tr w:rsidR="00F9072D" w:rsidRPr="00F9072D" w14:paraId="019F17FB" w14:textId="77777777" w:rsidTr="00DC65A3">
        <w:tc>
          <w:tcPr>
            <w:tcW w:w="9016" w:type="dxa"/>
            <w:tcMar>
              <w:top w:w="108" w:type="dxa"/>
              <w:bottom w:w="108" w:type="dxa"/>
            </w:tcMar>
          </w:tcPr>
          <w:p w14:paraId="149A619A"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Does the loss of this service/contract element compromise the provider’s economic or physical ability to deliver other services? Fixed cost.</w:t>
            </w:r>
          </w:p>
        </w:tc>
      </w:tr>
    </w:tbl>
    <w:p w14:paraId="4F67B327"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Look w:val="04A0" w:firstRow="1" w:lastRow="0" w:firstColumn="1" w:lastColumn="0" w:noHBand="0" w:noVBand="1"/>
      </w:tblPr>
      <w:tblGrid>
        <w:gridCol w:w="9016"/>
      </w:tblGrid>
      <w:tr w:rsidR="00F9072D" w:rsidRPr="00F9072D" w14:paraId="2B8E8219" w14:textId="77777777" w:rsidTr="00DC65A3">
        <w:trPr>
          <w:tblHeader/>
        </w:trPr>
        <w:tc>
          <w:tcPr>
            <w:tcW w:w="9016" w:type="dxa"/>
            <w:tcMar>
              <w:top w:w="108" w:type="dxa"/>
              <w:bottom w:w="108" w:type="dxa"/>
            </w:tcMar>
          </w:tcPr>
          <w:p w14:paraId="5850B722"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Adverse Impact on Health Market Economy:</w:t>
            </w:r>
          </w:p>
        </w:tc>
      </w:tr>
      <w:tr w:rsidR="00F9072D" w:rsidRPr="00F9072D" w14:paraId="4A91DCD7" w14:textId="77777777" w:rsidTr="00DC65A3">
        <w:tc>
          <w:tcPr>
            <w:tcW w:w="9016" w:type="dxa"/>
            <w:tcMar>
              <w:top w:w="108" w:type="dxa"/>
              <w:bottom w:w="108" w:type="dxa"/>
            </w:tcMar>
          </w:tcPr>
          <w:p w14:paraId="1521BE65"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Overall supply/demand balance, on upstream and downstream elements of care pathway, knock on to other providers, gap in provision, market diversity, loss of clinical skill, training opportunities etc.</w:t>
            </w:r>
          </w:p>
        </w:tc>
      </w:tr>
    </w:tbl>
    <w:p w14:paraId="58D20E21"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Look w:val="04A0" w:firstRow="1" w:lastRow="0" w:firstColumn="1" w:lastColumn="0" w:noHBand="0" w:noVBand="1"/>
      </w:tblPr>
      <w:tblGrid>
        <w:gridCol w:w="9016"/>
      </w:tblGrid>
      <w:tr w:rsidR="00F9072D" w:rsidRPr="00F9072D" w14:paraId="5827F244" w14:textId="77777777" w:rsidTr="00DC65A3">
        <w:trPr>
          <w:tblHeader/>
        </w:trPr>
        <w:tc>
          <w:tcPr>
            <w:tcW w:w="9016" w:type="dxa"/>
            <w:tcMar>
              <w:top w:w="108" w:type="dxa"/>
              <w:bottom w:w="108" w:type="dxa"/>
            </w:tcMar>
          </w:tcPr>
          <w:p w14:paraId="0D74E2A8"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Adverse Impact on Performance:</w:t>
            </w:r>
          </w:p>
        </w:tc>
      </w:tr>
      <w:tr w:rsidR="00F9072D" w:rsidRPr="00F9072D" w14:paraId="1FE6B6F9" w14:textId="77777777" w:rsidTr="00DC65A3">
        <w:tc>
          <w:tcPr>
            <w:tcW w:w="9016" w:type="dxa"/>
            <w:tcMar>
              <w:top w:w="108" w:type="dxa"/>
              <w:bottom w:w="108" w:type="dxa"/>
            </w:tcMar>
          </w:tcPr>
          <w:p w14:paraId="0F85ED21"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 xml:space="preserve">Does the cessation of service adversely impact any vital sign commitment </w:t>
            </w:r>
            <w:proofErr w:type="gramStart"/>
            <w:r w:rsidRPr="00F9072D">
              <w:rPr>
                <w:rFonts w:ascii="Arial" w:eastAsia="Calibri" w:hAnsi="Arial" w:cs="Arial"/>
                <w:i/>
                <w:iCs/>
                <w:color w:val="auto"/>
                <w:sz w:val="16"/>
                <w:szCs w:val="18"/>
              </w:rPr>
              <w:t>e.g.</w:t>
            </w:r>
            <w:proofErr w:type="gramEnd"/>
            <w:r w:rsidRPr="00F9072D">
              <w:rPr>
                <w:rFonts w:ascii="Arial" w:eastAsia="Calibri" w:hAnsi="Arial" w:cs="Arial"/>
                <w:i/>
                <w:iCs/>
                <w:color w:val="auto"/>
                <w:sz w:val="16"/>
                <w:szCs w:val="18"/>
              </w:rPr>
              <w:t xml:space="preserve"> cancer access, health inequalities, 18 weeks, access etc. (full list available on request)</w:t>
            </w:r>
          </w:p>
        </w:tc>
      </w:tr>
    </w:tbl>
    <w:p w14:paraId="710639D5"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Look w:val="04A0" w:firstRow="1" w:lastRow="0" w:firstColumn="1" w:lastColumn="0" w:noHBand="0" w:noVBand="1"/>
      </w:tblPr>
      <w:tblGrid>
        <w:gridCol w:w="9016"/>
      </w:tblGrid>
      <w:tr w:rsidR="00F9072D" w:rsidRPr="00F9072D" w14:paraId="00C197BA" w14:textId="77777777" w:rsidTr="00DC65A3">
        <w:trPr>
          <w:tblHeader/>
        </w:trPr>
        <w:tc>
          <w:tcPr>
            <w:tcW w:w="9016" w:type="dxa"/>
            <w:tcMar>
              <w:top w:w="108" w:type="dxa"/>
              <w:bottom w:w="108" w:type="dxa"/>
            </w:tcMar>
          </w:tcPr>
          <w:p w14:paraId="16E5963E"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lastRenderedPageBreak/>
              <w:t xml:space="preserve">Adverse Impact on Equality </w:t>
            </w:r>
            <w:r w:rsidRPr="00F9072D">
              <w:rPr>
                <w:rFonts w:ascii="Arial" w:eastAsia="Calibri" w:hAnsi="Arial" w:cs="Arial"/>
                <w:b/>
                <w:bCs/>
                <w:i/>
                <w:iCs/>
                <w:color w:val="auto"/>
                <w:sz w:val="20"/>
              </w:rPr>
              <w:t>(Please complete the ICB Equality Impact Assessment proforma prior to completing this section).</w:t>
            </w:r>
          </w:p>
        </w:tc>
      </w:tr>
      <w:tr w:rsidR="00F9072D" w:rsidRPr="00F9072D" w14:paraId="2C0FF46C" w14:textId="77777777" w:rsidTr="00DC65A3">
        <w:tc>
          <w:tcPr>
            <w:tcW w:w="9016" w:type="dxa"/>
            <w:tcMar>
              <w:top w:w="108" w:type="dxa"/>
              <w:bottom w:w="108" w:type="dxa"/>
            </w:tcMar>
          </w:tcPr>
          <w:p w14:paraId="1DE66DD3"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 xml:space="preserve">[Equality Act 2010] Does cessation of service represent unequal treatment or discrimination or inequality of access </w:t>
            </w:r>
            <w:proofErr w:type="gramStart"/>
            <w:r w:rsidRPr="00F9072D">
              <w:rPr>
                <w:rFonts w:ascii="Arial" w:eastAsia="Calibri" w:hAnsi="Arial" w:cs="Arial"/>
                <w:i/>
                <w:iCs/>
                <w:color w:val="auto"/>
                <w:sz w:val="16"/>
                <w:szCs w:val="18"/>
              </w:rPr>
              <w:t>on the basis of</w:t>
            </w:r>
            <w:proofErr w:type="gramEnd"/>
            <w:r w:rsidRPr="00F9072D">
              <w:rPr>
                <w:rFonts w:ascii="Arial" w:eastAsia="Calibri" w:hAnsi="Arial" w:cs="Arial"/>
                <w:i/>
                <w:iCs/>
                <w:color w:val="auto"/>
                <w:sz w:val="16"/>
                <w:szCs w:val="18"/>
              </w:rPr>
              <w:t xml:space="preserve"> any of the nine protected characteristics. </w:t>
            </w:r>
          </w:p>
        </w:tc>
      </w:tr>
    </w:tbl>
    <w:p w14:paraId="7B209E1F"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Look w:val="04A0" w:firstRow="1" w:lastRow="0" w:firstColumn="1" w:lastColumn="0" w:noHBand="0" w:noVBand="1"/>
      </w:tblPr>
      <w:tblGrid>
        <w:gridCol w:w="9016"/>
      </w:tblGrid>
      <w:tr w:rsidR="00F9072D" w:rsidRPr="00F9072D" w14:paraId="3290F2B8" w14:textId="77777777" w:rsidTr="00DC65A3">
        <w:trPr>
          <w:tblHeader/>
        </w:trPr>
        <w:tc>
          <w:tcPr>
            <w:tcW w:w="9016" w:type="dxa"/>
            <w:tcMar>
              <w:top w:w="108" w:type="dxa"/>
              <w:bottom w:w="108" w:type="dxa"/>
            </w:tcMar>
          </w:tcPr>
          <w:p w14:paraId="2D5F0D60"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Adverse Impact on Quality:</w:t>
            </w:r>
          </w:p>
        </w:tc>
      </w:tr>
      <w:tr w:rsidR="00F9072D" w:rsidRPr="00F9072D" w14:paraId="3A9608EE" w14:textId="77777777" w:rsidTr="00DC65A3">
        <w:tc>
          <w:tcPr>
            <w:tcW w:w="9016" w:type="dxa"/>
            <w:tcMar>
              <w:top w:w="108" w:type="dxa"/>
              <w:bottom w:w="108" w:type="dxa"/>
            </w:tcMar>
          </w:tcPr>
          <w:p w14:paraId="7DBC4452"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Does cessation of service impact on quality of services / patient care.</w:t>
            </w:r>
          </w:p>
        </w:tc>
      </w:tr>
    </w:tbl>
    <w:p w14:paraId="28E17824"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Look w:val="04A0" w:firstRow="1" w:lastRow="0" w:firstColumn="1" w:lastColumn="0" w:noHBand="0" w:noVBand="1"/>
      </w:tblPr>
      <w:tblGrid>
        <w:gridCol w:w="9016"/>
      </w:tblGrid>
      <w:tr w:rsidR="00F9072D" w:rsidRPr="00F9072D" w14:paraId="39AFC90E" w14:textId="77777777" w:rsidTr="00DC65A3">
        <w:trPr>
          <w:tblHeader/>
        </w:trPr>
        <w:tc>
          <w:tcPr>
            <w:tcW w:w="9016" w:type="dxa"/>
            <w:tcMar>
              <w:top w:w="108" w:type="dxa"/>
              <w:bottom w:w="108" w:type="dxa"/>
            </w:tcMar>
          </w:tcPr>
          <w:p w14:paraId="6CCAC335"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Adverse Impact on Rurality:</w:t>
            </w:r>
          </w:p>
        </w:tc>
      </w:tr>
      <w:tr w:rsidR="00F9072D" w:rsidRPr="00F9072D" w14:paraId="325880BC" w14:textId="77777777" w:rsidTr="00DC65A3">
        <w:tc>
          <w:tcPr>
            <w:tcW w:w="9016" w:type="dxa"/>
            <w:tcMar>
              <w:top w:w="108" w:type="dxa"/>
              <w:bottom w:w="108" w:type="dxa"/>
            </w:tcMar>
          </w:tcPr>
          <w:p w14:paraId="27C10138"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Does cessation of service represent unequal treatment or a barrier to access to service users in a rural location – if yes, how will this be mitigated.</w:t>
            </w:r>
          </w:p>
        </w:tc>
      </w:tr>
    </w:tbl>
    <w:p w14:paraId="084F7967"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Look w:val="04A0" w:firstRow="1" w:lastRow="0" w:firstColumn="1" w:lastColumn="0" w:noHBand="0" w:noVBand="1"/>
      </w:tblPr>
      <w:tblGrid>
        <w:gridCol w:w="9016"/>
      </w:tblGrid>
      <w:tr w:rsidR="00F9072D" w:rsidRPr="00F9072D" w14:paraId="1AA763F2" w14:textId="77777777" w:rsidTr="00DC65A3">
        <w:trPr>
          <w:tblHeader/>
        </w:trPr>
        <w:tc>
          <w:tcPr>
            <w:tcW w:w="9016" w:type="dxa"/>
            <w:tcMar>
              <w:top w:w="108" w:type="dxa"/>
              <w:bottom w:w="108" w:type="dxa"/>
            </w:tcMar>
          </w:tcPr>
          <w:p w14:paraId="6BF1145F"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Health Overview &amp; Scrutiny Committee / Consultation:</w:t>
            </w:r>
          </w:p>
        </w:tc>
      </w:tr>
      <w:tr w:rsidR="00F9072D" w:rsidRPr="00F9072D" w14:paraId="1F4CC16A" w14:textId="77777777" w:rsidTr="00DC65A3">
        <w:tc>
          <w:tcPr>
            <w:tcW w:w="9016" w:type="dxa"/>
            <w:tcMar>
              <w:top w:w="108" w:type="dxa"/>
              <w:bottom w:w="108" w:type="dxa"/>
            </w:tcMar>
          </w:tcPr>
          <w:p w14:paraId="22B1EFE4"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Does the recommendation(s) below and the materiality of the change indicate that HOSC will have an interest/what consultation is particularly recommended/has taken place.</w:t>
            </w:r>
          </w:p>
        </w:tc>
      </w:tr>
    </w:tbl>
    <w:p w14:paraId="5EA4D333" w14:textId="77777777" w:rsidR="00F9072D" w:rsidRPr="00F9072D" w:rsidRDefault="00F9072D" w:rsidP="00F9072D">
      <w:pPr>
        <w:spacing w:before="0" w:after="0"/>
        <w:ind w:left="0"/>
        <w:rPr>
          <w:rFonts w:ascii="Arial" w:eastAsia="Calibri" w:hAnsi="Arial" w:cs="Arial"/>
          <w:color w:val="auto"/>
          <w:sz w:val="20"/>
          <w:szCs w:val="22"/>
        </w:rPr>
      </w:pPr>
    </w:p>
    <w:tbl>
      <w:tblPr>
        <w:tblStyle w:val="TableGrid2"/>
        <w:tblW w:w="0" w:type="auto"/>
        <w:tblBorders>
          <w:top w:val="single" w:sz="24" w:space="0" w:color="auto"/>
        </w:tblBorders>
        <w:tblLook w:val="04A0" w:firstRow="1" w:lastRow="0" w:firstColumn="1" w:lastColumn="0" w:noHBand="0" w:noVBand="1"/>
      </w:tblPr>
      <w:tblGrid>
        <w:gridCol w:w="9016"/>
      </w:tblGrid>
      <w:tr w:rsidR="00F9072D" w:rsidRPr="00F9072D" w14:paraId="6D92FDB7" w14:textId="77777777" w:rsidTr="00DC65A3">
        <w:trPr>
          <w:tblHeader/>
        </w:trPr>
        <w:tc>
          <w:tcPr>
            <w:tcW w:w="9016" w:type="dxa"/>
            <w:tcMar>
              <w:top w:w="108" w:type="dxa"/>
              <w:bottom w:w="108" w:type="dxa"/>
            </w:tcMar>
          </w:tcPr>
          <w:p w14:paraId="7447479B" w14:textId="77777777" w:rsidR="00F9072D" w:rsidRPr="00F9072D" w:rsidRDefault="00F9072D" w:rsidP="00F9072D">
            <w:pPr>
              <w:spacing w:before="0" w:after="0"/>
              <w:ind w:left="0"/>
              <w:rPr>
                <w:rFonts w:ascii="Arial" w:eastAsia="Calibri" w:hAnsi="Arial" w:cs="Arial"/>
                <w:b/>
                <w:bCs/>
                <w:color w:val="auto"/>
                <w:sz w:val="20"/>
              </w:rPr>
            </w:pPr>
            <w:r w:rsidRPr="00F9072D">
              <w:rPr>
                <w:rFonts w:ascii="Arial" w:eastAsia="Calibri" w:hAnsi="Arial" w:cs="Arial"/>
                <w:b/>
                <w:bCs/>
                <w:color w:val="auto"/>
                <w:sz w:val="20"/>
              </w:rPr>
              <w:t>Recommendations:</w:t>
            </w:r>
          </w:p>
        </w:tc>
      </w:tr>
      <w:tr w:rsidR="00F9072D" w:rsidRPr="00F9072D" w14:paraId="487A730C" w14:textId="77777777" w:rsidTr="00DC65A3">
        <w:tc>
          <w:tcPr>
            <w:tcW w:w="9016" w:type="dxa"/>
            <w:tcMar>
              <w:top w:w="108" w:type="dxa"/>
              <w:bottom w:w="108" w:type="dxa"/>
            </w:tcMar>
          </w:tcPr>
          <w:p w14:paraId="3B1C51CA" w14:textId="77777777" w:rsidR="00F9072D" w:rsidRPr="00F9072D" w:rsidRDefault="00F9072D" w:rsidP="00F9072D">
            <w:pPr>
              <w:spacing w:before="0" w:after="0"/>
              <w:ind w:left="0"/>
              <w:rPr>
                <w:rFonts w:ascii="Arial" w:eastAsia="Calibri" w:hAnsi="Arial" w:cs="Arial"/>
                <w:i/>
                <w:iCs/>
                <w:color w:val="auto"/>
                <w:sz w:val="20"/>
              </w:rPr>
            </w:pPr>
            <w:r w:rsidRPr="00F9072D">
              <w:rPr>
                <w:rFonts w:ascii="Arial" w:eastAsia="Calibri" w:hAnsi="Arial" w:cs="Arial"/>
                <w:i/>
                <w:iCs/>
                <w:color w:val="auto"/>
                <w:sz w:val="16"/>
                <w:szCs w:val="18"/>
              </w:rPr>
              <w:t xml:space="preserve">Recommendation to decision making authority </w:t>
            </w:r>
            <w:proofErr w:type="gramStart"/>
            <w:r w:rsidRPr="00F9072D">
              <w:rPr>
                <w:rFonts w:ascii="Arial" w:eastAsia="Calibri" w:hAnsi="Arial" w:cs="Arial"/>
                <w:i/>
                <w:iCs/>
                <w:color w:val="auto"/>
                <w:sz w:val="16"/>
                <w:szCs w:val="18"/>
              </w:rPr>
              <w:t>e.g.</w:t>
            </w:r>
            <w:proofErr w:type="gramEnd"/>
            <w:r w:rsidRPr="00F9072D">
              <w:rPr>
                <w:rFonts w:ascii="Arial" w:eastAsia="Calibri" w:hAnsi="Arial" w:cs="Arial"/>
                <w:i/>
                <w:iCs/>
                <w:color w:val="auto"/>
                <w:sz w:val="16"/>
                <w:szCs w:val="18"/>
              </w:rPr>
              <w:t xml:space="preserve"> not to be decommissioned, decommission, decommission with stipulated conditions (state them).</w:t>
            </w:r>
          </w:p>
        </w:tc>
      </w:tr>
    </w:tbl>
    <w:p w14:paraId="1C9C63D6" w14:textId="77777777" w:rsidR="00F9072D" w:rsidRPr="00F9072D" w:rsidRDefault="00F9072D" w:rsidP="00F9072D">
      <w:pPr>
        <w:spacing w:before="0" w:after="160" w:line="259" w:lineRule="auto"/>
        <w:ind w:left="0"/>
        <w:rPr>
          <w:rFonts w:ascii="Arial" w:eastAsia="Calibri" w:hAnsi="Arial" w:cs="Arial"/>
          <w:color w:val="auto"/>
          <w:sz w:val="22"/>
          <w:szCs w:val="22"/>
        </w:rPr>
      </w:pPr>
    </w:p>
    <w:tbl>
      <w:tblPr>
        <w:tblStyle w:val="TableGrid2"/>
        <w:tblW w:w="9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551"/>
        <w:gridCol w:w="1134"/>
        <w:gridCol w:w="2254"/>
      </w:tblGrid>
      <w:tr w:rsidR="00F9072D" w:rsidRPr="00F9072D" w14:paraId="0C19D5EB" w14:textId="77777777" w:rsidTr="00F9072D">
        <w:tc>
          <w:tcPr>
            <w:tcW w:w="3114" w:type="dxa"/>
            <w:tcMar>
              <w:top w:w="108" w:type="dxa"/>
              <w:bottom w:w="108" w:type="dxa"/>
            </w:tcMar>
          </w:tcPr>
          <w:p w14:paraId="36AEBF5E" w14:textId="77777777" w:rsidR="00F9072D" w:rsidRPr="00F9072D" w:rsidRDefault="00F9072D" w:rsidP="00F9072D">
            <w:pPr>
              <w:spacing w:before="0" w:after="0"/>
              <w:ind w:left="0"/>
              <w:rPr>
                <w:rFonts w:ascii="Arial" w:eastAsia="Calibri" w:hAnsi="Arial" w:cs="Arial"/>
                <w:color w:val="auto"/>
              </w:rPr>
            </w:pPr>
            <w:r w:rsidRPr="00F9072D">
              <w:rPr>
                <w:rFonts w:ascii="Arial" w:eastAsia="Calibri" w:hAnsi="Arial" w:cs="Arial"/>
                <w:color w:val="auto"/>
              </w:rPr>
              <w:t>Completed By:</w:t>
            </w:r>
          </w:p>
        </w:tc>
        <w:tc>
          <w:tcPr>
            <w:tcW w:w="2551" w:type="dxa"/>
            <w:tcMar>
              <w:top w:w="108" w:type="dxa"/>
              <w:bottom w:w="108" w:type="dxa"/>
            </w:tcMar>
          </w:tcPr>
          <w:p w14:paraId="68F03C95" w14:textId="77777777" w:rsidR="00F9072D" w:rsidRPr="00F9072D" w:rsidRDefault="00F9072D" w:rsidP="00F9072D">
            <w:pPr>
              <w:spacing w:before="0" w:after="0"/>
              <w:ind w:left="0"/>
              <w:rPr>
                <w:rFonts w:ascii="Arial" w:eastAsia="Calibri" w:hAnsi="Arial" w:cs="Arial"/>
                <w:color w:val="auto"/>
              </w:rPr>
            </w:pPr>
          </w:p>
        </w:tc>
        <w:tc>
          <w:tcPr>
            <w:tcW w:w="1134" w:type="dxa"/>
            <w:tcMar>
              <w:top w:w="108" w:type="dxa"/>
              <w:bottom w:w="108" w:type="dxa"/>
            </w:tcMar>
          </w:tcPr>
          <w:p w14:paraId="63510C40" w14:textId="77777777" w:rsidR="00F9072D" w:rsidRPr="00F9072D" w:rsidRDefault="00F9072D" w:rsidP="00F9072D">
            <w:pPr>
              <w:spacing w:before="0" w:after="0"/>
              <w:ind w:left="0"/>
              <w:rPr>
                <w:rFonts w:ascii="Arial" w:eastAsia="Calibri" w:hAnsi="Arial" w:cs="Arial"/>
                <w:color w:val="auto"/>
              </w:rPr>
            </w:pPr>
            <w:r w:rsidRPr="00F9072D">
              <w:rPr>
                <w:rFonts w:ascii="Arial" w:eastAsia="Calibri" w:hAnsi="Arial" w:cs="Arial"/>
                <w:color w:val="auto"/>
              </w:rPr>
              <w:t>Date:</w:t>
            </w:r>
          </w:p>
        </w:tc>
        <w:tc>
          <w:tcPr>
            <w:tcW w:w="2254" w:type="dxa"/>
            <w:tcMar>
              <w:top w:w="108" w:type="dxa"/>
              <w:bottom w:w="108" w:type="dxa"/>
            </w:tcMar>
          </w:tcPr>
          <w:p w14:paraId="374FD136" w14:textId="77777777" w:rsidR="00F9072D" w:rsidRPr="00F9072D" w:rsidRDefault="00F9072D" w:rsidP="00F9072D">
            <w:pPr>
              <w:spacing w:before="0" w:after="0"/>
              <w:ind w:left="0"/>
              <w:rPr>
                <w:rFonts w:ascii="Arial" w:eastAsia="Calibri" w:hAnsi="Arial" w:cs="Arial"/>
                <w:color w:val="auto"/>
              </w:rPr>
            </w:pPr>
          </w:p>
        </w:tc>
      </w:tr>
      <w:tr w:rsidR="00F9072D" w:rsidRPr="00F9072D" w14:paraId="3BA907FD" w14:textId="77777777" w:rsidTr="00F9072D">
        <w:tc>
          <w:tcPr>
            <w:tcW w:w="3114" w:type="dxa"/>
            <w:tcMar>
              <w:top w:w="108" w:type="dxa"/>
              <w:bottom w:w="108" w:type="dxa"/>
            </w:tcMar>
          </w:tcPr>
          <w:p w14:paraId="56304EEB" w14:textId="77777777" w:rsidR="00F9072D" w:rsidRPr="00F9072D" w:rsidRDefault="00F9072D" w:rsidP="00F9072D">
            <w:pPr>
              <w:spacing w:before="0" w:after="0"/>
              <w:ind w:left="0"/>
              <w:rPr>
                <w:rFonts w:ascii="Arial" w:eastAsia="Calibri" w:hAnsi="Arial" w:cs="Arial"/>
                <w:color w:val="auto"/>
              </w:rPr>
            </w:pPr>
            <w:r w:rsidRPr="00F9072D">
              <w:rPr>
                <w:rFonts w:ascii="Arial" w:eastAsia="Calibri" w:hAnsi="Arial" w:cs="Arial"/>
                <w:color w:val="auto"/>
              </w:rPr>
              <w:t>Signed off by Financial Recovery Working Group:</w:t>
            </w:r>
          </w:p>
        </w:tc>
        <w:tc>
          <w:tcPr>
            <w:tcW w:w="2551" w:type="dxa"/>
            <w:tcMar>
              <w:top w:w="108" w:type="dxa"/>
              <w:bottom w:w="108" w:type="dxa"/>
            </w:tcMar>
          </w:tcPr>
          <w:p w14:paraId="16507034" w14:textId="77777777" w:rsidR="00F9072D" w:rsidRPr="00F9072D" w:rsidRDefault="00F9072D" w:rsidP="00F9072D">
            <w:pPr>
              <w:spacing w:before="0" w:after="0"/>
              <w:ind w:left="0"/>
              <w:rPr>
                <w:rFonts w:ascii="Arial" w:eastAsia="Calibri" w:hAnsi="Arial" w:cs="Arial"/>
                <w:color w:val="auto"/>
              </w:rPr>
            </w:pPr>
          </w:p>
        </w:tc>
        <w:tc>
          <w:tcPr>
            <w:tcW w:w="1134" w:type="dxa"/>
            <w:tcMar>
              <w:top w:w="108" w:type="dxa"/>
              <w:bottom w:w="108" w:type="dxa"/>
            </w:tcMar>
          </w:tcPr>
          <w:p w14:paraId="26ED44C6" w14:textId="77777777" w:rsidR="00F9072D" w:rsidRPr="00F9072D" w:rsidRDefault="00F9072D" w:rsidP="00F9072D">
            <w:pPr>
              <w:spacing w:before="0" w:after="0"/>
              <w:ind w:left="0"/>
              <w:rPr>
                <w:rFonts w:ascii="Arial" w:eastAsia="Calibri" w:hAnsi="Arial" w:cs="Arial"/>
                <w:color w:val="auto"/>
              </w:rPr>
            </w:pPr>
            <w:r w:rsidRPr="00F9072D">
              <w:rPr>
                <w:rFonts w:ascii="Arial" w:eastAsia="Calibri" w:hAnsi="Arial" w:cs="Arial"/>
                <w:color w:val="auto"/>
              </w:rPr>
              <w:t>Date:</w:t>
            </w:r>
          </w:p>
        </w:tc>
        <w:tc>
          <w:tcPr>
            <w:tcW w:w="2254" w:type="dxa"/>
            <w:tcMar>
              <w:top w:w="108" w:type="dxa"/>
              <w:bottom w:w="108" w:type="dxa"/>
            </w:tcMar>
          </w:tcPr>
          <w:p w14:paraId="77741726" w14:textId="77777777" w:rsidR="00F9072D" w:rsidRPr="00F9072D" w:rsidRDefault="00F9072D" w:rsidP="00F9072D">
            <w:pPr>
              <w:spacing w:before="0" w:after="0"/>
              <w:ind w:left="0"/>
              <w:rPr>
                <w:rFonts w:ascii="Arial" w:eastAsia="Calibri" w:hAnsi="Arial" w:cs="Arial"/>
                <w:color w:val="auto"/>
              </w:rPr>
            </w:pPr>
          </w:p>
        </w:tc>
      </w:tr>
    </w:tbl>
    <w:p w14:paraId="1C8A309B" w14:textId="3CC6582E" w:rsidR="00CB79FC" w:rsidRPr="0088282C" w:rsidRDefault="00CB79FC" w:rsidP="00CB79FC">
      <w:pPr>
        <w:pStyle w:val="BodyText"/>
        <w:spacing w:before="5"/>
        <w:ind w:left="0"/>
        <w:jc w:val="both"/>
        <w:rPr>
          <w:rFonts w:ascii="Arial" w:eastAsiaTheme="majorEastAsia" w:hAnsi="Arial" w:cs="Arial"/>
          <w:b/>
          <w:color w:val="005EB8" w:themeColor="accent2"/>
          <w:sz w:val="32"/>
          <w:szCs w:val="26"/>
        </w:rPr>
      </w:pPr>
      <w:r w:rsidRPr="0088282C">
        <w:rPr>
          <w:rFonts w:ascii="Arial" w:eastAsiaTheme="majorEastAsia" w:hAnsi="Arial" w:cs="Arial"/>
          <w:b/>
          <w:color w:val="005EB8" w:themeColor="accent2"/>
          <w:sz w:val="32"/>
          <w:szCs w:val="26"/>
        </w:rPr>
        <w:br w:type="page"/>
      </w:r>
    </w:p>
    <w:p w14:paraId="7C77771C" w14:textId="1A9C2754" w:rsidR="00CB79FC" w:rsidRPr="0088282C" w:rsidRDefault="00CB79FC" w:rsidP="001E38EE">
      <w:pPr>
        <w:pStyle w:val="Heading2"/>
        <w:numPr>
          <w:ilvl w:val="0"/>
          <w:numId w:val="0"/>
        </w:numPr>
        <w:ind w:left="1134" w:hanging="1134"/>
        <w:rPr>
          <w:rFonts w:eastAsiaTheme="majorEastAsia"/>
        </w:rPr>
      </w:pPr>
      <w:bookmarkStart w:id="101" w:name="_Toc146105105"/>
      <w:r w:rsidRPr="0088282C">
        <w:rPr>
          <w:rFonts w:eastAsiaTheme="majorEastAsia"/>
        </w:rPr>
        <w:lastRenderedPageBreak/>
        <w:t xml:space="preserve">Appendix </w:t>
      </w:r>
      <w:r w:rsidR="00AB2ED1">
        <w:rPr>
          <w:rFonts w:eastAsiaTheme="majorEastAsia"/>
        </w:rPr>
        <w:t>E</w:t>
      </w:r>
      <w:r w:rsidRPr="0088282C">
        <w:rPr>
          <w:rFonts w:eastAsiaTheme="majorEastAsia"/>
        </w:rPr>
        <w:t xml:space="preserve"> - Contract Review Checklist</w:t>
      </w:r>
      <w:bookmarkEnd w:id="101"/>
    </w:p>
    <w:p w14:paraId="0E21597C" w14:textId="47F7A9D6" w:rsidR="00CB79FC" w:rsidRPr="0088282C" w:rsidRDefault="00CB79FC" w:rsidP="00CB79FC">
      <w:pPr>
        <w:spacing w:before="0" w:after="0"/>
        <w:ind w:left="0"/>
        <w:rPr>
          <w:rFonts w:ascii="Arial" w:eastAsiaTheme="majorEastAsia" w:hAnsi="Arial" w:cs="Arial"/>
          <w:b/>
          <w:color w:val="005EB8" w:themeColor="accent2"/>
          <w:sz w:val="32"/>
          <w:szCs w:val="26"/>
        </w:rPr>
      </w:pPr>
    </w:p>
    <w:tbl>
      <w:tblPr>
        <w:tblStyle w:val="TableGrid3"/>
        <w:tblW w:w="9194" w:type="dxa"/>
        <w:tblLayout w:type="fixed"/>
        <w:tblLook w:val="04A0" w:firstRow="1" w:lastRow="0" w:firstColumn="1" w:lastColumn="0" w:noHBand="0" w:noVBand="1"/>
      </w:tblPr>
      <w:tblGrid>
        <w:gridCol w:w="4390"/>
        <w:gridCol w:w="947"/>
        <w:gridCol w:w="1179"/>
        <w:gridCol w:w="1390"/>
        <w:gridCol w:w="1288"/>
      </w:tblGrid>
      <w:tr w:rsidR="002E441A" w:rsidRPr="002E441A" w14:paraId="584DBBF8" w14:textId="77777777" w:rsidTr="00DC65A3">
        <w:tc>
          <w:tcPr>
            <w:tcW w:w="4390" w:type="dxa"/>
            <w:tcBorders>
              <w:top w:val="single" w:sz="4" w:space="0" w:color="auto"/>
              <w:bottom w:val="nil"/>
            </w:tcBorders>
            <w:tcMar>
              <w:top w:w="108" w:type="dxa"/>
              <w:bottom w:w="0" w:type="dxa"/>
            </w:tcMar>
          </w:tcPr>
          <w:p w14:paraId="294F0EB1" w14:textId="77777777" w:rsidR="002E441A" w:rsidRPr="002E441A" w:rsidRDefault="002E441A" w:rsidP="002E441A">
            <w:pPr>
              <w:spacing w:before="0" w:after="0"/>
              <w:ind w:left="0"/>
              <w:rPr>
                <w:rFonts w:ascii="Arial" w:eastAsia="Calibri" w:hAnsi="Arial" w:cs="Arial"/>
                <w:b/>
                <w:bCs/>
                <w:color w:val="auto"/>
                <w:sz w:val="18"/>
              </w:rPr>
            </w:pPr>
            <w:r w:rsidRPr="002E441A">
              <w:rPr>
                <w:rFonts w:ascii="Arial" w:eastAsia="Calibri" w:hAnsi="Arial" w:cs="Arial"/>
                <w:b/>
                <w:bCs/>
                <w:color w:val="auto"/>
                <w:sz w:val="18"/>
              </w:rPr>
              <w:t xml:space="preserve">Evidence (to provide </w:t>
            </w:r>
          </w:p>
        </w:tc>
        <w:tc>
          <w:tcPr>
            <w:tcW w:w="947" w:type="dxa"/>
            <w:tcBorders>
              <w:top w:val="single" w:sz="4" w:space="0" w:color="auto"/>
              <w:right w:val="nil"/>
            </w:tcBorders>
            <w:tcMar>
              <w:top w:w="108" w:type="dxa"/>
              <w:bottom w:w="0" w:type="dxa"/>
            </w:tcMar>
          </w:tcPr>
          <w:p w14:paraId="58F3747D" w14:textId="77777777" w:rsidR="002E441A" w:rsidRPr="002E441A" w:rsidRDefault="002E441A" w:rsidP="002E441A">
            <w:pPr>
              <w:spacing w:before="0" w:after="0"/>
              <w:ind w:left="0"/>
              <w:jc w:val="right"/>
              <w:rPr>
                <w:rFonts w:ascii="Arial" w:eastAsia="Calibri" w:hAnsi="Arial" w:cs="Arial"/>
                <w:b/>
                <w:bCs/>
                <w:color w:val="auto"/>
                <w:sz w:val="18"/>
              </w:rPr>
            </w:pPr>
            <w:r w:rsidRPr="002E441A">
              <w:rPr>
                <w:rFonts w:ascii="Arial" w:eastAsia="Calibri" w:hAnsi="Arial" w:cs="Arial"/>
                <w:b/>
                <w:bCs/>
                <w:color w:val="auto"/>
                <w:sz w:val="18"/>
              </w:rPr>
              <w:t>Provider</w:t>
            </w:r>
          </w:p>
        </w:tc>
        <w:tc>
          <w:tcPr>
            <w:tcW w:w="1179" w:type="dxa"/>
            <w:tcBorders>
              <w:top w:val="single" w:sz="4" w:space="0" w:color="auto"/>
              <w:left w:val="nil"/>
            </w:tcBorders>
            <w:tcMar>
              <w:top w:w="108" w:type="dxa"/>
              <w:bottom w:w="0" w:type="dxa"/>
            </w:tcMar>
          </w:tcPr>
          <w:p w14:paraId="0EC8D799" w14:textId="77777777" w:rsidR="002E441A" w:rsidRPr="002E441A" w:rsidRDefault="002E441A" w:rsidP="002E441A">
            <w:pPr>
              <w:spacing w:before="0" w:after="0"/>
              <w:ind w:left="0"/>
              <w:jc w:val="both"/>
              <w:rPr>
                <w:rFonts w:ascii="Arial" w:eastAsia="Calibri" w:hAnsi="Arial" w:cs="Arial"/>
                <w:b/>
                <w:bCs/>
                <w:color w:val="auto"/>
                <w:sz w:val="18"/>
              </w:rPr>
            </w:pPr>
            <w:r w:rsidRPr="002E441A">
              <w:rPr>
                <w:rFonts w:ascii="Arial" w:eastAsia="Calibri" w:hAnsi="Arial" w:cs="Arial"/>
                <w:b/>
                <w:bCs/>
                <w:color w:val="auto"/>
                <w:sz w:val="18"/>
              </w:rPr>
              <w:t>Conforms?</w:t>
            </w:r>
          </w:p>
        </w:tc>
        <w:tc>
          <w:tcPr>
            <w:tcW w:w="1390" w:type="dxa"/>
            <w:tcBorders>
              <w:top w:val="single" w:sz="4" w:space="0" w:color="auto"/>
              <w:bottom w:val="nil"/>
            </w:tcBorders>
            <w:tcMar>
              <w:top w:w="108" w:type="dxa"/>
              <w:bottom w:w="0" w:type="dxa"/>
            </w:tcMar>
          </w:tcPr>
          <w:p w14:paraId="4A03C98B" w14:textId="77777777" w:rsidR="002E441A" w:rsidRPr="002E441A" w:rsidRDefault="002E441A" w:rsidP="002E441A">
            <w:pPr>
              <w:spacing w:before="0" w:after="0"/>
              <w:ind w:left="0"/>
              <w:rPr>
                <w:rFonts w:ascii="Arial" w:eastAsia="Calibri" w:hAnsi="Arial" w:cs="Arial"/>
                <w:b/>
                <w:bCs/>
                <w:color w:val="auto"/>
                <w:sz w:val="18"/>
              </w:rPr>
            </w:pPr>
            <w:r w:rsidRPr="002E441A">
              <w:rPr>
                <w:rFonts w:ascii="Arial" w:eastAsia="Calibri" w:hAnsi="Arial" w:cs="Arial"/>
                <w:b/>
                <w:bCs/>
                <w:color w:val="auto"/>
                <w:sz w:val="18"/>
              </w:rPr>
              <w:t xml:space="preserve">Data not </w:t>
            </w:r>
          </w:p>
        </w:tc>
        <w:tc>
          <w:tcPr>
            <w:tcW w:w="1288" w:type="dxa"/>
            <w:tcBorders>
              <w:top w:val="single" w:sz="4" w:space="0" w:color="auto"/>
              <w:bottom w:val="nil"/>
            </w:tcBorders>
            <w:tcMar>
              <w:top w:w="108" w:type="dxa"/>
              <w:bottom w:w="0" w:type="dxa"/>
            </w:tcMar>
          </w:tcPr>
          <w:p w14:paraId="0E57C5D9" w14:textId="77777777" w:rsidR="002E441A" w:rsidRPr="002E441A" w:rsidRDefault="002E441A" w:rsidP="002E441A">
            <w:pPr>
              <w:spacing w:before="0" w:after="0"/>
              <w:ind w:left="0"/>
              <w:rPr>
                <w:rFonts w:ascii="Arial" w:eastAsia="Calibri" w:hAnsi="Arial" w:cs="Arial"/>
                <w:b/>
                <w:bCs/>
                <w:color w:val="auto"/>
                <w:sz w:val="18"/>
              </w:rPr>
            </w:pPr>
            <w:r w:rsidRPr="002E441A">
              <w:rPr>
                <w:rFonts w:ascii="Arial" w:eastAsia="Calibri" w:hAnsi="Arial" w:cs="Arial"/>
                <w:b/>
                <w:bCs/>
                <w:color w:val="auto"/>
                <w:sz w:val="18"/>
              </w:rPr>
              <w:t xml:space="preserve">Data not </w:t>
            </w:r>
          </w:p>
        </w:tc>
      </w:tr>
      <w:tr w:rsidR="002E441A" w:rsidRPr="002E441A" w14:paraId="74994577" w14:textId="77777777" w:rsidTr="00DC65A3">
        <w:tc>
          <w:tcPr>
            <w:tcW w:w="4390" w:type="dxa"/>
            <w:tcBorders>
              <w:top w:val="nil"/>
            </w:tcBorders>
            <w:tcMar>
              <w:top w:w="0" w:type="dxa"/>
              <w:bottom w:w="108" w:type="dxa"/>
            </w:tcMar>
          </w:tcPr>
          <w:p w14:paraId="39310464" w14:textId="77777777" w:rsidR="002E441A" w:rsidRPr="002E441A" w:rsidRDefault="002E441A" w:rsidP="002E441A">
            <w:pPr>
              <w:spacing w:before="0" w:after="0"/>
              <w:ind w:left="0"/>
              <w:rPr>
                <w:rFonts w:ascii="Arial" w:eastAsia="Calibri" w:hAnsi="Arial" w:cs="Arial"/>
                <w:b/>
                <w:bCs/>
                <w:color w:val="auto"/>
                <w:sz w:val="18"/>
              </w:rPr>
            </w:pPr>
            <w:r w:rsidRPr="002E441A">
              <w:rPr>
                <w:rFonts w:ascii="Arial" w:eastAsia="Calibri" w:hAnsi="Arial" w:cs="Arial"/>
                <w:b/>
                <w:bCs/>
                <w:color w:val="auto"/>
                <w:sz w:val="18"/>
              </w:rPr>
              <w:t>documentary evidence for questions below)</w:t>
            </w:r>
          </w:p>
        </w:tc>
        <w:tc>
          <w:tcPr>
            <w:tcW w:w="947" w:type="dxa"/>
            <w:tcMar>
              <w:top w:w="0" w:type="dxa"/>
              <w:bottom w:w="108" w:type="dxa"/>
            </w:tcMar>
          </w:tcPr>
          <w:p w14:paraId="28824E5D" w14:textId="77777777" w:rsidR="002E441A" w:rsidRPr="002E441A" w:rsidRDefault="002E441A" w:rsidP="002E441A">
            <w:pPr>
              <w:spacing w:before="0" w:after="0"/>
              <w:ind w:left="0"/>
              <w:jc w:val="center"/>
              <w:rPr>
                <w:rFonts w:ascii="Arial" w:eastAsia="Calibri" w:hAnsi="Arial" w:cs="Arial"/>
                <w:b/>
                <w:bCs/>
                <w:color w:val="auto"/>
                <w:sz w:val="18"/>
              </w:rPr>
            </w:pPr>
            <w:r w:rsidRPr="002E441A">
              <w:rPr>
                <w:rFonts w:ascii="Arial" w:eastAsia="Calibri" w:hAnsi="Arial" w:cs="Arial"/>
                <w:b/>
                <w:bCs/>
                <w:color w:val="auto"/>
                <w:sz w:val="18"/>
              </w:rPr>
              <w:t>Yes</w:t>
            </w:r>
          </w:p>
        </w:tc>
        <w:tc>
          <w:tcPr>
            <w:tcW w:w="1179" w:type="dxa"/>
            <w:tcMar>
              <w:top w:w="0" w:type="dxa"/>
              <w:bottom w:w="108" w:type="dxa"/>
            </w:tcMar>
          </w:tcPr>
          <w:p w14:paraId="2A051E0D" w14:textId="77777777" w:rsidR="002E441A" w:rsidRPr="002E441A" w:rsidRDefault="002E441A" w:rsidP="002E441A">
            <w:pPr>
              <w:spacing w:before="0" w:after="0"/>
              <w:ind w:left="0"/>
              <w:jc w:val="center"/>
              <w:rPr>
                <w:rFonts w:ascii="Arial" w:eastAsia="Calibri" w:hAnsi="Arial" w:cs="Arial"/>
                <w:b/>
                <w:bCs/>
                <w:color w:val="auto"/>
                <w:sz w:val="18"/>
              </w:rPr>
            </w:pPr>
            <w:r w:rsidRPr="002E441A">
              <w:rPr>
                <w:rFonts w:ascii="Arial" w:eastAsia="Calibri" w:hAnsi="Arial" w:cs="Arial"/>
                <w:b/>
                <w:bCs/>
                <w:color w:val="auto"/>
                <w:sz w:val="18"/>
              </w:rPr>
              <w:t>No</w:t>
            </w:r>
          </w:p>
        </w:tc>
        <w:tc>
          <w:tcPr>
            <w:tcW w:w="1390" w:type="dxa"/>
            <w:tcBorders>
              <w:top w:val="nil"/>
            </w:tcBorders>
            <w:tcMar>
              <w:top w:w="0" w:type="dxa"/>
              <w:bottom w:w="108" w:type="dxa"/>
            </w:tcMar>
          </w:tcPr>
          <w:p w14:paraId="215EB184" w14:textId="77777777" w:rsidR="002E441A" w:rsidRPr="002E441A" w:rsidRDefault="002E441A" w:rsidP="002E441A">
            <w:pPr>
              <w:spacing w:before="0" w:after="0"/>
              <w:ind w:left="0"/>
              <w:rPr>
                <w:rFonts w:ascii="Arial" w:eastAsia="Calibri" w:hAnsi="Arial" w:cs="Arial"/>
                <w:b/>
                <w:bCs/>
                <w:color w:val="auto"/>
                <w:sz w:val="18"/>
              </w:rPr>
            </w:pPr>
            <w:r w:rsidRPr="002E441A">
              <w:rPr>
                <w:rFonts w:ascii="Arial" w:eastAsia="Calibri" w:hAnsi="Arial" w:cs="Arial"/>
                <w:b/>
                <w:bCs/>
                <w:color w:val="auto"/>
                <w:sz w:val="18"/>
              </w:rPr>
              <w:t>Applicable</w:t>
            </w:r>
          </w:p>
        </w:tc>
        <w:tc>
          <w:tcPr>
            <w:tcW w:w="1288" w:type="dxa"/>
            <w:tcBorders>
              <w:top w:val="nil"/>
            </w:tcBorders>
            <w:tcMar>
              <w:top w:w="0" w:type="dxa"/>
              <w:bottom w:w="108" w:type="dxa"/>
            </w:tcMar>
          </w:tcPr>
          <w:p w14:paraId="48CCD1CB" w14:textId="77777777" w:rsidR="002E441A" w:rsidRPr="002E441A" w:rsidRDefault="002E441A" w:rsidP="002E441A">
            <w:pPr>
              <w:spacing w:before="0" w:after="0"/>
              <w:ind w:left="0"/>
              <w:rPr>
                <w:rFonts w:ascii="Arial" w:eastAsia="Calibri" w:hAnsi="Arial" w:cs="Arial"/>
                <w:b/>
                <w:bCs/>
                <w:color w:val="auto"/>
                <w:sz w:val="18"/>
              </w:rPr>
            </w:pPr>
            <w:r w:rsidRPr="002E441A">
              <w:rPr>
                <w:rFonts w:ascii="Arial" w:eastAsia="Calibri" w:hAnsi="Arial" w:cs="Arial"/>
                <w:b/>
                <w:bCs/>
                <w:color w:val="auto"/>
                <w:sz w:val="18"/>
              </w:rPr>
              <w:t>Available</w:t>
            </w:r>
          </w:p>
        </w:tc>
      </w:tr>
      <w:tr w:rsidR="002E441A" w:rsidRPr="002E441A" w14:paraId="0D7FAE8F" w14:textId="77777777" w:rsidTr="00DC65A3">
        <w:tc>
          <w:tcPr>
            <w:tcW w:w="4390" w:type="dxa"/>
            <w:tcMar>
              <w:top w:w="108" w:type="dxa"/>
              <w:bottom w:w="108" w:type="dxa"/>
            </w:tcMar>
          </w:tcPr>
          <w:p w14:paraId="370AD593"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Does the provider meet the service specification and specified quality requirements?</w:t>
            </w:r>
          </w:p>
        </w:tc>
        <w:tc>
          <w:tcPr>
            <w:tcW w:w="947" w:type="dxa"/>
            <w:tcMar>
              <w:top w:w="108" w:type="dxa"/>
              <w:bottom w:w="108" w:type="dxa"/>
            </w:tcMar>
          </w:tcPr>
          <w:p w14:paraId="35B03F3F"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45771B5E"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0561C9EE"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138C6EB4"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3AE5B839" w14:textId="77777777" w:rsidTr="00DC65A3">
        <w:tc>
          <w:tcPr>
            <w:tcW w:w="4390" w:type="dxa"/>
            <w:tcMar>
              <w:top w:w="108" w:type="dxa"/>
              <w:bottom w:w="108" w:type="dxa"/>
            </w:tcMar>
          </w:tcPr>
          <w:p w14:paraId="76585C24"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Actual activity v. contracted activity is significantly more or less (-/+5%)</w:t>
            </w:r>
          </w:p>
        </w:tc>
        <w:tc>
          <w:tcPr>
            <w:tcW w:w="947" w:type="dxa"/>
            <w:tcMar>
              <w:top w:w="108" w:type="dxa"/>
              <w:bottom w:w="108" w:type="dxa"/>
            </w:tcMar>
          </w:tcPr>
          <w:p w14:paraId="36D3DA1F"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7863B9A4"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24D5B560"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359BF3D3"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59780C4F" w14:textId="77777777" w:rsidTr="00DC65A3">
        <w:tc>
          <w:tcPr>
            <w:tcW w:w="4390" w:type="dxa"/>
            <w:tcMar>
              <w:top w:w="108" w:type="dxa"/>
              <w:bottom w:w="108" w:type="dxa"/>
            </w:tcMar>
          </w:tcPr>
          <w:p w14:paraId="19D942FE"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Activity cost v. contracted cost is significantly more or less (-/+5%)</w:t>
            </w:r>
          </w:p>
        </w:tc>
        <w:tc>
          <w:tcPr>
            <w:tcW w:w="947" w:type="dxa"/>
            <w:tcMar>
              <w:top w:w="108" w:type="dxa"/>
              <w:bottom w:w="108" w:type="dxa"/>
            </w:tcMar>
          </w:tcPr>
          <w:p w14:paraId="3EEBCD69"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77340564"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21BFBBC6"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53936AE1"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5FC2CC9B" w14:textId="77777777" w:rsidTr="00DC65A3">
        <w:tc>
          <w:tcPr>
            <w:tcW w:w="4390" w:type="dxa"/>
            <w:tcMar>
              <w:top w:w="108" w:type="dxa"/>
              <w:bottom w:w="108" w:type="dxa"/>
            </w:tcMar>
          </w:tcPr>
          <w:p w14:paraId="6D7D12FB"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Are specified waiting times consistently maintained for more than 6 months.</w:t>
            </w:r>
          </w:p>
        </w:tc>
        <w:tc>
          <w:tcPr>
            <w:tcW w:w="947" w:type="dxa"/>
            <w:tcMar>
              <w:top w:w="108" w:type="dxa"/>
              <w:bottom w:w="108" w:type="dxa"/>
            </w:tcMar>
          </w:tcPr>
          <w:p w14:paraId="724E10AE"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37E2D9D3"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14CB3BD0"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53C24AF7"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4872F861" w14:textId="77777777" w:rsidTr="00DC65A3">
        <w:tc>
          <w:tcPr>
            <w:tcW w:w="4390" w:type="dxa"/>
            <w:tcMar>
              <w:top w:w="108" w:type="dxa"/>
              <w:bottom w:w="108" w:type="dxa"/>
            </w:tcMar>
          </w:tcPr>
          <w:p w14:paraId="4F303F35"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Does the service cost provide value for money? (</w:t>
            </w:r>
            <w:proofErr w:type="gramStart"/>
            <w:r w:rsidRPr="002E441A">
              <w:rPr>
                <w:rFonts w:ascii="Arial" w:eastAsia="Calibri" w:hAnsi="Arial" w:cs="Arial"/>
                <w:color w:val="auto"/>
                <w:sz w:val="18"/>
              </w:rPr>
              <w:t>if</w:t>
            </w:r>
            <w:proofErr w:type="gramEnd"/>
            <w:r w:rsidRPr="002E441A">
              <w:rPr>
                <w:rFonts w:ascii="Arial" w:eastAsia="Calibri" w:hAnsi="Arial" w:cs="Arial"/>
                <w:color w:val="auto"/>
                <w:sz w:val="18"/>
              </w:rPr>
              <w:t xml:space="preserve"> on local tariff, is it within reasonable limits, if block, is the reference cost within regional average? If QOF, within reasonable limits of regional average?)</w:t>
            </w:r>
          </w:p>
        </w:tc>
        <w:tc>
          <w:tcPr>
            <w:tcW w:w="947" w:type="dxa"/>
            <w:tcMar>
              <w:top w:w="108" w:type="dxa"/>
              <w:bottom w:w="108" w:type="dxa"/>
            </w:tcMar>
          </w:tcPr>
          <w:p w14:paraId="08F5B97C"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55D98CBB"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15F8D51A"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061400E5"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0DB1A3D2" w14:textId="77777777" w:rsidTr="00DC65A3">
        <w:tc>
          <w:tcPr>
            <w:tcW w:w="4390" w:type="dxa"/>
            <w:tcMar>
              <w:top w:w="108" w:type="dxa"/>
              <w:bottom w:w="108" w:type="dxa"/>
            </w:tcMar>
          </w:tcPr>
          <w:p w14:paraId="7DAF7B00"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Have there been any significant patient safety/clinical governance issues? (</w:t>
            </w:r>
            <w:proofErr w:type="gramStart"/>
            <w:r w:rsidRPr="002E441A">
              <w:rPr>
                <w:rFonts w:ascii="Arial" w:eastAsia="Calibri" w:hAnsi="Arial" w:cs="Arial"/>
                <w:color w:val="auto"/>
                <w:sz w:val="18"/>
              </w:rPr>
              <w:t>such</w:t>
            </w:r>
            <w:proofErr w:type="gramEnd"/>
            <w:r w:rsidRPr="002E441A">
              <w:rPr>
                <w:rFonts w:ascii="Arial" w:eastAsia="Calibri" w:hAnsi="Arial" w:cs="Arial"/>
                <w:color w:val="auto"/>
                <w:sz w:val="18"/>
              </w:rPr>
              <w:t xml:space="preserve"> as SIs, CRB issues, breaches of policies?)</w:t>
            </w:r>
          </w:p>
        </w:tc>
        <w:tc>
          <w:tcPr>
            <w:tcW w:w="947" w:type="dxa"/>
            <w:tcMar>
              <w:top w:w="108" w:type="dxa"/>
              <w:bottom w:w="108" w:type="dxa"/>
            </w:tcMar>
          </w:tcPr>
          <w:p w14:paraId="500EA011"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5C1F89C3"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40F4D2A9"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0B42688D"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0B2F147A" w14:textId="77777777" w:rsidTr="00DC65A3">
        <w:tc>
          <w:tcPr>
            <w:tcW w:w="4390" w:type="dxa"/>
            <w:tcMar>
              <w:top w:w="108" w:type="dxa"/>
              <w:bottom w:w="108" w:type="dxa"/>
            </w:tcMar>
          </w:tcPr>
          <w:p w14:paraId="72E66469"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Does the service meet current national strategy in terms of outcomes and expectations?</w:t>
            </w:r>
          </w:p>
        </w:tc>
        <w:tc>
          <w:tcPr>
            <w:tcW w:w="947" w:type="dxa"/>
            <w:tcMar>
              <w:top w:w="108" w:type="dxa"/>
              <w:bottom w:w="108" w:type="dxa"/>
            </w:tcMar>
          </w:tcPr>
          <w:p w14:paraId="0BA70809"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21EBE65C"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71F12DE3"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4C7A4ED5"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0856A2D1" w14:textId="77777777" w:rsidTr="00DC65A3">
        <w:tc>
          <w:tcPr>
            <w:tcW w:w="4390" w:type="dxa"/>
            <w:tcMar>
              <w:top w:w="108" w:type="dxa"/>
              <w:bottom w:w="108" w:type="dxa"/>
            </w:tcMar>
          </w:tcPr>
          <w:p w14:paraId="283150A8"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Does the service conform with existing patient pathways? (</w:t>
            </w:r>
            <w:proofErr w:type="gramStart"/>
            <w:r w:rsidRPr="002E441A">
              <w:rPr>
                <w:rFonts w:ascii="Arial" w:eastAsia="Calibri" w:hAnsi="Arial" w:cs="Arial"/>
                <w:color w:val="auto"/>
                <w:sz w:val="18"/>
              </w:rPr>
              <w:t>i.e.</w:t>
            </w:r>
            <w:proofErr w:type="gramEnd"/>
            <w:r w:rsidRPr="002E441A">
              <w:rPr>
                <w:rFonts w:ascii="Arial" w:eastAsia="Calibri" w:hAnsi="Arial" w:cs="Arial"/>
                <w:color w:val="auto"/>
                <w:sz w:val="18"/>
              </w:rPr>
              <w:t xml:space="preserve"> part of a referral pathway to other services?)</w:t>
            </w:r>
          </w:p>
        </w:tc>
        <w:tc>
          <w:tcPr>
            <w:tcW w:w="947" w:type="dxa"/>
            <w:tcMar>
              <w:top w:w="108" w:type="dxa"/>
              <w:bottom w:w="108" w:type="dxa"/>
            </w:tcMar>
          </w:tcPr>
          <w:p w14:paraId="06F009B0"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41B05172"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24315835"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1411C246"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2839786D" w14:textId="77777777" w:rsidTr="00DC65A3">
        <w:tc>
          <w:tcPr>
            <w:tcW w:w="4390" w:type="dxa"/>
            <w:tcMar>
              <w:top w:w="108" w:type="dxa"/>
              <w:bottom w:w="108" w:type="dxa"/>
            </w:tcMar>
          </w:tcPr>
          <w:p w14:paraId="7EB0E5EB"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 xml:space="preserve">Does the evidence base </w:t>
            </w:r>
            <w:proofErr w:type="gramStart"/>
            <w:r w:rsidRPr="002E441A">
              <w:rPr>
                <w:rFonts w:ascii="Arial" w:eastAsia="Calibri" w:hAnsi="Arial" w:cs="Arial"/>
                <w:color w:val="auto"/>
                <w:sz w:val="18"/>
              </w:rPr>
              <w:t>e.g.</w:t>
            </w:r>
            <w:proofErr w:type="gramEnd"/>
            <w:r w:rsidRPr="002E441A">
              <w:rPr>
                <w:rFonts w:ascii="Arial" w:eastAsia="Calibri" w:hAnsi="Arial" w:cs="Arial"/>
                <w:color w:val="auto"/>
                <w:sz w:val="18"/>
              </w:rPr>
              <w:t xml:space="preserve"> NICE etc. identify that the service is clinically effective? (</w:t>
            </w:r>
            <w:proofErr w:type="gramStart"/>
            <w:r w:rsidRPr="002E441A">
              <w:rPr>
                <w:rFonts w:ascii="Arial" w:eastAsia="Calibri" w:hAnsi="Arial" w:cs="Arial"/>
                <w:color w:val="auto"/>
                <w:sz w:val="18"/>
              </w:rPr>
              <w:t>parliamentary</w:t>
            </w:r>
            <w:proofErr w:type="gramEnd"/>
            <w:r w:rsidRPr="002E441A">
              <w:rPr>
                <w:rFonts w:ascii="Arial" w:eastAsia="Calibri" w:hAnsi="Arial" w:cs="Arial"/>
                <w:color w:val="auto"/>
                <w:sz w:val="18"/>
              </w:rPr>
              <w:t xml:space="preserve"> enquiries could provide evidence?)</w:t>
            </w:r>
          </w:p>
        </w:tc>
        <w:tc>
          <w:tcPr>
            <w:tcW w:w="947" w:type="dxa"/>
            <w:tcMar>
              <w:top w:w="108" w:type="dxa"/>
              <w:bottom w:w="108" w:type="dxa"/>
            </w:tcMar>
          </w:tcPr>
          <w:p w14:paraId="637158D6"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0E69FC50"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13013220"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2FECBDC8"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746F8150" w14:textId="77777777" w:rsidTr="00DC65A3">
        <w:tc>
          <w:tcPr>
            <w:tcW w:w="4390" w:type="dxa"/>
            <w:tcMar>
              <w:top w:w="108" w:type="dxa"/>
              <w:bottom w:w="108" w:type="dxa"/>
            </w:tcMar>
          </w:tcPr>
          <w:p w14:paraId="3FCDAE1C"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 xml:space="preserve">If the service is provided by a single practitioner, has this impacted on service delivery during the </w:t>
            </w:r>
            <w:proofErr w:type="gramStart"/>
            <w:r w:rsidRPr="002E441A">
              <w:rPr>
                <w:rFonts w:ascii="Arial" w:eastAsia="Calibri" w:hAnsi="Arial" w:cs="Arial"/>
                <w:color w:val="auto"/>
                <w:sz w:val="18"/>
              </w:rPr>
              <w:t>practitioners</w:t>
            </w:r>
            <w:proofErr w:type="gramEnd"/>
            <w:r w:rsidRPr="002E441A">
              <w:rPr>
                <w:rFonts w:ascii="Arial" w:eastAsia="Calibri" w:hAnsi="Arial" w:cs="Arial"/>
                <w:color w:val="auto"/>
                <w:sz w:val="18"/>
              </w:rPr>
              <w:t xml:space="preserve"> absence?</w:t>
            </w:r>
          </w:p>
        </w:tc>
        <w:tc>
          <w:tcPr>
            <w:tcW w:w="947" w:type="dxa"/>
            <w:tcMar>
              <w:top w:w="108" w:type="dxa"/>
              <w:bottom w:w="108" w:type="dxa"/>
            </w:tcMar>
          </w:tcPr>
          <w:p w14:paraId="509D5112"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3E3C04C5"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1F8FBC41"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6835D66A"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5AD240DF" w14:textId="77777777" w:rsidTr="00DC65A3">
        <w:tc>
          <w:tcPr>
            <w:tcW w:w="4390" w:type="dxa"/>
            <w:tcMar>
              <w:top w:w="108" w:type="dxa"/>
              <w:bottom w:w="108" w:type="dxa"/>
            </w:tcMar>
          </w:tcPr>
          <w:p w14:paraId="74C0CDF9"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Does the service reduce activity and costs elsewhere in the pathway?</w:t>
            </w:r>
          </w:p>
        </w:tc>
        <w:tc>
          <w:tcPr>
            <w:tcW w:w="947" w:type="dxa"/>
            <w:tcMar>
              <w:top w:w="108" w:type="dxa"/>
              <w:bottom w:w="108" w:type="dxa"/>
            </w:tcMar>
          </w:tcPr>
          <w:p w14:paraId="23AAC9A9"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6A072A24"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2FE88770"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06A09DCC"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4A4F38A1" w14:textId="77777777" w:rsidTr="00DC65A3">
        <w:tc>
          <w:tcPr>
            <w:tcW w:w="4390" w:type="dxa"/>
            <w:tcMar>
              <w:top w:w="108" w:type="dxa"/>
              <w:bottom w:w="108" w:type="dxa"/>
            </w:tcMar>
          </w:tcPr>
          <w:p w14:paraId="4F0F99D4"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Was the outcome of the service evaluation positive?</w:t>
            </w:r>
          </w:p>
        </w:tc>
        <w:tc>
          <w:tcPr>
            <w:tcW w:w="947" w:type="dxa"/>
            <w:tcMar>
              <w:top w:w="108" w:type="dxa"/>
              <w:bottom w:w="108" w:type="dxa"/>
            </w:tcMar>
          </w:tcPr>
          <w:p w14:paraId="248D4CA8"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5BC29F6C"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546ADCA2"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229F09FF"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6938456F" w14:textId="77777777" w:rsidTr="00DC65A3">
        <w:tc>
          <w:tcPr>
            <w:tcW w:w="4390" w:type="dxa"/>
            <w:tcMar>
              <w:top w:w="108" w:type="dxa"/>
              <w:bottom w:w="108" w:type="dxa"/>
            </w:tcMar>
          </w:tcPr>
          <w:p w14:paraId="5C3C4CC8"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 xml:space="preserve">Is there evidence of contractual breach, noting light tough approach in place since COVID, </w:t>
            </w:r>
            <w:proofErr w:type="gramStart"/>
            <w:r w:rsidRPr="002E441A">
              <w:rPr>
                <w:rFonts w:ascii="Arial" w:eastAsia="Calibri" w:hAnsi="Arial" w:cs="Arial"/>
                <w:color w:val="auto"/>
                <w:sz w:val="18"/>
              </w:rPr>
              <w:t>in particular with</w:t>
            </w:r>
            <w:proofErr w:type="gramEnd"/>
            <w:r w:rsidRPr="002E441A">
              <w:rPr>
                <w:rFonts w:ascii="Arial" w:eastAsia="Calibri" w:hAnsi="Arial" w:cs="Arial"/>
                <w:color w:val="auto"/>
                <w:sz w:val="18"/>
              </w:rPr>
              <w:t xml:space="preserve"> System Partners</w:t>
            </w:r>
          </w:p>
        </w:tc>
        <w:tc>
          <w:tcPr>
            <w:tcW w:w="947" w:type="dxa"/>
            <w:tcMar>
              <w:top w:w="108" w:type="dxa"/>
              <w:bottom w:w="108" w:type="dxa"/>
            </w:tcMar>
          </w:tcPr>
          <w:p w14:paraId="105A7BC3"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7A4A98EA"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1AD9483D"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1CB5101F"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6BEB77BF" w14:textId="77777777" w:rsidTr="00DC65A3">
        <w:tc>
          <w:tcPr>
            <w:tcW w:w="4390" w:type="dxa"/>
            <w:tcMar>
              <w:top w:w="108" w:type="dxa"/>
              <w:bottom w:w="108" w:type="dxa"/>
            </w:tcMar>
          </w:tcPr>
          <w:p w14:paraId="2ECC9ACD"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Has the Provider been issued with a performance notice within the current financial year?</w:t>
            </w:r>
          </w:p>
        </w:tc>
        <w:tc>
          <w:tcPr>
            <w:tcW w:w="947" w:type="dxa"/>
            <w:tcMar>
              <w:top w:w="108" w:type="dxa"/>
              <w:bottom w:w="108" w:type="dxa"/>
            </w:tcMar>
          </w:tcPr>
          <w:p w14:paraId="7A5B7E64"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230CACF4"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3853D266"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02BB7105"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26BE83FC" w14:textId="77777777" w:rsidTr="00DC65A3">
        <w:tc>
          <w:tcPr>
            <w:tcW w:w="4390" w:type="dxa"/>
            <w:tcMar>
              <w:top w:w="108" w:type="dxa"/>
              <w:bottom w:w="108" w:type="dxa"/>
            </w:tcMar>
          </w:tcPr>
          <w:p w14:paraId="435DDDAA"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Is a Remedial Action Plan currently in place?</w:t>
            </w:r>
          </w:p>
        </w:tc>
        <w:tc>
          <w:tcPr>
            <w:tcW w:w="947" w:type="dxa"/>
            <w:tcMar>
              <w:top w:w="108" w:type="dxa"/>
              <w:bottom w:w="108" w:type="dxa"/>
            </w:tcMar>
          </w:tcPr>
          <w:p w14:paraId="030D964F"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3B4BF61E"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6C2DB730"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30D9988F"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0809FBD4" w14:textId="77777777" w:rsidTr="00DC65A3">
        <w:tc>
          <w:tcPr>
            <w:tcW w:w="4390" w:type="dxa"/>
            <w:tcMar>
              <w:top w:w="108" w:type="dxa"/>
              <w:bottom w:w="108" w:type="dxa"/>
            </w:tcMar>
          </w:tcPr>
          <w:p w14:paraId="75DA32CF"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Has the service Provider had patient concerns/complaints raised against them?</w:t>
            </w:r>
          </w:p>
        </w:tc>
        <w:tc>
          <w:tcPr>
            <w:tcW w:w="947" w:type="dxa"/>
            <w:tcMar>
              <w:top w:w="108" w:type="dxa"/>
              <w:bottom w:w="108" w:type="dxa"/>
            </w:tcMar>
          </w:tcPr>
          <w:p w14:paraId="4EDC2E5A"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6FEB15F9"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28B6E526"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0B81A7AB"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2BCD8AB8" w14:textId="77777777" w:rsidTr="00DC65A3">
        <w:tc>
          <w:tcPr>
            <w:tcW w:w="4390" w:type="dxa"/>
            <w:tcMar>
              <w:top w:w="108" w:type="dxa"/>
              <w:bottom w:w="108" w:type="dxa"/>
            </w:tcMar>
          </w:tcPr>
          <w:p w14:paraId="020EAA0B"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t>If yes, have these concerns/ complaints been upheld by internal or external governance processes?</w:t>
            </w:r>
          </w:p>
        </w:tc>
        <w:tc>
          <w:tcPr>
            <w:tcW w:w="947" w:type="dxa"/>
            <w:tcMar>
              <w:top w:w="108" w:type="dxa"/>
              <w:bottom w:w="108" w:type="dxa"/>
            </w:tcMar>
          </w:tcPr>
          <w:p w14:paraId="079E1A0D"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575A2516"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384DAEF3"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173D7566" w14:textId="77777777" w:rsidR="002E441A" w:rsidRPr="002E441A" w:rsidRDefault="002E441A" w:rsidP="002E441A">
            <w:pPr>
              <w:spacing w:before="0" w:after="0"/>
              <w:ind w:left="0"/>
              <w:rPr>
                <w:rFonts w:ascii="Arial" w:eastAsia="Calibri" w:hAnsi="Arial" w:cs="Arial"/>
                <w:color w:val="auto"/>
                <w:sz w:val="18"/>
              </w:rPr>
            </w:pPr>
          </w:p>
        </w:tc>
      </w:tr>
      <w:tr w:rsidR="002E441A" w:rsidRPr="002E441A" w14:paraId="1ECEE5B7" w14:textId="77777777" w:rsidTr="00DC65A3">
        <w:tc>
          <w:tcPr>
            <w:tcW w:w="4390" w:type="dxa"/>
            <w:tcMar>
              <w:top w:w="108" w:type="dxa"/>
              <w:bottom w:w="108" w:type="dxa"/>
            </w:tcMar>
          </w:tcPr>
          <w:p w14:paraId="074F8552" w14:textId="77777777" w:rsidR="002E441A" w:rsidRPr="002E441A" w:rsidRDefault="002E441A" w:rsidP="002E441A">
            <w:pPr>
              <w:spacing w:before="0" w:after="0"/>
              <w:ind w:left="0"/>
              <w:rPr>
                <w:rFonts w:ascii="Arial" w:eastAsia="Calibri" w:hAnsi="Arial" w:cs="Arial"/>
                <w:color w:val="auto"/>
                <w:sz w:val="18"/>
              </w:rPr>
            </w:pPr>
            <w:r w:rsidRPr="002E441A">
              <w:rPr>
                <w:rFonts w:ascii="Arial" w:eastAsia="Calibri" w:hAnsi="Arial" w:cs="Arial"/>
                <w:color w:val="auto"/>
                <w:sz w:val="18"/>
              </w:rPr>
              <w:lastRenderedPageBreak/>
              <w:t>Are there any other data from the review to consider? (</w:t>
            </w:r>
            <w:proofErr w:type="gramStart"/>
            <w:r w:rsidRPr="002E441A">
              <w:rPr>
                <w:rFonts w:ascii="Arial" w:eastAsia="Calibri" w:hAnsi="Arial" w:cs="Arial"/>
                <w:color w:val="auto"/>
                <w:sz w:val="18"/>
              </w:rPr>
              <w:t>please</w:t>
            </w:r>
            <w:proofErr w:type="gramEnd"/>
            <w:r w:rsidRPr="002E441A">
              <w:rPr>
                <w:rFonts w:ascii="Arial" w:eastAsia="Calibri" w:hAnsi="Arial" w:cs="Arial"/>
                <w:color w:val="auto"/>
                <w:sz w:val="18"/>
              </w:rPr>
              <w:t xml:space="preserve"> attach with indication below of conclusion following review of this data)</w:t>
            </w:r>
          </w:p>
        </w:tc>
        <w:tc>
          <w:tcPr>
            <w:tcW w:w="947" w:type="dxa"/>
            <w:tcMar>
              <w:top w:w="108" w:type="dxa"/>
              <w:bottom w:w="108" w:type="dxa"/>
            </w:tcMar>
          </w:tcPr>
          <w:p w14:paraId="10BA516A" w14:textId="77777777" w:rsidR="002E441A" w:rsidRPr="002E441A" w:rsidRDefault="002E441A" w:rsidP="002E441A">
            <w:pPr>
              <w:spacing w:before="0" w:after="0"/>
              <w:ind w:left="0"/>
              <w:rPr>
                <w:rFonts w:ascii="Arial" w:eastAsia="Calibri" w:hAnsi="Arial" w:cs="Arial"/>
                <w:color w:val="auto"/>
                <w:sz w:val="18"/>
              </w:rPr>
            </w:pPr>
          </w:p>
        </w:tc>
        <w:tc>
          <w:tcPr>
            <w:tcW w:w="1179" w:type="dxa"/>
            <w:tcMar>
              <w:top w:w="108" w:type="dxa"/>
              <w:bottom w:w="108" w:type="dxa"/>
            </w:tcMar>
          </w:tcPr>
          <w:p w14:paraId="56D212F1" w14:textId="77777777" w:rsidR="002E441A" w:rsidRPr="002E441A" w:rsidRDefault="002E441A" w:rsidP="002E441A">
            <w:pPr>
              <w:spacing w:before="0" w:after="0"/>
              <w:ind w:left="0"/>
              <w:rPr>
                <w:rFonts w:ascii="Arial" w:eastAsia="Calibri" w:hAnsi="Arial" w:cs="Arial"/>
                <w:color w:val="auto"/>
                <w:sz w:val="18"/>
              </w:rPr>
            </w:pPr>
          </w:p>
        </w:tc>
        <w:tc>
          <w:tcPr>
            <w:tcW w:w="1390" w:type="dxa"/>
            <w:tcMar>
              <w:top w:w="108" w:type="dxa"/>
              <w:bottom w:w="108" w:type="dxa"/>
            </w:tcMar>
          </w:tcPr>
          <w:p w14:paraId="542D93AC" w14:textId="77777777" w:rsidR="002E441A" w:rsidRPr="002E441A" w:rsidRDefault="002E441A" w:rsidP="002E441A">
            <w:pPr>
              <w:spacing w:before="0" w:after="0"/>
              <w:ind w:left="0"/>
              <w:rPr>
                <w:rFonts w:ascii="Arial" w:eastAsia="Calibri" w:hAnsi="Arial" w:cs="Arial"/>
                <w:color w:val="auto"/>
                <w:sz w:val="18"/>
              </w:rPr>
            </w:pPr>
          </w:p>
        </w:tc>
        <w:tc>
          <w:tcPr>
            <w:tcW w:w="1288" w:type="dxa"/>
            <w:tcMar>
              <w:top w:w="108" w:type="dxa"/>
              <w:bottom w:w="108" w:type="dxa"/>
            </w:tcMar>
          </w:tcPr>
          <w:p w14:paraId="73870B71" w14:textId="77777777" w:rsidR="002E441A" w:rsidRPr="002E441A" w:rsidRDefault="002E441A" w:rsidP="002E441A">
            <w:pPr>
              <w:spacing w:before="0" w:after="0"/>
              <w:ind w:left="0"/>
              <w:rPr>
                <w:rFonts w:ascii="Arial" w:eastAsia="Calibri" w:hAnsi="Arial" w:cs="Arial"/>
                <w:color w:val="auto"/>
                <w:sz w:val="18"/>
              </w:rPr>
            </w:pPr>
          </w:p>
        </w:tc>
      </w:tr>
    </w:tbl>
    <w:p w14:paraId="024F541B" w14:textId="77777777" w:rsidR="002E441A" w:rsidRPr="002E441A" w:rsidRDefault="002E441A" w:rsidP="002E441A">
      <w:pPr>
        <w:spacing w:before="0" w:after="160" w:line="259" w:lineRule="auto"/>
        <w:ind w:left="0"/>
        <w:rPr>
          <w:rFonts w:ascii="Arial" w:eastAsia="Calibri" w:hAnsi="Arial" w:cs="Arial"/>
          <w:color w:val="auto"/>
          <w:sz w:val="22"/>
          <w:szCs w:val="22"/>
        </w:rPr>
      </w:pPr>
    </w:p>
    <w:tbl>
      <w:tblPr>
        <w:tblStyle w:val="TableGrid3"/>
        <w:tblW w:w="0" w:type="auto"/>
        <w:tblLook w:val="04A0" w:firstRow="1" w:lastRow="0" w:firstColumn="1" w:lastColumn="0" w:noHBand="0" w:noVBand="1"/>
      </w:tblPr>
      <w:tblGrid>
        <w:gridCol w:w="1720"/>
        <w:gridCol w:w="2254"/>
        <w:gridCol w:w="2830"/>
        <w:gridCol w:w="2254"/>
      </w:tblGrid>
      <w:tr w:rsidR="002E441A" w:rsidRPr="002E441A" w14:paraId="1AFEAA33" w14:textId="77777777" w:rsidTr="00B65CA8">
        <w:tc>
          <w:tcPr>
            <w:tcW w:w="1720" w:type="dxa"/>
            <w:tcBorders>
              <w:top w:val="nil"/>
              <w:left w:val="nil"/>
              <w:bottom w:val="nil"/>
              <w:right w:val="nil"/>
            </w:tcBorders>
            <w:tcMar>
              <w:top w:w="108" w:type="dxa"/>
              <w:bottom w:w="108" w:type="dxa"/>
            </w:tcMar>
          </w:tcPr>
          <w:p w14:paraId="385A533F" w14:textId="77777777" w:rsidR="002E441A" w:rsidRPr="002E441A" w:rsidRDefault="002E441A" w:rsidP="002E441A">
            <w:pPr>
              <w:spacing w:before="0" w:after="0"/>
              <w:ind w:left="0"/>
              <w:rPr>
                <w:rFonts w:ascii="Arial" w:eastAsia="Calibri" w:hAnsi="Arial" w:cs="Arial"/>
                <w:b/>
                <w:bCs/>
                <w:color w:val="auto"/>
              </w:rPr>
            </w:pPr>
            <w:r w:rsidRPr="002E441A">
              <w:rPr>
                <w:rFonts w:ascii="Arial" w:eastAsia="Calibri" w:hAnsi="Arial" w:cs="Arial"/>
                <w:b/>
                <w:bCs/>
                <w:color w:val="auto"/>
              </w:rPr>
              <w:t>Decision:</w:t>
            </w:r>
          </w:p>
        </w:tc>
        <w:tc>
          <w:tcPr>
            <w:tcW w:w="2254" w:type="dxa"/>
            <w:tcBorders>
              <w:top w:val="nil"/>
              <w:left w:val="nil"/>
              <w:bottom w:val="single" w:sz="4" w:space="0" w:color="auto"/>
              <w:right w:val="nil"/>
            </w:tcBorders>
            <w:tcMar>
              <w:top w:w="108" w:type="dxa"/>
              <w:bottom w:w="108" w:type="dxa"/>
            </w:tcMar>
          </w:tcPr>
          <w:p w14:paraId="7C385DA5" w14:textId="77777777" w:rsidR="002E441A" w:rsidRPr="002E441A" w:rsidRDefault="002E441A" w:rsidP="002E441A">
            <w:pPr>
              <w:spacing w:before="0" w:after="0"/>
              <w:ind w:left="0"/>
              <w:rPr>
                <w:rFonts w:ascii="Arial" w:eastAsia="Calibri" w:hAnsi="Arial" w:cs="Arial"/>
                <w:color w:val="auto"/>
              </w:rPr>
            </w:pPr>
          </w:p>
        </w:tc>
        <w:tc>
          <w:tcPr>
            <w:tcW w:w="2830" w:type="dxa"/>
            <w:tcBorders>
              <w:top w:val="nil"/>
              <w:left w:val="nil"/>
              <w:bottom w:val="nil"/>
              <w:right w:val="nil"/>
            </w:tcBorders>
            <w:tcMar>
              <w:top w:w="108" w:type="dxa"/>
              <w:bottom w:w="108" w:type="dxa"/>
            </w:tcMar>
          </w:tcPr>
          <w:p w14:paraId="196D77E8" w14:textId="77777777" w:rsidR="002E441A" w:rsidRPr="002E441A" w:rsidRDefault="002E441A" w:rsidP="002E441A">
            <w:pPr>
              <w:spacing w:before="0" w:after="0"/>
              <w:ind w:left="0"/>
              <w:rPr>
                <w:rFonts w:ascii="Arial" w:eastAsia="Calibri" w:hAnsi="Arial" w:cs="Arial"/>
                <w:color w:val="auto"/>
              </w:rPr>
            </w:pPr>
          </w:p>
        </w:tc>
        <w:tc>
          <w:tcPr>
            <w:tcW w:w="2254" w:type="dxa"/>
            <w:tcBorders>
              <w:top w:val="nil"/>
              <w:left w:val="nil"/>
              <w:bottom w:val="single" w:sz="4" w:space="0" w:color="auto"/>
              <w:right w:val="nil"/>
            </w:tcBorders>
            <w:tcMar>
              <w:top w:w="108" w:type="dxa"/>
              <w:bottom w:w="108" w:type="dxa"/>
            </w:tcMar>
          </w:tcPr>
          <w:p w14:paraId="179DC797" w14:textId="77777777" w:rsidR="002E441A" w:rsidRPr="002E441A" w:rsidRDefault="002E441A" w:rsidP="002E441A">
            <w:pPr>
              <w:spacing w:before="0" w:after="0"/>
              <w:ind w:left="0"/>
              <w:rPr>
                <w:rFonts w:ascii="Arial" w:eastAsia="Calibri" w:hAnsi="Arial" w:cs="Arial"/>
                <w:color w:val="auto"/>
              </w:rPr>
            </w:pPr>
          </w:p>
        </w:tc>
      </w:tr>
      <w:tr w:rsidR="002E441A" w:rsidRPr="002E441A" w14:paraId="3AC9DF35" w14:textId="77777777" w:rsidTr="00B65CA8">
        <w:tc>
          <w:tcPr>
            <w:tcW w:w="1720" w:type="dxa"/>
            <w:tcBorders>
              <w:top w:val="nil"/>
              <w:left w:val="nil"/>
              <w:bottom w:val="nil"/>
            </w:tcBorders>
            <w:tcMar>
              <w:top w:w="108" w:type="dxa"/>
              <w:bottom w:w="108" w:type="dxa"/>
            </w:tcMar>
          </w:tcPr>
          <w:p w14:paraId="36D41ECD" w14:textId="77777777" w:rsidR="002E441A" w:rsidRPr="002E441A" w:rsidRDefault="002E441A" w:rsidP="002E441A">
            <w:pPr>
              <w:spacing w:before="0" w:after="0"/>
              <w:ind w:left="0"/>
              <w:jc w:val="right"/>
              <w:rPr>
                <w:rFonts w:ascii="Arial" w:eastAsia="Calibri" w:hAnsi="Arial" w:cs="Arial"/>
                <w:color w:val="auto"/>
              </w:rPr>
            </w:pPr>
            <w:r w:rsidRPr="002E441A">
              <w:rPr>
                <w:rFonts w:ascii="Arial" w:eastAsia="Calibri" w:hAnsi="Arial" w:cs="Arial"/>
                <w:color w:val="auto"/>
              </w:rPr>
              <w:t>Recommission:</w:t>
            </w:r>
          </w:p>
        </w:tc>
        <w:tc>
          <w:tcPr>
            <w:tcW w:w="2254" w:type="dxa"/>
            <w:tcBorders>
              <w:right w:val="single" w:sz="4" w:space="0" w:color="auto"/>
            </w:tcBorders>
            <w:tcMar>
              <w:top w:w="108" w:type="dxa"/>
              <w:bottom w:w="108" w:type="dxa"/>
            </w:tcMar>
          </w:tcPr>
          <w:p w14:paraId="02AE61C3" w14:textId="77777777" w:rsidR="002E441A" w:rsidRPr="002E441A" w:rsidRDefault="002E441A" w:rsidP="002E441A">
            <w:pPr>
              <w:spacing w:before="0" w:after="0"/>
              <w:ind w:left="0"/>
              <w:rPr>
                <w:rFonts w:ascii="Arial" w:eastAsia="Calibri" w:hAnsi="Arial" w:cs="Arial"/>
                <w:color w:val="auto"/>
              </w:rPr>
            </w:pPr>
          </w:p>
        </w:tc>
        <w:tc>
          <w:tcPr>
            <w:tcW w:w="2830" w:type="dxa"/>
            <w:tcBorders>
              <w:top w:val="nil"/>
              <w:left w:val="single" w:sz="4" w:space="0" w:color="auto"/>
              <w:bottom w:val="nil"/>
              <w:right w:val="single" w:sz="4" w:space="0" w:color="auto"/>
            </w:tcBorders>
            <w:tcMar>
              <w:top w:w="108" w:type="dxa"/>
              <w:bottom w:w="108" w:type="dxa"/>
            </w:tcMar>
          </w:tcPr>
          <w:p w14:paraId="76E92DA9" w14:textId="77777777" w:rsidR="002E441A" w:rsidRPr="002E441A" w:rsidRDefault="002E441A" w:rsidP="002E441A">
            <w:pPr>
              <w:spacing w:before="0" w:after="0"/>
              <w:ind w:left="0"/>
              <w:jc w:val="right"/>
              <w:rPr>
                <w:rFonts w:ascii="Arial" w:eastAsia="Calibri" w:hAnsi="Arial" w:cs="Arial"/>
                <w:color w:val="auto"/>
              </w:rPr>
            </w:pPr>
            <w:r w:rsidRPr="002E441A">
              <w:rPr>
                <w:rFonts w:ascii="Arial" w:eastAsia="Calibri" w:hAnsi="Arial" w:cs="Arial"/>
                <w:color w:val="auto"/>
              </w:rPr>
              <w:t>Decommission:</w:t>
            </w:r>
          </w:p>
        </w:tc>
        <w:tc>
          <w:tcPr>
            <w:tcW w:w="2254" w:type="dxa"/>
            <w:tcBorders>
              <w:left w:val="single" w:sz="4" w:space="0" w:color="auto"/>
            </w:tcBorders>
            <w:tcMar>
              <w:top w:w="108" w:type="dxa"/>
              <w:bottom w:w="108" w:type="dxa"/>
            </w:tcMar>
          </w:tcPr>
          <w:p w14:paraId="6A899299" w14:textId="77777777" w:rsidR="002E441A" w:rsidRPr="002E441A" w:rsidRDefault="002E441A" w:rsidP="002E441A">
            <w:pPr>
              <w:spacing w:before="0" w:after="0"/>
              <w:ind w:left="0"/>
              <w:rPr>
                <w:rFonts w:ascii="Arial" w:eastAsia="Calibri" w:hAnsi="Arial" w:cs="Arial"/>
                <w:color w:val="auto"/>
              </w:rPr>
            </w:pPr>
          </w:p>
        </w:tc>
      </w:tr>
      <w:tr w:rsidR="002E441A" w:rsidRPr="002E441A" w14:paraId="3B2CA6AA" w14:textId="77777777" w:rsidTr="00B65CA8">
        <w:tc>
          <w:tcPr>
            <w:tcW w:w="1720" w:type="dxa"/>
            <w:tcBorders>
              <w:top w:val="nil"/>
              <w:left w:val="nil"/>
              <w:bottom w:val="nil"/>
              <w:right w:val="nil"/>
            </w:tcBorders>
            <w:tcMar>
              <w:top w:w="108" w:type="dxa"/>
              <w:bottom w:w="108" w:type="dxa"/>
            </w:tcMar>
          </w:tcPr>
          <w:p w14:paraId="6D84D61C" w14:textId="77777777" w:rsidR="002E441A" w:rsidRPr="002E441A" w:rsidRDefault="002E441A" w:rsidP="002E441A">
            <w:pPr>
              <w:spacing w:before="0" w:after="0"/>
              <w:ind w:left="0"/>
              <w:jc w:val="right"/>
              <w:rPr>
                <w:rFonts w:ascii="Arial" w:eastAsia="Calibri" w:hAnsi="Arial" w:cs="Arial"/>
                <w:color w:val="auto"/>
              </w:rPr>
            </w:pPr>
          </w:p>
        </w:tc>
        <w:tc>
          <w:tcPr>
            <w:tcW w:w="2254" w:type="dxa"/>
            <w:tcBorders>
              <w:left w:val="nil"/>
              <w:right w:val="nil"/>
            </w:tcBorders>
            <w:tcMar>
              <w:top w:w="108" w:type="dxa"/>
              <w:bottom w:w="108" w:type="dxa"/>
            </w:tcMar>
          </w:tcPr>
          <w:p w14:paraId="1C16D28E" w14:textId="77777777" w:rsidR="002E441A" w:rsidRPr="002E441A" w:rsidRDefault="002E441A" w:rsidP="002E441A">
            <w:pPr>
              <w:spacing w:before="0" w:after="0"/>
              <w:ind w:left="0"/>
              <w:rPr>
                <w:rFonts w:ascii="Arial" w:eastAsia="Calibri" w:hAnsi="Arial" w:cs="Arial"/>
                <w:color w:val="auto"/>
              </w:rPr>
            </w:pPr>
          </w:p>
        </w:tc>
        <w:tc>
          <w:tcPr>
            <w:tcW w:w="2830" w:type="dxa"/>
            <w:tcBorders>
              <w:top w:val="nil"/>
              <w:left w:val="nil"/>
              <w:bottom w:val="nil"/>
              <w:right w:val="nil"/>
            </w:tcBorders>
            <w:tcMar>
              <w:top w:w="108" w:type="dxa"/>
              <w:bottom w:w="108" w:type="dxa"/>
            </w:tcMar>
          </w:tcPr>
          <w:p w14:paraId="32985818" w14:textId="77777777" w:rsidR="002E441A" w:rsidRPr="002E441A" w:rsidRDefault="002E441A" w:rsidP="002E441A">
            <w:pPr>
              <w:spacing w:before="0" w:after="0"/>
              <w:ind w:left="0"/>
              <w:jc w:val="right"/>
              <w:rPr>
                <w:rFonts w:ascii="Arial" w:eastAsia="Calibri" w:hAnsi="Arial" w:cs="Arial"/>
                <w:color w:val="auto"/>
              </w:rPr>
            </w:pPr>
          </w:p>
        </w:tc>
        <w:tc>
          <w:tcPr>
            <w:tcW w:w="2254" w:type="dxa"/>
            <w:tcBorders>
              <w:left w:val="nil"/>
              <w:right w:val="nil"/>
            </w:tcBorders>
            <w:tcMar>
              <w:top w:w="108" w:type="dxa"/>
              <w:bottom w:w="108" w:type="dxa"/>
            </w:tcMar>
          </w:tcPr>
          <w:p w14:paraId="197867A3" w14:textId="77777777" w:rsidR="002E441A" w:rsidRPr="002E441A" w:rsidRDefault="002E441A" w:rsidP="002E441A">
            <w:pPr>
              <w:spacing w:before="0" w:after="0"/>
              <w:ind w:left="0"/>
              <w:rPr>
                <w:rFonts w:ascii="Arial" w:eastAsia="Calibri" w:hAnsi="Arial" w:cs="Arial"/>
                <w:color w:val="auto"/>
              </w:rPr>
            </w:pPr>
          </w:p>
        </w:tc>
      </w:tr>
      <w:tr w:rsidR="002E441A" w:rsidRPr="002E441A" w14:paraId="0F4B5A31" w14:textId="77777777" w:rsidTr="00B65CA8">
        <w:tc>
          <w:tcPr>
            <w:tcW w:w="1720" w:type="dxa"/>
            <w:tcBorders>
              <w:top w:val="nil"/>
              <w:left w:val="nil"/>
              <w:bottom w:val="nil"/>
            </w:tcBorders>
            <w:tcMar>
              <w:top w:w="108" w:type="dxa"/>
              <w:bottom w:w="108" w:type="dxa"/>
            </w:tcMar>
          </w:tcPr>
          <w:p w14:paraId="3B02A86A" w14:textId="77777777" w:rsidR="002E441A" w:rsidRPr="002E441A" w:rsidRDefault="002E441A" w:rsidP="002E441A">
            <w:pPr>
              <w:spacing w:before="0" w:after="0"/>
              <w:ind w:left="0"/>
              <w:jc w:val="right"/>
              <w:rPr>
                <w:rFonts w:ascii="Arial" w:eastAsia="Calibri" w:hAnsi="Arial" w:cs="Arial"/>
                <w:color w:val="auto"/>
              </w:rPr>
            </w:pPr>
            <w:r w:rsidRPr="002E441A">
              <w:rPr>
                <w:rFonts w:ascii="Arial" w:eastAsia="Calibri" w:hAnsi="Arial" w:cs="Arial"/>
                <w:color w:val="auto"/>
              </w:rPr>
              <w:t>Signed by ICB Quality Lead:</w:t>
            </w:r>
          </w:p>
        </w:tc>
        <w:tc>
          <w:tcPr>
            <w:tcW w:w="2254" w:type="dxa"/>
            <w:tcBorders>
              <w:right w:val="single" w:sz="4" w:space="0" w:color="auto"/>
            </w:tcBorders>
            <w:tcMar>
              <w:top w:w="108" w:type="dxa"/>
              <w:bottom w:w="108" w:type="dxa"/>
            </w:tcMar>
          </w:tcPr>
          <w:p w14:paraId="7003D07C" w14:textId="77777777" w:rsidR="002E441A" w:rsidRPr="002E441A" w:rsidRDefault="002E441A" w:rsidP="002E441A">
            <w:pPr>
              <w:spacing w:before="0" w:after="0"/>
              <w:ind w:left="0"/>
              <w:rPr>
                <w:rFonts w:ascii="Arial" w:eastAsia="Calibri" w:hAnsi="Arial" w:cs="Arial"/>
                <w:color w:val="auto"/>
              </w:rPr>
            </w:pPr>
          </w:p>
        </w:tc>
        <w:tc>
          <w:tcPr>
            <w:tcW w:w="2830" w:type="dxa"/>
            <w:tcBorders>
              <w:top w:val="nil"/>
              <w:left w:val="single" w:sz="4" w:space="0" w:color="auto"/>
              <w:bottom w:val="nil"/>
              <w:right w:val="single" w:sz="4" w:space="0" w:color="auto"/>
            </w:tcBorders>
            <w:tcMar>
              <w:top w:w="108" w:type="dxa"/>
              <w:bottom w:w="108" w:type="dxa"/>
            </w:tcMar>
          </w:tcPr>
          <w:p w14:paraId="5D62070D" w14:textId="77777777" w:rsidR="002E441A" w:rsidRPr="002E441A" w:rsidRDefault="002E441A" w:rsidP="002E441A">
            <w:pPr>
              <w:spacing w:before="0" w:after="0"/>
              <w:ind w:left="0"/>
              <w:jc w:val="right"/>
              <w:rPr>
                <w:rFonts w:ascii="Arial" w:eastAsia="Calibri" w:hAnsi="Arial" w:cs="Arial"/>
                <w:color w:val="auto"/>
              </w:rPr>
            </w:pPr>
            <w:r w:rsidRPr="002E441A">
              <w:rPr>
                <w:rFonts w:ascii="Arial" w:eastAsia="Calibri" w:hAnsi="Arial" w:cs="Arial"/>
                <w:color w:val="auto"/>
              </w:rPr>
              <w:t>Date:</w:t>
            </w:r>
          </w:p>
        </w:tc>
        <w:tc>
          <w:tcPr>
            <w:tcW w:w="2254" w:type="dxa"/>
            <w:tcBorders>
              <w:left w:val="single" w:sz="4" w:space="0" w:color="auto"/>
            </w:tcBorders>
            <w:tcMar>
              <w:top w:w="108" w:type="dxa"/>
              <w:bottom w:w="108" w:type="dxa"/>
            </w:tcMar>
          </w:tcPr>
          <w:p w14:paraId="14B56E0B" w14:textId="77777777" w:rsidR="002E441A" w:rsidRPr="002E441A" w:rsidRDefault="002E441A" w:rsidP="002E441A">
            <w:pPr>
              <w:spacing w:before="0" w:after="0"/>
              <w:ind w:left="0"/>
              <w:rPr>
                <w:rFonts w:ascii="Arial" w:eastAsia="Calibri" w:hAnsi="Arial" w:cs="Arial"/>
                <w:color w:val="auto"/>
              </w:rPr>
            </w:pPr>
          </w:p>
        </w:tc>
      </w:tr>
      <w:tr w:rsidR="002E441A" w:rsidRPr="002E441A" w14:paraId="02CEC3CD" w14:textId="77777777" w:rsidTr="00B65CA8">
        <w:tc>
          <w:tcPr>
            <w:tcW w:w="1720" w:type="dxa"/>
            <w:tcBorders>
              <w:top w:val="nil"/>
              <w:left w:val="nil"/>
              <w:bottom w:val="nil"/>
            </w:tcBorders>
            <w:tcMar>
              <w:top w:w="108" w:type="dxa"/>
              <w:bottom w:w="108" w:type="dxa"/>
            </w:tcMar>
          </w:tcPr>
          <w:p w14:paraId="58CFB422" w14:textId="77777777" w:rsidR="002E441A" w:rsidRPr="002E441A" w:rsidRDefault="002E441A" w:rsidP="002E441A">
            <w:pPr>
              <w:spacing w:before="0" w:after="0"/>
              <w:ind w:left="0"/>
              <w:jc w:val="right"/>
              <w:rPr>
                <w:rFonts w:ascii="Arial" w:eastAsia="Calibri" w:hAnsi="Arial" w:cs="Arial"/>
                <w:color w:val="auto"/>
              </w:rPr>
            </w:pPr>
            <w:r w:rsidRPr="002E441A">
              <w:rPr>
                <w:rFonts w:ascii="Arial" w:eastAsia="Calibri" w:hAnsi="Arial" w:cs="Arial"/>
                <w:color w:val="auto"/>
              </w:rPr>
              <w:t>Signed by Chief Finance Officer:</w:t>
            </w:r>
          </w:p>
        </w:tc>
        <w:tc>
          <w:tcPr>
            <w:tcW w:w="2254" w:type="dxa"/>
            <w:tcBorders>
              <w:right w:val="single" w:sz="4" w:space="0" w:color="auto"/>
            </w:tcBorders>
            <w:tcMar>
              <w:top w:w="108" w:type="dxa"/>
              <w:bottom w:w="108" w:type="dxa"/>
            </w:tcMar>
          </w:tcPr>
          <w:p w14:paraId="333E6E3E" w14:textId="77777777" w:rsidR="002E441A" w:rsidRPr="002E441A" w:rsidRDefault="002E441A" w:rsidP="002E441A">
            <w:pPr>
              <w:spacing w:before="0" w:after="0"/>
              <w:ind w:left="0"/>
              <w:rPr>
                <w:rFonts w:ascii="Arial" w:eastAsia="Calibri" w:hAnsi="Arial" w:cs="Arial"/>
                <w:color w:val="auto"/>
              </w:rPr>
            </w:pPr>
          </w:p>
        </w:tc>
        <w:tc>
          <w:tcPr>
            <w:tcW w:w="2830" w:type="dxa"/>
            <w:tcBorders>
              <w:top w:val="nil"/>
              <w:left w:val="single" w:sz="4" w:space="0" w:color="auto"/>
              <w:bottom w:val="nil"/>
              <w:right w:val="single" w:sz="4" w:space="0" w:color="auto"/>
            </w:tcBorders>
            <w:tcMar>
              <w:top w:w="108" w:type="dxa"/>
              <w:bottom w:w="108" w:type="dxa"/>
            </w:tcMar>
          </w:tcPr>
          <w:p w14:paraId="7D181DF5" w14:textId="77777777" w:rsidR="002E441A" w:rsidRPr="002E441A" w:rsidRDefault="002E441A" w:rsidP="002E441A">
            <w:pPr>
              <w:spacing w:before="0" w:after="0"/>
              <w:ind w:left="0"/>
              <w:jc w:val="right"/>
              <w:rPr>
                <w:rFonts w:ascii="Arial" w:eastAsia="Calibri" w:hAnsi="Arial" w:cs="Arial"/>
                <w:color w:val="auto"/>
              </w:rPr>
            </w:pPr>
            <w:r w:rsidRPr="002E441A">
              <w:rPr>
                <w:rFonts w:ascii="Arial" w:eastAsia="Calibri" w:hAnsi="Arial" w:cs="Arial"/>
                <w:color w:val="auto"/>
              </w:rPr>
              <w:t>Date:</w:t>
            </w:r>
          </w:p>
        </w:tc>
        <w:tc>
          <w:tcPr>
            <w:tcW w:w="2254" w:type="dxa"/>
            <w:tcBorders>
              <w:left w:val="single" w:sz="4" w:space="0" w:color="auto"/>
            </w:tcBorders>
            <w:tcMar>
              <w:top w:w="108" w:type="dxa"/>
              <w:bottom w:w="108" w:type="dxa"/>
            </w:tcMar>
          </w:tcPr>
          <w:p w14:paraId="21422D40" w14:textId="77777777" w:rsidR="002E441A" w:rsidRPr="002E441A" w:rsidRDefault="002E441A" w:rsidP="002E441A">
            <w:pPr>
              <w:spacing w:before="0" w:after="0"/>
              <w:ind w:left="0"/>
              <w:rPr>
                <w:rFonts w:ascii="Arial" w:eastAsia="Calibri" w:hAnsi="Arial" w:cs="Arial"/>
                <w:color w:val="auto"/>
              </w:rPr>
            </w:pPr>
          </w:p>
        </w:tc>
      </w:tr>
      <w:tr w:rsidR="002E441A" w:rsidRPr="002E441A" w14:paraId="02BAF899" w14:textId="77777777" w:rsidTr="00B65CA8">
        <w:tc>
          <w:tcPr>
            <w:tcW w:w="1720" w:type="dxa"/>
            <w:tcBorders>
              <w:top w:val="nil"/>
              <w:left w:val="nil"/>
              <w:bottom w:val="nil"/>
              <w:right w:val="nil"/>
            </w:tcBorders>
            <w:tcMar>
              <w:top w:w="108" w:type="dxa"/>
              <w:bottom w:w="108" w:type="dxa"/>
            </w:tcMar>
          </w:tcPr>
          <w:p w14:paraId="513A30E4" w14:textId="77777777" w:rsidR="002E441A" w:rsidRPr="002E441A" w:rsidRDefault="002E441A" w:rsidP="002E441A">
            <w:pPr>
              <w:spacing w:before="0" w:after="0"/>
              <w:ind w:left="0"/>
              <w:jc w:val="right"/>
              <w:rPr>
                <w:rFonts w:ascii="Arial" w:eastAsia="Calibri" w:hAnsi="Arial" w:cs="Arial"/>
                <w:color w:val="auto"/>
              </w:rPr>
            </w:pPr>
          </w:p>
        </w:tc>
        <w:tc>
          <w:tcPr>
            <w:tcW w:w="2254" w:type="dxa"/>
            <w:tcBorders>
              <w:left w:val="nil"/>
              <w:right w:val="nil"/>
            </w:tcBorders>
            <w:tcMar>
              <w:top w:w="108" w:type="dxa"/>
              <w:bottom w:w="108" w:type="dxa"/>
            </w:tcMar>
          </w:tcPr>
          <w:p w14:paraId="4072751F" w14:textId="77777777" w:rsidR="002E441A" w:rsidRPr="002E441A" w:rsidRDefault="002E441A" w:rsidP="002E441A">
            <w:pPr>
              <w:spacing w:before="0" w:after="0"/>
              <w:ind w:left="0"/>
              <w:rPr>
                <w:rFonts w:ascii="Arial" w:eastAsia="Calibri" w:hAnsi="Arial" w:cs="Arial"/>
                <w:color w:val="auto"/>
              </w:rPr>
            </w:pPr>
          </w:p>
        </w:tc>
        <w:tc>
          <w:tcPr>
            <w:tcW w:w="2830" w:type="dxa"/>
            <w:tcBorders>
              <w:top w:val="nil"/>
              <w:left w:val="nil"/>
              <w:bottom w:val="nil"/>
              <w:right w:val="nil"/>
            </w:tcBorders>
            <w:tcMar>
              <w:top w:w="108" w:type="dxa"/>
              <w:bottom w:w="108" w:type="dxa"/>
            </w:tcMar>
          </w:tcPr>
          <w:p w14:paraId="0203EC06" w14:textId="77777777" w:rsidR="002E441A" w:rsidRPr="002E441A" w:rsidRDefault="002E441A" w:rsidP="002E441A">
            <w:pPr>
              <w:spacing w:before="0" w:after="0"/>
              <w:ind w:left="0"/>
              <w:jc w:val="right"/>
              <w:rPr>
                <w:rFonts w:ascii="Arial" w:eastAsia="Calibri" w:hAnsi="Arial" w:cs="Arial"/>
                <w:color w:val="auto"/>
              </w:rPr>
            </w:pPr>
          </w:p>
        </w:tc>
        <w:tc>
          <w:tcPr>
            <w:tcW w:w="2254" w:type="dxa"/>
            <w:tcBorders>
              <w:left w:val="nil"/>
              <w:right w:val="nil"/>
            </w:tcBorders>
            <w:tcMar>
              <w:top w:w="108" w:type="dxa"/>
              <w:bottom w:w="108" w:type="dxa"/>
            </w:tcMar>
          </w:tcPr>
          <w:p w14:paraId="6B8259C6" w14:textId="77777777" w:rsidR="002E441A" w:rsidRPr="002E441A" w:rsidRDefault="002E441A" w:rsidP="002E441A">
            <w:pPr>
              <w:spacing w:before="0" w:after="0"/>
              <w:ind w:left="0"/>
              <w:rPr>
                <w:rFonts w:ascii="Arial" w:eastAsia="Calibri" w:hAnsi="Arial" w:cs="Arial"/>
                <w:color w:val="auto"/>
              </w:rPr>
            </w:pPr>
          </w:p>
        </w:tc>
      </w:tr>
      <w:tr w:rsidR="002E441A" w:rsidRPr="002E441A" w14:paraId="143670DD" w14:textId="77777777" w:rsidTr="00B65CA8">
        <w:tc>
          <w:tcPr>
            <w:tcW w:w="1720" w:type="dxa"/>
            <w:tcBorders>
              <w:top w:val="nil"/>
              <w:left w:val="nil"/>
              <w:bottom w:val="nil"/>
            </w:tcBorders>
            <w:tcMar>
              <w:top w:w="108" w:type="dxa"/>
              <w:bottom w:w="108" w:type="dxa"/>
            </w:tcMar>
          </w:tcPr>
          <w:p w14:paraId="59DFACC5" w14:textId="77777777" w:rsidR="002E441A" w:rsidRPr="002E441A" w:rsidRDefault="002E441A" w:rsidP="002E441A">
            <w:pPr>
              <w:spacing w:before="0" w:after="0"/>
              <w:ind w:left="0"/>
              <w:jc w:val="right"/>
              <w:rPr>
                <w:rFonts w:ascii="Arial" w:eastAsia="Calibri" w:hAnsi="Arial" w:cs="Arial"/>
                <w:color w:val="auto"/>
              </w:rPr>
            </w:pPr>
            <w:r w:rsidRPr="002E441A">
              <w:rPr>
                <w:rFonts w:ascii="Arial" w:eastAsia="Calibri" w:hAnsi="Arial" w:cs="Arial"/>
                <w:color w:val="auto"/>
              </w:rPr>
              <w:t>Approving Committee:</w:t>
            </w:r>
          </w:p>
        </w:tc>
        <w:tc>
          <w:tcPr>
            <w:tcW w:w="2254" w:type="dxa"/>
            <w:tcBorders>
              <w:right w:val="single" w:sz="4" w:space="0" w:color="auto"/>
            </w:tcBorders>
            <w:tcMar>
              <w:top w:w="108" w:type="dxa"/>
              <w:bottom w:w="108" w:type="dxa"/>
            </w:tcMar>
          </w:tcPr>
          <w:p w14:paraId="74F3DB54" w14:textId="77777777" w:rsidR="002E441A" w:rsidRPr="002E441A" w:rsidRDefault="002E441A" w:rsidP="002E441A">
            <w:pPr>
              <w:spacing w:before="0" w:after="0"/>
              <w:ind w:left="0"/>
              <w:rPr>
                <w:rFonts w:ascii="Arial" w:eastAsia="Calibri" w:hAnsi="Arial" w:cs="Arial"/>
                <w:color w:val="auto"/>
              </w:rPr>
            </w:pPr>
          </w:p>
        </w:tc>
        <w:tc>
          <w:tcPr>
            <w:tcW w:w="2830" w:type="dxa"/>
            <w:tcBorders>
              <w:top w:val="nil"/>
              <w:left w:val="single" w:sz="4" w:space="0" w:color="auto"/>
              <w:bottom w:val="nil"/>
              <w:right w:val="single" w:sz="4" w:space="0" w:color="auto"/>
            </w:tcBorders>
            <w:tcMar>
              <w:top w:w="108" w:type="dxa"/>
              <w:bottom w:w="108" w:type="dxa"/>
            </w:tcMar>
          </w:tcPr>
          <w:p w14:paraId="4A322D96" w14:textId="77777777" w:rsidR="002E441A" w:rsidRPr="002E441A" w:rsidRDefault="002E441A" w:rsidP="002E441A">
            <w:pPr>
              <w:spacing w:before="0" w:after="0"/>
              <w:ind w:left="0"/>
              <w:jc w:val="right"/>
              <w:rPr>
                <w:rFonts w:ascii="Arial" w:eastAsia="Calibri" w:hAnsi="Arial" w:cs="Arial"/>
                <w:color w:val="auto"/>
              </w:rPr>
            </w:pPr>
            <w:r w:rsidRPr="002E441A">
              <w:rPr>
                <w:rFonts w:ascii="Arial" w:eastAsia="Calibri" w:hAnsi="Arial" w:cs="Arial"/>
                <w:color w:val="auto"/>
              </w:rPr>
              <w:t>Date Approved:</w:t>
            </w:r>
          </w:p>
        </w:tc>
        <w:tc>
          <w:tcPr>
            <w:tcW w:w="2254" w:type="dxa"/>
            <w:tcBorders>
              <w:left w:val="single" w:sz="4" w:space="0" w:color="auto"/>
            </w:tcBorders>
            <w:tcMar>
              <w:top w:w="108" w:type="dxa"/>
              <w:bottom w:w="108" w:type="dxa"/>
            </w:tcMar>
          </w:tcPr>
          <w:p w14:paraId="020BA7F1" w14:textId="77777777" w:rsidR="002E441A" w:rsidRPr="002E441A" w:rsidRDefault="002E441A" w:rsidP="002E441A">
            <w:pPr>
              <w:spacing w:before="0" w:after="0"/>
              <w:ind w:left="0"/>
              <w:rPr>
                <w:rFonts w:ascii="Arial" w:eastAsia="Calibri" w:hAnsi="Arial" w:cs="Arial"/>
                <w:color w:val="auto"/>
              </w:rPr>
            </w:pPr>
          </w:p>
        </w:tc>
      </w:tr>
    </w:tbl>
    <w:p w14:paraId="07949D7E" w14:textId="77777777" w:rsidR="002E441A" w:rsidRPr="002E441A" w:rsidRDefault="002E441A" w:rsidP="002E441A">
      <w:pPr>
        <w:spacing w:before="0" w:after="160" w:line="259" w:lineRule="auto"/>
        <w:ind w:left="0"/>
        <w:rPr>
          <w:rFonts w:ascii="Arial" w:eastAsia="Calibri" w:hAnsi="Arial" w:cs="Arial"/>
          <w:color w:val="auto"/>
          <w:sz w:val="22"/>
          <w:szCs w:val="22"/>
        </w:rPr>
      </w:pPr>
    </w:p>
    <w:tbl>
      <w:tblPr>
        <w:tblStyle w:val="TableGrid3"/>
        <w:tblW w:w="0" w:type="auto"/>
        <w:tblLook w:val="04A0" w:firstRow="1" w:lastRow="0" w:firstColumn="1" w:lastColumn="0" w:noHBand="0" w:noVBand="1"/>
      </w:tblPr>
      <w:tblGrid>
        <w:gridCol w:w="9016"/>
      </w:tblGrid>
      <w:tr w:rsidR="002E441A" w:rsidRPr="002E441A" w14:paraId="71EFE9D2" w14:textId="77777777" w:rsidTr="00DC65A3">
        <w:tc>
          <w:tcPr>
            <w:tcW w:w="9016" w:type="dxa"/>
            <w:tcMar>
              <w:top w:w="108" w:type="dxa"/>
              <w:bottom w:w="108" w:type="dxa"/>
            </w:tcMar>
          </w:tcPr>
          <w:p w14:paraId="6B6A8EA9" w14:textId="77777777" w:rsidR="002E441A" w:rsidRPr="002E441A" w:rsidRDefault="002E441A" w:rsidP="002E441A">
            <w:pPr>
              <w:spacing w:before="0" w:after="0"/>
              <w:ind w:left="0"/>
              <w:rPr>
                <w:rFonts w:ascii="Arial" w:eastAsia="Calibri" w:hAnsi="Arial" w:cs="Arial"/>
                <w:color w:val="auto"/>
              </w:rPr>
            </w:pPr>
            <w:r w:rsidRPr="002E441A">
              <w:rPr>
                <w:rFonts w:ascii="Arial" w:eastAsia="Calibri" w:hAnsi="Arial" w:cs="Arial"/>
                <w:color w:val="auto"/>
              </w:rPr>
              <w:t>Please list names of attendees ratifying this decision:</w:t>
            </w:r>
          </w:p>
        </w:tc>
      </w:tr>
      <w:tr w:rsidR="002E441A" w:rsidRPr="002E441A" w14:paraId="7BA8E87D" w14:textId="77777777" w:rsidTr="00DC65A3">
        <w:tc>
          <w:tcPr>
            <w:tcW w:w="9016" w:type="dxa"/>
            <w:tcMar>
              <w:top w:w="108" w:type="dxa"/>
              <w:bottom w:w="108" w:type="dxa"/>
            </w:tcMar>
          </w:tcPr>
          <w:p w14:paraId="1BEA0405" w14:textId="77777777" w:rsidR="002E441A" w:rsidRPr="002E441A" w:rsidRDefault="002E441A" w:rsidP="002E441A">
            <w:pPr>
              <w:spacing w:before="0" w:after="0"/>
              <w:ind w:left="0"/>
              <w:rPr>
                <w:rFonts w:ascii="Arial" w:eastAsia="Calibri" w:hAnsi="Arial" w:cs="Arial"/>
                <w:color w:val="auto"/>
              </w:rPr>
            </w:pPr>
          </w:p>
        </w:tc>
      </w:tr>
    </w:tbl>
    <w:p w14:paraId="19EBF7DA" w14:textId="77777777" w:rsidR="002E441A" w:rsidRPr="002E441A" w:rsidRDefault="002E441A" w:rsidP="002E441A">
      <w:pPr>
        <w:spacing w:before="0" w:after="160" w:line="259" w:lineRule="auto"/>
        <w:ind w:left="0"/>
        <w:rPr>
          <w:rFonts w:ascii="Calibri" w:eastAsia="Calibri" w:hAnsi="Calibri" w:cs="Times New Roman"/>
          <w:color w:val="auto"/>
          <w:sz w:val="22"/>
          <w:szCs w:val="22"/>
        </w:rPr>
      </w:pPr>
    </w:p>
    <w:p w14:paraId="00DD2E8E" w14:textId="1D210D29" w:rsidR="00CB79FC" w:rsidRDefault="00CB79FC" w:rsidP="00DF1054">
      <w:pPr>
        <w:spacing w:before="0" w:after="0"/>
        <w:ind w:left="0"/>
        <w:rPr>
          <w:rFonts w:ascii="Arial" w:eastAsiaTheme="majorEastAsia" w:hAnsi="Arial" w:cs="Arial"/>
          <w:b/>
          <w:color w:val="005EB8" w:themeColor="accent2"/>
          <w:sz w:val="32"/>
          <w:szCs w:val="26"/>
        </w:rPr>
        <w:sectPr w:rsidR="00CB79FC" w:rsidSect="00782A73">
          <w:headerReference w:type="default" r:id="rId27"/>
          <w:footerReference w:type="default" r:id="rId28"/>
          <w:pgSz w:w="11906" w:h="16838"/>
          <w:pgMar w:top="993" w:right="1133" w:bottom="1797" w:left="993" w:header="993" w:footer="709" w:gutter="0"/>
          <w:cols w:space="708"/>
          <w:docGrid w:linePitch="360"/>
        </w:sectPr>
      </w:pPr>
      <w:r w:rsidRPr="0088282C">
        <w:rPr>
          <w:rFonts w:ascii="Arial" w:eastAsiaTheme="majorEastAsia" w:hAnsi="Arial" w:cs="Arial"/>
          <w:b/>
          <w:color w:val="005EB8" w:themeColor="accent2"/>
          <w:sz w:val="32"/>
          <w:szCs w:val="26"/>
        </w:rPr>
        <w:br w:type="page"/>
      </w:r>
    </w:p>
    <w:p w14:paraId="0D1BD833" w14:textId="7A8706FA" w:rsidR="00CB79FC" w:rsidRPr="0088282C" w:rsidRDefault="00CB79FC" w:rsidP="001E38EE">
      <w:pPr>
        <w:pStyle w:val="Heading2"/>
        <w:numPr>
          <w:ilvl w:val="0"/>
          <w:numId w:val="0"/>
        </w:numPr>
        <w:ind w:left="1134" w:hanging="1134"/>
        <w:rPr>
          <w:rFonts w:eastAsiaTheme="majorEastAsia"/>
        </w:rPr>
      </w:pPr>
      <w:bookmarkStart w:id="102" w:name="_Toc146105106"/>
      <w:r w:rsidRPr="0088282C">
        <w:rPr>
          <w:rFonts w:eastAsiaTheme="majorEastAsia"/>
        </w:rPr>
        <w:lastRenderedPageBreak/>
        <w:t xml:space="preserve">Appendix </w:t>
      </w:r>
      <w:r w:rsidR="00AB2ED1">
        <w:rPr>
          <w:rFonts w:eastAsiaTheme="majorEastAsia"/>
        </w:rPr>
        <w:t>F</w:t>
      </w:r>
      <w:r w:rsidRPr="0088282C">
        <w:rPr>
          <w:rFonts w:eastAsiaTheme="majorEastAsia"/>
        </w:rPr>
        <w:t xml:space="preserve"> – Prioritisation Framework</w:t>
      </w:r>
      <w:bookmarkEnd w:id="102"/>
    </w:p>
    <w:tbl>
      <w:tblPr>
        <w:tblStyle w:val="TableGrid2"/>
        <w:tblW w:w="0" w:type="auto"/>
        <w:tblLook w:val="01E0" w:firstRow="1" w:lastRow="1" w:firstColumn="1" w:lastColumn="1" w:noHBand="0" w:noVBand="0"/>
      </w:tblPr>
      <w:tblGrid>
        <w:gridCol w:w="3706"/>
        <w:gridCol w:w="1807"/>
        <w:gridCol w:w="1585"/>
        <w:gridCol w:w="1647"/>
        <w:gridCol w:w="1760"/>
        <w:gridCol w:w="1490"/>
        <w:gridCol w:w="1476"/>
      </w:tblGrid>
      <w:tr w:rsidR="0098283B" w:rsidRPr="0088282C" w14:paraId="7C0A6D77" w14:textId="77777777" w:rsidTr="00BD18D1">
        <w:tc>
          <w:tcPr>
            <w:tcW w:w="0" w:type="auto"/>
          </w:tcPr>
          <w:p w14:paraId="0041C49E" w14:textId="77777777" w:rsidR="0098283B" w:rsidRPr="0088282C" w:rsidRDefault="0098283B"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CRITERIA</w:t>
            </w:r>
          </w:p>
        </w:tc>
        <w:tc>
          <w:tcPr>
            <w:tcW w:w="0" w:type="auto"/>
            <w:tcBorders>
              <w:right w:val="nil"/>
            </w:tcBorders>
          </w:tcPr>
          <w:p w14:paraId="2A97362A" w14:textId="77777777" w:rsidR="0098283B" w:rsidRPr="0088282C" w:rsidRDefault="0098283B"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MEASURE (M)</w:t>
            </w:r>
          </w:p>
        </w:tc>
        <w:tc>
          <w:tcPr>
            <w:tcW w:w="0" w:type="auto"/>
            <w:tcBorders>
              <w:left w:val="nil"/>
              <w:right w:val="nil"/>
            </w:tcBorders>
          </w:tcPr>
          <w:p w14:paraId="0605ADAC" w14:textId="77777777" w:rsidR="0098283B" w:rsidRPr="0088282C" w:rsidRDefault="0098283B" w:rsidP="006C122D">
            <w:pPr>
              <w:spacing w:before="0" w:after="0"/>
              <w:ind w:left="0"/>
              <w:jc w:val="center"/>
              <w:rPr>
                <w:rFonts w:ascii="Arial" w:eastAsia="Times New Roman" w:hAnsi="Arial" w:cs="Arial"/>
                <w:b/>
                <w:color w:val="auto"/>
                <w:lang w:eastAsia="en-GB"/>
              </w:rPr>
            </w:pPr>
          </w:p>
        </w:tc>
        <w:tc>
          <w:tcPr>
            <w:tcW w:w="0" w:type="auto"/>
            <w:tcBorders>
              <w:left w:val="nil"/>
              <w:right w:val="nil"/>
            </w:tcBorders>
          </w:tcPr>
          <w:p w14:paraId="22E44CBE" w14:textId="77777777" w:rsidR="0098283B" w:rsidRPr="0088282C" w:rsidRDefault="0098283B" w:rsidP="006C122D">
            <w:pPr>
              <w:spacing w:before="0" w:after="0"/>
              <w:ind w:left="0"/>
              <w:jc w:val="center"/>
              <w:rPr>
                <w:rFonts w:ascii="Arial" w:eastAsia="Times New Roman" w:hAnsi="Arial" w:cs="Arial"/>
                <w:b/>
                <w:color w:val="auto"/>
                <w:lang w:eastAsia="en-GB"/>
              </w:rPr>
            </w:pPr>
          </w:p>
        </w:tc>
        <w:tc>
          <w:tcPr>
            <w:tcW w:w="0" w:type="auto"/>
            <w:tcBorders>
              <w:left w:val="nil"/>
            </w:tcBorders>
          </w:tcPr>
          <w:p w14:paraId="76209BB1" w14:textId="6BE77C44" w:rsidR="0098283B" w:rsidRPr="0088282C" w:rsidRDefault="0098283B" w:rsidP="006C122D">
            <w:pPr>
              <w:spacing w:before="0" w:after="0"/>
              <w:ind w:left="0"/>
              <w:jc w:val="center"/>
              <w:rPr>
                <w:rFonts w:ascii="Arial" w:eastAsia="Times New Roman" w:hAnsi="Arial" w:cs="Arial"/>
                <w:b/>
                <w:color w:val="auto"/>
                <w:lang w:eastAsia="en-GB"/>
              </w:rPr>
            </w:pPr>
          </w:p>
        </w:tc>
        <w:tc>
          <w:tcPr>
            <w:tcW w:w="0" w:type="auto"/>
          </w:tcPr>
          <w:p w14:paraId="5C01BB47" w14:textId="77777777" w:rsidR="0098283B" w:rsidRPr="0088282C" w:rsidRDefault="0098283B"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 xml:space="preserve">WEIGHTING </w:t>
            </w:r>
          </w:p>
        </w:tc>
        <w:tc>
          <w:tcPr>
            <w:tcW w:w="0" w:type="auto"/>
          </w:tcPr>
          <w:p w14:paraId="497A8343" w14:textId="77777777" w:rsidR="0098283B" w:rsidRPr="0088282C" w:rsidRDefault="0098283B"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CRITERION SCORE</w:t>
            </w:r>
          </w:p>
        </w:tc>
      </w:tr>
      <w:tr w:rsidR="00CB79FC" w:rsidRPr="0088282C" w14:paraId="6B538963" w14:textId="77777777" w:rsidTr="001F0A57">
        <w:tc>
          <w:tcPr>
            <w:tcW w:w="0" w:type="auto"/>
          </w:tcPr>
          <w:p w14:paraId="37165D0D" w14:textId="77777777" w:rsidR="00CB79FC" w:rsidRPr="0088282C" w:rsidRDefault="00CB79FC" w:rsidP="006C122D">
            <w:pPr>
              <w:spacing w:before="0" w:after="0"/>
              <w:ind w:left="0"/>
              <w:rPr>
                <w:rFonts w:ascii="Arial" w:eastAsia="Times New Roman" w:hAnsi="Arial" w:cs="Arial"/>
                <w:b/>
                <w:color w:val="auto"/>
                <w:lang w:eastAsia="en-GB"/>
              </w:rPr>
            </w:pPr>
          </w:p>
        </w:tc>
        <w:tc>
          <w:tcPr>
            <w:tcW w:w="0" w:type="auto"/>
          </w:tcPr>
          <w:p w14:paraId="6FFC8812" w14:textId="77777777" w:rsidR="00CB79FC" w:rsidRPr="0088282C" w:rsidRDefault="00CB79FC"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None</w:t>
            </w:r>
          </w:p>
          <w:p w14:paraId="45FD1E43" w14:textId="77777777" w:rsidR="00CB79FC" w:rsidRPr="0088282C" w:rsidRDefault="00CB79FC"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(M=0)</w:t>
            </w:r>
          </w:p>
        </w:tc>
        <w:tc>
          <w:tcPr>
            <w:tcW w:w="0" w:type="auto"/>
          </w:tcPr>
          <w:p w14:paraId="1A7ED6C5" w14:textId="77777777" w:rsidR="00CB79FC" w:rsidRPr="0088282C" w:rsidRDefault="00CB79FC"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Low</w:t>
            </w:r>
          </w:p>
          <w:p w14:paraId="0F0202A9" w14:textId="77777777" w:rsidR="00CB79FC" w:rsidRPr="0088282C" w:rsidRDefault="00CB79FC"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(M=1)</w:t>
            </w:r>
          </w:p>
        </w:tc>
        <w:tc>
          <w:tcPr>
            <w:tcW w:w="0" w:type="auto"/>
          </w:tcPr>
          <w:p w14:paraId="5B2CBE9F" w14:textId="77777777" w:rsidR="00CB79FC" w:rsidRPr="0088282C" w:rsidRDefault="00CB79FC"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High</w:t>
            </w:r>
          </w:p>
          <w:p w14:paraId="5E99C090" w14:textId="77777777" w:rsidR="00CB79FC" w:rsidRPr="0088282C" w:rsidRDefault="00CB79FC"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(M=2)</w:t>
            </w:r>
          </w:p>
        </w:tc>
        <w:tc>
          <w:tcPr>
            <w:tcW w:w="0" w:type="auto"/>
          </w:tcPr>
          <w:p w14:paraId="4B7D363E" w14:textId="77777777" w:rsidR="00CB79FC" w:rsidRPr="0088282C" w:rsidRDefault="00CB79FC"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Maximum</w:t>
            </w:r>
          </w:p>
          <w:p w14:paraId="1D96D1E0" w14:textId="77777777" w:rsidR="00CB79FC" w:rsidRPr="0088282C" w:rsidRDefault="00CB79FC"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(M=3)</w:t>
            </w:r>
          </w:p>
        </w:tc>
        <w:tc>
          <w:tcPr>
            <w:tcW w:w="0" w:type="auto"/>
          </w:tcPr>
          <w:p w14:paraId="3DFE40B0" w14:textId="77777777" w:rsidR="00CB79FC" w:rsidRPr="0088282C" w:rsidRDefault="00CB79FC"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(W)</w:t>
            </w:r>
          </w:p>
        </w:tc>
        <w:tc>
          <w:tcPr>
            <w:tcW w:w="0" w:type="auto"/>
          </w:tcPr>
          <w:p w14:paraId="5E047042" w14:textId="77777777" w:rsidR="00CB79FC" w:rsidRPr="0088282C" w:rsidRDefault="00CB79FC" w:rsidP="006C122D">
            <w:pPr>
              <w:spacing w:before="0" w:after="0"/>
              <w:ind w:left="0"/>
              <w:jc w:val="center"/>
              <w:rPr>
                <w:rFonts w:ascii="Arial" w:eastAsia="Times New Roman" w:hAnsi="Arial" w:cs="Arial"/>
                <w:b/>
                <w:color w:val="auto"/>
                <w:lang w:eastAsia="en-GB"/>
              </w:rPr>
            </w:pPr>
            <w:r w:rsidRPr="0088282C">
              <w:rPr>
                <w:rFonts w:ascii="Arial" w:eastAsia="Times New Roman" w:hAnsi="Arial" w:cs="Arial"/>
                <w:b/>
                <w:color w:val="auto"/>
                <w:lang w:eastAsia="en-GB"/>
              </w:rPr>
              <w:t>(M)</w:t>
            </w:r>
          </w:p>
        </w:tc>
      </w:tr>
      <w:tr w:rsidR="00CB79FC" w:rsidRPr="0088282C" w14:paraId="0A6AFAB6" w14:textId="77777777" w:rsidTr="001F0A57">
        <w:tc>
          <w:tcPr>
            <w:tcW w:w="0" w:type="auto"/>
          </w:tcPr>
          <w:p w14:paraId="7ECA8D01" w14:textId="77777777" w:rsidR="00CB79FC" w:rsidRPr="0088282C" w:rsidRDefault="00CB79FC" w:rsidP="000606D6">
            <w:pPr>
              <w:numPr>
                <w:ilvl w:val="0"/>
                <w:numId w:val="17"/>
              </w:numPr>
              <w:spacing w:before="0" w:after="0"/>
              <w:ind w:left="360"/>
              <w:rPr>
                <w:rFonts w:ascii="Arial" w:eastAsia="Times New Roman" w:hAnsi="Arial" w:cs="Arial"/>
                <w:b/>
                <w:color w:val="auto"/>
                <w:lang w:eastAsia="en-GB"/>
              </w:rPr>
            </w:pPr>
            <w:r w:rsidRPr="0088282C">
              <w:rPr>
                <w:rFonts w:ascii="Arial" w:eastAsia="Times New Roman" w:hAnsi="Arial" w:cs="Arial"/>
                <w:b/>
                <w:color w:val="auto"/>
                <w:lang w:eastAsia="en-GB"/>
              </w:rPr>
              <w:t xml:space="preserve">Addresses Health Need </w:t>
            </w:r>
          </w:p>
          <w:p w14:paraId="3B904AE3" w14:textId="77777777" w:rsidR="00CB79FC" w:rsidRPr="0088282C" w:rsidRDefault="00CB79FC" w:rsidP="000606D6">
            <w:pPr>
              <w:numPr>
                <w:ilvl w:val="0"/>
                <w:numId w:val="18"/>
              </w:numPr>
              <w:spacing w:before="0" w:after="0"/>
              <w:ind w:left="360"/>
              <w:rPr>
                <w:rFonts w:ascii="Arial" w:eastAsia="Times New Roman" w:hAnsi="Arial" w:cs="Arial"/>
                <w:color w:val="auto"/>
                <w:lang w:eastAsia="en-GB"/>
              </w:rPr>
            </w:pPr>
            <w:r w:rsidRPr="0088282C">
              <w:rPr>
                <w:rFonts w:ascii="Arial" w:eastAsia="Times New Roman" w:hAnsi="Arial" w:cs="Arial"/>
                <w:color w:val="auto"/>
                <w:lang w:eastAsia="en-GB"/>
              </w:rPr>
              <w:t>Addresses a health need identified in Joint Forward View Plan</w:t>
            </w:r>
          </w:p>
        </w:tc>
        <w:tc>
          <w:tcPr>
            <w:tcW w:w="0" w:type="auto"/>
          </w:tcPr>
          <w:p w14:paraId="2995B31E"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Does not address a health need identified in the JSNA/HNA</w:t>
            </w:r>
          </w:p>
        </w:tc>
        <w:tc>
          <w:tcPr>
            <w:tcW w:w="0" w:type="auto"/>
          </w:tcPr>
          <w:p w14:paraId="6F0558C4"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Addresses a health need identified in the JSNA/HNA</w:t>
            </w:r>
          </w:p>
        </w:tc>
        <w:tc>
          <w:tcPr>
            <w:tcW w:w="0" w:type="auto"/>
          </w:tcPr>
          <w:p w14:paraId="3B2B535C"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Addresses a priority health need identified in the JSNA/HNA</w:t>
            </w:r>
          </w:p>
        </w:tc>
        <w:tc>
          <w:tcPr>
            <w:tcW w:w="0" w:type="auto"/>
          </w:tcPr>
          <w:p w14:paraId="0829C984"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 xml:space="preserve">Addresses a priority health need among &gt;10% </w:t>
            </w:r>
            <w:proofErr w:type="gramStart"/>
            <w:r w:rsidRPr="0088282C">
              <w:rPr>
                <w:rFonts w:ascii="Arial" w:eastAsia="Times New Roman" w:hAnsi="Arial" w:cs="Arial"/>
                <w:color w:val="auto"/>
                <w:sz w:val="18"/>
                <w:szCs w:val="18"/>
                <w:lang w:eastAsia="en-GB"/>
              </w:rPr>
              <w:t>ICB  residents</w:t>
            </w:r>
            <w:proofErr w:type="gramEnd"/>
            <w:r w:rsidRPr="0088282C">
              <w:rPr>
                <w:rFonts w:ascii="Arial" w:eastAsia="Times New Roman" w:hAnsi="Arial" w:cs="Arial"/>
                <w:color w:val="auto"/>
                <w:sz w:val="18"/>
                <w:szCs w:val="18"/>
                <w:lang w:eastAsia="en-GB"/>
              </w:rPr>
              <w:t xml:space="preserve"> OR multiple health needs</w:t>
            </w:r>
          </w:p>
        </w:tc>
        <w:tc>
          <w:tcPr>
            <w:tcW w:w="0" w:type="auto"/>
          </w:tcPr>
          <w:p w14:paraId="0134AF94" w14:textId="434709B4" w:rsidR="00CB79FC" w:rsidRPr="0088282C" w:rsidRDefault="007D6D10" w:rsidP="006C122D">
            <w:pPr>
              <w:spacing w:before="0" w:after="0"/>
              <w:ind w:left="0"/>
              <w:jc w:val="center"/>
              <w:rPr>
                <w:rFonts w:ascii="Arial" w:eastAsia="Times New Roman" w:hAnsi="Arial" w:cs="Arial"/>
                <w:color w:val="auto"/>
                <w:lang w:eastAsia="en-GB"/>
              </w:rPr>
            </w:pPr>
            <w:r>
              <w:rPr>
                <w:rFonts w:ascii="Arial" w:eastAsia="Times New Roman" w:hAnsi="Arial" w:cs="Arial"/>
                <w:color w:val="auto"/>
                <w:lang w:eastAsia="en-GB"/>
              </w:rPr>
              <w:t>To be agreed</w:t>
            </w:r>
          </w:p>
        </w:tc>
        <w:tc>
          <w:tcPr>
            <w:tcW w:w="0" w:type="auto"/>
          </w:tcPr>
          <w:p w14:paraId="5D4064E1" w14:textId="77777777" w:rsidR="00CB79FC" w:rsidRPr="0088282C" w:rsidRDefault="00CB79FC" w:rsidP="006C122D">
            <w:pPr>
              <w:spacing w:before="0" w:after="0"/>
              <w:ind w:left="0"/>
              <w:rPr>
                <w:rFonts w:ascii="Arial" w:eastAsia="Times New Roman" w:hAnsi="Arial" w:cs="Arial"/>
                <w:color w:val="auto"/>
                <w:lang w:eastAsia="en-GB"/>
              </w:rPr>
            </w:pPr>
          </w:p>
        </w:tc>
      </w:tr>
      <w:tr w:rsidR="00CB79FC" w:rsidRPr="0088282C" w14:paraId="56A358DA" w14:textId="77777777" w:rsidTr="001F0A57">
        <w:tc>
          <w:tcPr>
            <w:tcW w:w="0" w:type="auto"/>
          </w:tcPr>
          <w:p w14:paraId="4520D76E" w14:textId="77777777" w:rsidR="00CB79FC" w:rsidRPr="0088282C" w:rsidRDefault="00CB79FC" w:rsidP="000606D6">
            <w:pPr>
              <w:numPr>
                <w:ilvl w:val="0"/>
                <w:numId w:val="17"/>
              </w:numPr>
              <w:spacing w:before="0" w:after="0"/>
              <w:ind w:left="360"/>
              <w:rPr>
                <w:rFonts w:ascii="Arial" w:eastAsia="Times New Roman" w:hAnsi="Arial" w:cs="Arial"/>
                <w:b/>
                <w:color w:val="auto"/>
                <w:lang w:eastAsia="en-GB"/>
              </w:rPr>
            </w:pPr>
            <w:r w:rsidRPr="0088282C">
              <w:rPr>
                <w:rFonts w:ascii="Arial" w:eastAsia="Times New Roman" w:hAnsi="Arial" w:cs="Arial"/>
                <w:b/>
                <w:color w:val="auto"/>
                <w:lang w:eastAsia="en-GB"/>
              </w:rPr>
              <w:t xml:space="preserve">Patient and Public Acceptability, </w:t>
            </w:r>
            <w:proofErr w:type="gramStart"/>
            <w:r w:rsidRPr="0088282C">
              <w:rPr>
                <w:rFonts w:ascii="Arial" w:eastAsia="Times New Roman" w:hAnsi="Arial" w:cs="Arial"/>
                <w:b/>
                <w:color w:val="auto"/>
                <w:lang w:eastAsia="en-GB"/>
              </w:rPr>
              <w:t>Expectation</w:t>
            </w:r>
            <w:proofErr w:type="gramEnd"/>
            <w:r w:rsidRPr="0088282C">
              <w:rPr>
                <w:rFonts w:ascii="Arial" w:eastAsia="Times New Roman" w:hAnsi="Arial" w:cs="Arial"/>
                <w:b/>
                <w:color w:val="auto"/>
                <w:lang w:eastAsia="en-GB"/>
              </w:rPr>
              <w:t xml:space="preserve"> and Involvement</w:t>
            </w:r>
          </w:p>
          <w:p w14:paraId="17F58376" w14:textId="77777777" w:rsidR="00CB79FC" w:rsidRPr="0088282C" w:rsidRDefault="00CB79FC" w:rsidP="000606D6">
            <w:pPr>
              <w:numPr>
                <w:ilvl w:val="0"/>
                <w:numId w:val="24"/>
              </w:numPr>
              <w:spacing w:before="0" w:after="0"/>
              <w:rPr>
                <w:rFonts w:ascii="Arial" w:eastAsia="Times New Roman" w:hAnsi="Arial" w:cs="Arial"/>
                <w:b/>
                <w:color w:val="auto"/>
                <w:lang w:eastAsia="en-GB"/>
              </w:rPr>
            </w:pPr>
            <w:r w:rsidRPr="0088282C">
              <w:rPr>
                <w:rFonts w:ascii="Arial" w:eastAsia="Times New Roman" w:hAnsi="Arial" w:cs="Arial"/>
                <w:color w:val="auto"/>
                <w:lang w:eastAsia="en-GB"/>
              </w:rPr>
              <w:t>Patient acceptability of treatment</w:t>
            </w:r>
          </w:p>
          <w:p w14:paraId="40C0F9F1" w14:textId="77777777" w:rsidR="00CB79FC" w:rsidRPr="0088282C" w:rsidRDefault="00CB79FC" w:rsidP="000606D6">
            <w:pPr>
              <w:numPr>
                <w:ilvl w:val="0"/>
                <w:numId w:val="24"/>
              </w:numPr>
              <w:spacing w:before="0" w:after="0"/>
              <w:rPr>
                <w:rFonts w:ascii="Arial" w:eastAsia="Times New Roman" w:hAnsi="Arial" w:cs="Arial"/>
                <w:b/>
                <w:color w:val="auto"/>
                <w:lang w:eastAsia="en-GB"/>
              </w:rPr>
            </w:pPr>
            <w:r w:rsidRPr="0088282C">
              <w:rPr>
                <w:rFonts w:ascii="Arial" w:eastAsia="Times New Roman" w:hAnsi="Arial" w:cs="Arial"/>
                <w:color w:val="auto"/>
                <w:lang w:eastAsia="en-GB"/>
              </w:rPr>
              <w:t>Public expectation</w:t>
            </w:r>
          </w:p>
          <w:p w14:paraId="4641759B" w14:textId="77777777" w:rsidR="00CB79FC" w:rsidRPr="0088282C" w:rsidRDefault="00CB79FC" w:rsidP="000606D6">
            <w:pPr>
              <w:numPr>
                <w:ilvl w:val="0"/>
                <w:numId w:val="24"/>
              </w:numPr>
              <w:spacing w:before="0" w:after="0"/>
              <w:rPr>
                <w:rFonts w:ascii="Arial" w:eastAsia="Times New Roman" w:hAnsi="Arial" w:cs="Arial"/>
                <w:b/>
                <w:color w:val="auto"/>
                <w:lang w:eastAsia="en-GB"/>
              </w:rPr>
            </w:pPr>
            <w:r w:rsidRPr="0088282C">
              <w:rPr>
                <w:rFonts w:ascii="Arial" w:eastAsia="Times New Roman" w:hAnsi="Arial" w:cs="Arial"/>
                <w:color w:val="000000"/>
                <w:lang w:eastAsia="en-GB"/>
              </w:rPr>
              <w:t>Contribution to patient autonomy, responsibility for and involvement in decisions about their health.</w:t>
            </w:r>
          </w:p>
        </w:tc>
        <w:tc>
          <w:tcPr>
            <w:tcW w:w="0" w:type="auto"/>
          </w:tcPr>
          <w:p w14:paraId="58499A17"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Low public acceptability AND/OR no public expectation AND/OR no contribution to patient autonomy</w:t>
            </w:r>
          </w:p>
        </w:tc>
        <w:tc>
          <w:tcPr>
            <w:tcW w:w="0" w:type="auto"/>
          </w:tcPr>
          <w:p w14:paraId="1AA95BF2"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Low public acceptability OR low public expectation OR small contribution to patient autonomy</w:t>
            </w:r>
          </w:p>
        </w:tc>
        <w:tc>
          <w:tcPr>
            <w:tcW w:w="0" w:type="auto"/>
          </w:tcPr>
          <w:p w14:paraId="6E39027E"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High public acceptability OR high public expectation OR high contribution to patient autonomy</w:t>
            </w:r>
          </w:p>
        </w:tc>
        <w:tc>
          <w:tcPr>
            <w:tcW w:w="0" w:type="auto"/>
          </w:tcPr>
          <w:p w14:paraId="1C2182BA"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More than one of high public acceptability, high public expectation, high contribution to patient autonomy</w:t>
            </w:r>
          </w:p>
        </w:tc>
        <w:tc>
          <w:tcPr>
            <w:tcW w:w="0" w:type="auto"/>
          </w:tcPr>
          <w:p w14:paraId="5339F0C0" w14:textId="77777777" w:rsidR="00CB79FC" w:rsidRPr="0088282C" w:rsidRDefault="00CB79FC" w:rsidP="006C122D">
            <w:pPr>
              <w:spacing w:before="0" w:after="0"/>
              <w:ind w:left="0"/>
              <w:jc w:val="center"/>
              <w:rPr>
                <w:rFonts w:ascii="Arial" w:eastAsia="Times New Roman" w:hAnsi="Arial" w:cs="Arial"/>
                <w:color w:val="auto"/>
                <w:lang w:eastAsia="en-GB"/>
              </w:rPr>
            </w:pPr>
          </w:p>
        </w:tc>
        <w:tc>
          <w:tcPr>
            <w:tcW w:w="0" w:type="auto"/>
          </w:tcPr>
          <w:p w14:paraId="70D5D6EE" w14:textId="77777777" w:rsidR="00CB79FC" w:rsidRPr="0088282C" w:rsidRDefault="00CB79FC" w:rsidP="006C122D">
            <w:pPr>
              <w:spacing w:before="0" w:after="0"/>
              <w:ind w:left="0"/>
              <w:rPr>
                <w:rFonts w:ascii="Arial" w:eastAsia="Times New Roman" w:hAnsi="Arial" w:cs="Arial"/>
                <w:color w:val="auto"/>
                <w:lang w:eastAsia="en-GB"/>
              </w:rPr>
            </w:pPr>
          </w:p>
        </w:tc>
      </w:tr>
      <w:tr w:rsidR="00CB79FC" w:rsidRPr="0088282C" w14:paraId="644111A2" w14:textId="77777777" w:rsidTr="001F0A57">
        <w:tc>
          <w:tcPr>
            <w:tcW w:w="0" w:type="auto"/>
          </w:tcPr>
          <w:p w14:paraId="53948EB7" w14:textId="77777777" w:rsidR="00CB79FC" w:rsidRPr="0088282C" w:rsidRDefault="00CB79FC" w:rsidP="000606D6">
            <w:pPr>
              <w:numPr>
                <w:ilvl w:val="0"/>
                <w:numId w:val="17"/>
              </w:numPr>
              <w:spacing w:before="0" w:after="0"/>
              <w:ind w:left="360"/>
              <w:rPr>
                <w:rFonts w:ascii="Arial" w:eastAsia="Times New Roman" w:hAnsi="Arial" w:cs="Arial"/>
                <w:b/>
                <w:color w:val="auto"/>
                <w:lang w:eastAsia="en-GB"/>
              </w:rPr>
            </w:pPr>
            <w:r w:rsidRPr="0088282C">
              <w:rPr>
                <w:rFonts w:ascii="Arial" w:eastAsia="Times New Roman" w:hAnsi="Arial" w:cs="Arial"/>
                <w:b/>
                <w:color w:val="auto"/>
                <w:lang w:eastAsia="en-GB"/>
              </w:rPr>
              <w:t>Impact on Health Inequalities</w:t>
            </w:r>
          </w:p>
          <w:p w14:paraId="0533F56D" w14:textId="77777777" w:rsidR="00CB79FC" w:rsidRPr="0088282C" w:rsidRDefault="00CB79FC" w:rsidP="000606D6">
            <w:pPr>
              <w:numPr>
                <w:ilvl w:val="0"/>
                <w:numId w:val="19"/>
              </w:numPr>
              <w:spacing w:before="0" w:after="0"/>
              <w:ind w:left="360"/>
              <w:rPr>
                <w:rFonts w:ascii="Arial" w:eastAsia="Times New Roman" w:hAnsi="Arial" w:cs="Arial"/>
                <w:color w:val="auto"/>
                <w:lang w:eastAsia="en-GB"/>
              </w:rPr>
            </w:pPr>
            <w:r w:rsidRPr="0088282C">
              <w:rPr>
                <w:rFonts w:ascii="Arial" w:eastAsia="Times New Roman" w:hAnsi="Arial" w:cs="Arial"/>
                <w:color w:val="auto"/>
                <w:lang w:eastAsia="en-GB"/>
              </w:rPr>
              <w:t>Likely contribution to reducing health inequalities</w:t>
            </w:r>
          </w:p>
        </w:tc>
        <w:tc>
          <w:tcPr>
            <w:tcW w:w="0" w:type="auto"/>
          </w:tcPr>
          <w:p w14:paraId="355AFC23"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Could increase health inequalities</w:t>
            </w:r>
          </w:p>
        </w:tc>
        <w:tc>
          <w:tcPr>
            <w:tcW w:w="0" w:type="auto"/>
          </w:tcPr>
          <w:p w14:paraId="7E87A4A0"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No impact on health inequalities</w:t>
            </w:r>
          </w:p>
        </w:tc>
        <w:tc>
          <w:tcPr>
            <w:tcW w:w="0" w:type="auto"/>
          </w:tcPr>
          <w:p w14:paraId="34C38D21"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Slight reduction in health inequalities</w:t>
            </w:r>
          </w:p>
        </w:tc>
        <w:tc>
          <w:tcPr>
            <w:tcW w:w="0" w:type="auto"/>
          </w:tcPr>
          <w:p w14:paraId="4D0A0055"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High reduction in health inequalities</w:t>
            </w:r>
          </w:p>
        </w:tc>
        <w:tc>
          <w:tcPr>
            <w:tcW w:w="0" w:type="auto"/>
          </w:tcPr>
          <w:p w14:paraId="1DEE09E4" w14:textId="77777777" w:rsidR="00CB79FC" w:rsidRPr="0088282C" w:rsidRDefault="00CB79FC" w:rsidP="006C122D">
            <w:pPr>
              <w:spacing w:before="0" w:after="0"/>
              <w:ind w:left="0"/>
              <w:jc w:val="center"/>
              <w:rPr>
                <w:rFonts w:ascii="Arial" w:eastAsia="Times New Roman" w:hAnsi="Arial" w:cs="Arial"/>
                <w:color w:val="auto"/>
                <w:lang w:eastAsia="en-GB"/>
              </w:rPr>
            </w:pPr>
          </w:p>
        </w:tc>
        <w:tc>
          <w:tcPr>
            <w:tcW w:w="0" w:type="auto"/>
          </w:tcPr>
          <w:p w14:paraId="4FFE2793" w14:textId="77777777" w:rsidR="00CB79FC" w:rsidRPr="0088282C" w:rsidRDefault="00CB79FC" w:rsidP="006C122D">
            <w:pPr>
              <w:spacing w:before="0" w:after="0"/>
              <w:ind w:left="0"/>
              <w:rPr>
                <w:rFonts w:ascii="Arial" w:eastAsia="Times New Roman" w:hAnsi="Arial" w:cs="Arial"/>
                <w:color w:val="auto"/>
                <w:lang w:eastAsia="en-GB"/>
              </w:rPr>
            </w:pPr>
          </w:p>
        </w:tc>
      </w:tr>
      <w:tr w:rsidR="00CB79FC" w:rsidRPr="0088282C" w14:paraId="42D2EF46" w14:textId="77777777" w:rsidTr="001F0A57">
        <w:tc>
          <w:tcPr>
            <w:tcW w:w="0" w:type="auto"/>
          </w:tcPr>
          <w:p w14:paraId="2F4E6EE3" w14:textId="77777777" w:rsidR="00CB79FC" w:rsidRPr="0088282C" w:rsidRDefault="00CB79FC" w:rsidP="000606D6">
            <w:pPr>
              <w:numPr>
                <w:ilvl w:val="0"/>
                <w:numId w:val="17"/>
              </w:numPr>
              <w:spacing w:before="0" w:after="0"/>
              <w:ind w:left="360"/>
              <w:rPr>
                <w:rFonts w:ascii="Arial" w:eastAsia="Times New Roman" w:hAnsi="Arial" w:cs="Arial"/>
                <w:b/>
                <w:color w:val="auto"/>
                <w:lang w:eastAsia="en-GB"/>
              </w:rPr>
            </w:pPr>
            <w:r w:rsidRPr="0088282C">
              <w:rPr>
                <w:rFonts w:ascii="Arial" w:eastAsia="Times New Roman" w:hAnsi="Arial" w:cs="Arial"/>
                <w:b/>
                <w:color w:val="auto"/>
                <w:lang w:eastAsia="en-GB"/>
              </w:rPr>
              <w:t>Evidence of Effectiveness</w:t>
            </w:r>
          </w:p>
          <w:p w14:paraId="6F00B7AE" w14:textId="77777777" w:rsidR="00CB79FC" w:rsidRPr="0088282C" w:rsidRDefault="00CB79FC" w:rsidP="000606D6">
            <w:pPr>
              <w:numPr>
                <w:ilvl w:val="0"/>
                <w:numId w:val="20"/>
              </w:numPr>
              <w:spacing w:before="0" w:after="0"/>
              <w:rPr>
                <w:rFonts w:ascii="Arial" w:eastAsia="Calibri" w:hAnsi="Arial" w:cs="Arial"/>
                <w:color w:val="auto"/>
              </w:rPr>
            </w:pPr>
            <w:r w:rsidRPr="0088282C">
              <w:rPr>
                <w:rFonts w:ascii="Arial" w:eastAsia="Calibri" w:hAnsi="Arial" w:cs="Arial"/>
                <w:color w:val="auto"/>
              </w:rPr>
              <w:t>Strength of evidence of benefit</w:t>
            </w:r>
          </w:p>
        </w:tc>
        <w:tc>
          <w:tcPr>
            <w:tcW w:w="0" w:type="auto"/>
          </w:tcPr>
          <w:p w14:paraId="0993776A"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No evidence of effectiveness, but no evidence of ineffectiveness</w:t>
            </w:r>
          </w:p>
          <w:p w14:paraId="7958D1E1" w14:textId="77777777" w:rsidR="00CB79FC" w:rsidRPr="0088282C" w:rsidRDefault="00CB79FC" w:rsidP="006C122D">
            <w:pPr>
              <w:spacing w:before="0" w:after="0"/>
              <w:ind w:left="0"/>
              <w:rPr>
                <w:rFonts w:ascii="Arial" w:eastAsia="Times New Roman" w:hAnsi="Arial" w:cs="Arial"/>
                <w:b/>
                <w:color w:val="auto"/>
                <w:sz w:val="18"/>
                <w:szCs w:val="18"/>
                <w:lang w:eastAsia="en-GB"/>
              </w:rPr>
            </w:pPr>
          </w:p>
          <w:p w14:paraId="5F78A3AA" w14:textId="77777777" w:rsidR="00CB79FC" w:rsidRPr="0088282C" w:rsidRDefault="00CB79FC" w:rsidP="006C122D">
            <w:pPr>
              <w:spacing w:before="0" w:after="0"/>
              <w:ind w:left="0"/>
              <w:rPr>
                <w:rFonts w:ascii="Arial" w:eastAsia="Times New Roman" w:hAnsi="Arial" w:cs="Arial"/>
                <w:b/>
                <w:color w:val="auto"/>
                <w:sz w:val="18"/>
                <w:szCs w:val="18"/>
                <w:lang w:eastAsia="en-GB"/>
              </w:rPr>
            </w:pPr>
          </w:p>
        </w:tc>
        <w:tc>
          <w:tcPr>
            <w:tcW w:w="0" w:type="auto"/>
          </w:tcPr>
          <w:p w14:paraId="322BA592" w14:textId="77777777" w:rsidR="00CB79FC" w:rsidRPr="0088282C" w:rsidRDefault="00CB79FC" w:rsidP="006C122D">
            <w:pPr>
              <w:spacing w:before="0" w:after="0"/>
              <w:ind w:left="0"/>
              <w:rPr>
                <w:rFonts w:ascii="Arial" w:eastAsia="Times New Roman" w:hAnsi="Arial" w:cs="Arial"/>
                <w:color w:val="auto"/>
                <w:sz w:val="18"/>
                <w:szCs w:val="18"/>
                <w:lang w:val="en-US" w:eastAsia="en-GB"/>
              </w:rPr>
            </w:pPr>
            <w:r w:rsidRPr="0088282C">
              <w:rPr>
                <w:rFonts w:ascii="Arial" w:eastAsia="Times New Roman" w:hAnsi="Arial" w:cs="Arial"/>
                <w:color w:val="auto"/>
                <w:sz w:val="18"/>
                <w:szCs w:val="18"/>
                <w:lang w:eastAsia="en-GB"/>
              </w:rPr>
              <w:t xml:space="preserve">Some evidence from </w:t>
            </w:r>
            <w:r w:rsidRPr="0088282C">
              <w:rPr>
                <w:rFonts w:ascii="Arial" w:eastAsia="Times New Roman" w:hAnsi="Arial" w:cs="Arial"/>
                <w:color w:val="auto"/>
                <w:sz w:val="18"/>
                <w:szCs w:val="18"/>
                <w:lang w:val="en-US" w:eastAsia="en-GB"/>
              </w:rPr>
              <w:t>case series, cohort studies, unpublished data, or expert opinion.</w:t>
            </w:r>
          </w:p>
          <w:p w14:paraId="4F7BB2B2" w14:textId="77777777" w:rsidR="00CB79FC" w:rsidRPr="0088282C" w:rsidRDefault="00CB79FC" w:rsidP="006C122D">
            <w:pPr>
              <w:spacing w:before="0" w:after="0"/>
              <w:ind w:left="0"/>
              <w:rPr>
                <w:rFonts w:ascii="Arial" w:eastAsia="Times New Roman" w:hAnsi="Arial" w:cs="Arial"/>
                <w:color w:val="auto"/>
                <w:sz w:val="18"/>
                <w:szCs w:val="18"/>
                <w:lang w:eastAsia="en-GB"/>
              </w:rPr>
            </w:pPr>
          </w:p>
        </w:tc>
        <w:tc>
          <w:tcPr>
            <w:tcW w:w="0" w:type="auto"/>
          </w:tcPr>
          <w:p w14:paraId="57833CA4" w14:textId="77777777" w:rsidR="00CB79FC" w:rsidRPr="0088282C" w:rsidRDefault="00CB79FC" w:rsidP="006C122D">
            <w:pPr>
              <w:spacing w:before="0" w:after="0"/>
              <w:ind w:left="0"/>
              <w:rPr>
                <w:rFonts w:ascii="Arial" w:eastAsia="Times New Roman" w:hAnsi="Arial" w:cs="Arial"/>
                <w:color w:val="auto"/>
                <w:sz w:val="18"/>
                <w:szCs w:val="18"/>
                <w:lang w:val="en-US" w:eastAsia="en-GB"/>
              </w:rPr>
            </w:pPr>
            <w:r w:rsidRPr="0088282C">
              <w:rPr>
                <w:rFonts w:ascii="Arial" w:eastAsia="Times New Roman" w:hAnsi="Arial" w:cs="Arial"/>
                <w:color w:val="auto"/>
                <w:sz w:val="18"/>
                <w:szCs w:val="18"/>
                <w:lang w:eastAsia="en-GB"/>
              </w:rPr>
              <w:t>Some</w:t>
            </w:r>
            <w:r w:rsidRPr="0088282C">
              <w:rPr>
                <w:rFonts w:ascii="Arial" w:eastAsia="Times New Roman" w:hAnsi="Arial" w:cs="Arial"/>
                <w:b/>
                <w:color w:val="auto"/>
                <w:sz w:val="18"/>
                <w:szCs w:val="18"/>
                <w:lang w:eastAsia="en-GB"/>
              </w:rPr>
              <w:t xml:space="preserve"> </w:t>
            </w:r>
            <w:r w:rsidRPr="0088282C">
              <w:rPr>
                <w:rFonts w:ascii="Arial" w:eastAsia="Times New Roman" w:hAnsi="Arial" w:cs="Arial"/>
                <w:color w:val="auto"/>
                <w:sz w:val="18"/>
                <w:szCs w:val="18"/>
                <w:lang w:eastAsia="en-GB"/>
              </w:rPr>
              <w:t xml:space="preserve">evidence of effectiveness </w:t>
            </w:r>
            <w:r w:rsidRPr="0088282C">
              <w:rPr>
                <w:rFonts w:ascii="Arial" w:eastAsia="Times New Roman" w:hAnsi="Arial" w:cs="Arial"/>
                <w:color w:val="auto"/>
                <w:sz w:val="18"/>
                <w:szCs w:val="18"/>
                <w:lang w:val="en-US" w:eastAsia="en-GB"/>
              </w:rPr>
              <w:t>including cohort studies or non-</w:t>
            </w:r>
            <w:r w:rsidRPr="0088282C">
              <w:rPr>
                <w:rFonts w:ascii="Arial" w:eastAsia="Times New Roman" w:hAnsi="Arial" w:cs="Arial"/>
                <w:color w:val="auto"/>
                <w:sz w:val="18"/>
                <w:szCs w:val="18"/>
                <w:lang w:eastAsia="en-GB"/>
              </w:rPr>
              <w:t>randomised</w:t>
            </w:r>
            <w:r w:rsidRPr="0088282C">
              <w:rPr>
                <w:rFonts w:ascii="Arial" w:eastAsia="Times New Roman" w:hAnsi="Arial" w:cs="Arial"/>
                <w:color w:val="auto"/>
                <w:sz w:val="18"/>
                <w:szCs w:val="18"/>
                <w:lang w:val="en-US" w:eastAsia="en-GB"/>
              </w:rPr>
              <w:t>, non-blinded trials</w:t>
            </w:r>
          </w:p>
        </w:tc>
        <w:tc>
          <w:tcPr>
            <w:tcW w:w="0" w:type="auto"/>
          </w:tcPr>
          <w:p w14:paraId="60BA4195" w14:textId="77777777" w:rsidR="00CB79FC" w:rsidRPr="0088282C" w:rsidRDefault="00CB79FC" w:rsidP="006C122D">
            <w:pPr>
              <w:spacing w:before="0" w:after="0"/>
              <w:ind w:left="0"/>
              <w:rPr>
                <w:rFonts w:ascii="Arial" w:eastAsia="Times New Roman" w:hAnsi="Arial" w:cs="Arial"/>
                <w:color w:val="auto"/>
                <w:sz w:val="18"/>
                <w:szCs w:val="18"/>
                <w:lang w:val="en-US" w:eastAsia="en-GB"/>
              </w:rPr>
            </w:pPr>
            <w:r w:rsidRPr="0088282C">
              <w:rPr>
                <w:rFonts w:ascii="Arial" w:eastAsia="Times New Roman" w:hAnsi="Arial" w:cs="Arial"/>
                <w:color w:val="auto"/>
                <w:sz w:val="18"/>
                <w:szCs w:val="18"/>
                <w:lang w:eastAsia="en-GB"/>
              </w:rPr>
              <w:t xml:space="preserve">Strong evidence of effectiveness </w:t>
            </w:r>
            <w:proofErr w:type="gramStart"/>
            <w:r w:rsidRPr="0088282C">
              <w:rPr>
                <w:rFonts w:ascii="Arial" w:eastAsia="Times New Roman" w:hAnsi="Arial" w:cs="Arial"/>
                <w:color w:val="auto"/>
                <w:sz w:val="18"/>
                <w:szCs w:val="18"/>
                <w:lang w:eastAsia="en-GB"/>
              </w:rPr>
              <w:t>e.g.</w:t>
            </w:r>
            <w:proofErr w:type="gramEnd"/>
            <w:r w:rsidRPr="0088282C">
              <w:rPr>
                <w:rFonts w:ascii="Arial" w:eastAsia="Times New Roman" w:hAnsi="Arial" w:cs="Arial"/>
                <w:color w:val="auto"/>
                <w:sz w:val="18"/>
                <w:szCs w:val="18"/>
                <w:lang w:eastAsia="en-GB"/>
              </w:rPr>
              <w:t xml:space="preserve"> from </w:t>
            </w:r>
            <w:r w:rsidRPr="0088282C">
              <w:rPr>
                <w:rFonts w:ascii="Arial" w:eastAsia="Times New Roman" w:hAnsi="Arial" w:cs="Arial"/>
                <w:color w:val="auto"/>
                <w:sz w:val="18"/>
                <w:szCs w:val="18"/>
                <w:lang w:val="en-US" w:eastAsia="en-GB"/>
              </w:rPr>
              <w:t xml:space="preserve">meta analyses/ systematic reviews, or </w:t>
            </w:r>
            <w:r w:rsidRPr="0088282C">
              <w:rPr>
                <w:rFonts w:ascii="Arial" w:eastAsia="Times New Roman" w:hAnsi="Arial" w:cs="Arial"/>
                <w:color w:val="auto"/>
                <w:sz w:val="18"/>
                <w:szCs w:val="18"/>
                <w:lang w:eastAsia="en-GB"/>
              </w:rPr>
              <w:t>randomised</w:t>
            </w:r>
            <w:r w:rsidRPr="0088282C">
              <w:rPr>
                <w:rFonts w:ascii="Arial" w:eastAsia="Times New Roman" w:hAnsi="Arial" w:cs="Arial"/>
                <w:color w:val="auto"/>
                <w:sz w:val="18"/>
                <w:szCs w:val="18"/>
                <w:lang w:val="en-US" w:eastAsia="en-GB"/>
              </w:rPr>
              <w:t>, blinded, controlled trials</w:t>
            </w:r>
          </w:p>
        </w:tc>
        <w:tc>
          <w:tcPr>
            <w:tcW w:w="0" w:type="auto"/>
          </w:tcPr>
          <w:p w14:paraId="263FB6F8" w14:textId="77777777" w:rsidR="00CB79FC" w:rsidRPr="0088282C" w:rsidRDefault="00CB79FC" w:rsidP="006C122D">
            <w:pPr>
              <w:spacing w:before="0" w:after="0"/>
              <w:ind w:left="0"/>
              <w:jc w:val="center"/>
              <w:rPr>
                <w:rFonts w:ascii="Arial" w:eastAsia="Times New Roman" w:hAnsi="Arial" w:cs="Arial"/>
                <w:color w:val="auto"/>
                <w:lang w:eastAsia="en-GB"/>
              </w:rPr>
            </w:pPr>
          </w:p>
        </w:tc>
        <w:tc>
          <w:tcPr>
            <w:tcW w:w="0" w:type="auto"/>
          </w:tcPr>
          <w:p w14:paraId="755B18CA" w14:textId="77777777" w:rsidR="00CB79FC" w:rsidRPr="0088282C" w:rsidRDefault="00CB79FC" w:rsidP="006C122D">
            <w:pPr>
              <w:spacing w:before="0" w:after="0"/>
              <w:ind w:left="0"/>
              <w:rPr>
                <w:rFonts w:ascii="Arial" w:eastAsia="Times New Roman" w:hAnsi="Arial" w:cs="Arial"/>
                <w:color w:val="auto"/>
                <w:lang w:eastAsia="en-GB"/>
              </w:rPr>
            </w:pPr>
          </w:p>
        </w:tc>
      </w:tr>
      <w:tr w:rsidR="00CB79FC" w:rsidRPr="0088282C" w14:paraId="742A99D4" w14:textId="77777777" w:rsidTr="001F0A57">
        <w:tc>
          <w:tcPr>
            <w:tcW w:w="0" w:type="auto"/>
          </w:tcPr>
          <w:p w14:paraId="31322DDE" w14:textId="77777777" w:rsidR="00CB79FC" w:rsidRPr="0088282C" w:rsidRDefault="00CB79FC" w:rsidP="000606D6">
            <w:pPr>
              <w:numPr>
                <w:ilvl w:val="0"/>
                <w:numId w:val="17"/>
              </w:numPr>
              <w:spacing w:before="0" w:after="0"/>
              <w:ind w:left="360"/>
              <w:rPr>
                <w:rFonts w:ascii="Arial" w:eastAsia="Times New Roman" w:hAnsi="Arial" w:cs="Arial"/>
                <w:b/>
                <w:color w:val="auto"/>
                <w:lang w:eastAsia="en-GB"/>
              </w:rPr>
            </w:pPr>
            <w:r w:rsidRPr="0088282C">
              <w:rPr>
                <w:rFonts w:ascii="Arial" w:eastAsia="Times New Roman" w:hAnsi="Arial" w:cs="Arial"/>
                <w:b/>
                <w:color w:val="auto"/>
                <w:lang w:eastAsia="en-GB"/>
              </w:rPr>
              <w:t>Benefit of Intervention</w:t>
            </w:r>
          </w:p>
          <w:p w14:paraId="6D166487" w14:textId="77777777" w:rsidR="00CB79FC" w:rsidRPr="0088282C" w:rsidRDefault="00CB79FC" w:rsidP="000606D6">
            <w:pPr>
              <w:numPr>
                <w:ilvl w:val="0"/>
                <w:numId w:val="19"/>
              </w:numPr>
              <w:spacing w:before="0" w:after="0"/>
              <w:ind w:left="360"/>
              <w:rPr>
                <w:rFonts w:ascii="Arial" w:eastAsia="Calibri" w:hAnsi="Arial" w:cs="Arial"/>
                <w:color w:val="auto"/>
              </w:rPr>
            </w:pPr>
            <w:r w:rsidRPr="0088282C">
              <w:rPr>
                <w:rFonts w:ascii="Arial" w:eastAsia="Calibri" w:hAnsi="Arial" w:cs="Arial"/>
                <w:color w:val="auto"/>
              </w:rPr>
              <w:t xml:space="preserve">Magnitude of health improvement for patient, as </w:t>
            </w:r>
            <w:r w:rsidRPr="0088282C">
              <w:rPr>
                <w:rFonts w:ascii="Arial" w:eastAsia="Calibri" w:hAnsi="Arial" w:cs="Arial"/>
                <w:color w:val="auto"/>
              </w:rPr>
              <w:lastRenderedPageBreak/>
              <w:t xml:space="preserve">indicated by evidence on </w:t>
            </w:r>
            <w:proofErr w:type="gramStart"/>
            <w:r w:rsidRPr="0088282C">
              <w:rPr>
                <w:rFonts w:ascii="Arial" w:eastAsia="Calibri" w:hAnsi="Arial" w:cs="Arial"/>
                <w:color w:val="auto"/>
              </w:rPr>
              <w:t>intervention</w:t>
            </w:r>
            <w:proofErr w:type="gramEnd"/>
          </w:p>
          <w:p w14:paraId="0F1B88CE" w14:textId="77777777" w:rsidR="00CB79FC" w:rsidRPr="0088282C" w:rsidRDefault="00CB79FC" w:rsidP="000606D6">
            <w:pPr>
              <w:numPr>
                <w:ilvl w:val="0"/>
                <w:numId w:val="19"/>
              </w:numPr>
              <w:spacing w:before="0" w:after="0"/>
              <w:ind w:left="360"/>
              <w:rPr>
                <w:rFonts w:ascii="Arial" w:eastAsia="Times New Roman" w:hAnsi="Arial" w:cs="Arial"/>
                <w:b/>
                <w:color w:val="auto"/>
                <w:lang w:eastAsia="en-GB"/>
              </w:rPr>
            </w:pPr>
            <w:r w:rsidRPr="0088282C">
              <w:rPr>
                <w:rFonts w:ascii="Arial" w:eastAsia="Times New Roman" w:hAnsi="Arial" w:cs="Arial"/>
                <w:color w:val="auto"/>
                <w:lang w:eastAsia="en-GB"/>
              </w:rPr>
              <w:t>Wider benefits to services and society</w:t>
            </w:r>
          </w:p>
        </w:tc>
        <w:tc>
          <w:tcPr>
            <w:tcW w:w="0" w:type="auto"/>
          </w:tcPr>
          <w:p w14:paraId="2E5C00C2" w14:textId="77777777" w:rsidR="00CB79FC" w:rsidRPr="0088282C" w:rsidRDefault="00CB79FC" w:rsidP="006C122D">
            <w:pPr>
              <w:spacing w:before="0" w:after="0"/>
              <w:ind w:left="0"/>
              <w:rPr>
                <w:rFonts w:ascii="Arial" w:eastAsia="Times New Roman" w:hAnsi="Arial" w:cs="Arial"/>
                <w:color w:val="auto"/>
                <w:sz w:val="18"/>
                <w:szCs w:val="18"/>
                <w:lang w:val="en-US" w:eastAsia="en-GB"/>
              </w:rPr>
            </w:pPr>
            <w:r w:rsidRPr="0088282C">
              <w:rPr>
                <w:rFonts w:ascii="Arial" w:eastAsia="Times New Roman" w:hAnsi="Arial" w:cs="Arial"/>
                <w:color w:val="auto"/>
                <w:sz w:val="18"/>
                <w:szCs w:val="18"/>
                <w:lang w:val="en-US" w:eastAsia="en-GB"/>
              </w:rPr>
              <w:lastRenderedPageBreak/>
              <w:t>Lower magnitude of effect AND</w:t>
            </w:r>
          </w:p>
          <w:p w14:paraId="1A95D59D"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val="en-US" w:eastAsia="en-GB"/>
              </w:rPr>
              <w:t>No wider benefits</w:t>
            </w:r>
          </w:p>
        </w:tc>
        <w:tc>
          <w:tcPr>
            <w:tcW w:w="0" w:type="auto"/>
          </w:tcPr>
          <w:p w14:paraId="0130B84A" w14:textId="77777777" w:rsidR="00CB79FC" w:rsidRPr="0088282C" w:rsidRDefault="00CB79FC" w:rsidP="006C122D">
            <w:pPr>
              <w:spacing w:before="0" w:after="0"/>
              <w:ind w:left="0"/>
              <w:rPr>
                <w:rFonts w:ascii="Arial" w:eastAsia="Times New Roman" w:hAnsi="Arial" w:cs="Arial"/>
                <w:color w:val="auto"/>
                <w:sz w:val="18"/>
                <w:szCs w:val="18"/>
                <w:lang w:val="en-US" w:eastAsia="en-GB"/>
              </w:rPr>
            </w:pPr>
            <w:r w:rsidRPr="0088282C">
              <w:rPr>
                <w:rFonts w:ascii="Arial" w:eastAsia="Times New Roman" w:hAnsi="Arial" w:cs="Arial"/>
                <w:color w:val="auto"/>
                <w:sz w:val="18"/>
                <w:szCs w:val="18"/>
                <w:lang w:val="en-US" w:eastAsia="en-GB"/>
              </w:rPr>
              <w:t>Lower magnitude of effect OR</w:t>
            </w:r>
          </w:p>
          <w:p w14:paraId="451A909A"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val="en-US" w:eastAsia="en-GB"/>
              </w:rPr>
              <w:lastRenderedPageBreak/>
              <w:t>No wider benefits</w:t>
            </w:r>
          </w:p>
        </w:tc>
        <w:tc>
          <w:tcPr>
            <w:tcW w:w="0" w:type="auto"/>
          </w:tcPr>
          <w:p w14:paraId="272A33BF" w14:textId="77777777" w:rsidR="00CB79FC" w:rsidRPr="0088282C" w:rsidRDefault="00CB79FC" w:rsidP="006C122D">
            <w:pPr>
              <w:spacing w:before="0" w:after="0"/>
              <w:ind w:left="0"/>
              <w:rPr>
                <w:rFonts w:ascii="Arial" w:eastAsia="Times New Roman" w:hAnsi="Arial" w:cs="Arial"/>
                <w:color w:val="auto"/>
                <w:sz w:val="18"/>
                <w:szCs w:val="18"/>
                <w:lang w:val="en-US" w:eastAsia="en-GB"/>
              </w:rPr>
            </w:pPr>
            <w:r w:rsidRPr="0088282C">
              <w:rPr>
                <w:rFonts w:ascii="Arial" w:eastAsia="Times New Roman" w:hAnsi="Arial" w:cs="Arial"/>
                <w:color w:val="auto"/>
                <w:sz w:val="18"/>
                <w:szCs w:val="18"/>
                <w:lang w:val="en-US" w:eastAsia="en-GB"/>
              </w:rPr>
              <w:lastRenderedPageBreak/>
              <w:t>Higher magnitude of effect OR</w:t>
            </w:r>
          </w:p>
          <w:p w14:paraId="190FF67D"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Some wider benefits</w:t>
            </w:r>
          </w:p>
        </w:tc>
        <w:tc>
          <w:tcPr>
            <w:tcW w:w="0" w:type="auto"/>
          </w:tcPr>
          <w:p w14:paraId="146FD38F" w14:textId="77777777" w:rsidR="00CB79FC" w:rsidRPr="0088282C" w:rsidRDefault="00CB79FC" w:rsidP="006C122D">
            <w:pPr>
              <w:spacing w:before="0" w:after="0"/>
              <w:ind w:left="0"/>
              <w:rPr>
                <w:rFonts w:ascii="Arial" w:eastAsia="Times New Roman" w:hAnsi="Arial" w:cs="Arial"/>
                <w:color w:val="auto"/>
                <w:sz w:val="18"/>
                <w:szCs w:val="18"/>
                <w:lang w:val="en-US" w:eastAsia="en-GB"/>
              </w:rPr>
            </w:pPr>
            <w:r w:rsidRPr="0088282C">
              <w:rPr>
                <w:rFonts w:ascii="Arial" w:eastAsia="Times New Roman" w:hAnsi="Arial" w:cs="Arial"/>
                <w:color w:val="auto"/>
                <w:sz w:val="18"/>
                <w:szCs w:val="18"/>
                <w:lang w:val="en-US" w:eastAsia="en-GB"/>
              </w:rPr>
              <w:t>Highest magnitude of effect AND/OR</w:t>
            </w:r>
          </w:p>
          <w:p w14:paraId="2113C6A1"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Some wider benefits</w:t>
            </w:r>
          </w:p>
        </w:tc>
        <w:tc>
          <w:tcPr>
            <w:tcW w:w="0" w:type="auto"/>
          </w:tcPr>
          <w:p w14:paraId="3D0E7615" w14:textId="77777777" w:rsidR="00CB79FC" w:rsidRPr="0088282C" w:rsidRDefault="00CB79FC" w:rsidP="006C122D">
            <w:pPr>
              <w:spacing w:before="0" w:after="0"/>
              <w:ind w:left="0"/>
              <w:jc w:val="center"/>
              <w:rPr>
                <w:rFonts w:ascii="Arial" w:eastAsia="Times New Roman" w:hAnsi="Arial" w:cs="Arial"/>
                <w:color w:val="auto"/>
                <w:lang w:eastAsia="en-GB"/>
              </w:rPr>
            </w:pPr>
          </w:p>
        </w:tc>
        <w:tc>
          <w:tcPr>
            <w:tcW w:w="0" w:type="auto"/>
          </w:tcPr>
          <w:p w14:paraId="6ED4C8DC" w14:textId="77777777" w:rsidR="00CB79FC" w:rsidRPr="0088282C" w:rsidRDefault="00CB79FC" w:rsidP="006C122D">
            <w:pPr>
              <w:spacing w:before="0" w:after="0"/>
              <w:ind w:left="0"/>
              <w:rPr>
                <w:rFonts w:ascii="Arial" w:eastAsia="Times New Roman" w:hAnsi="Arial" w:cs="Arial"/>
                <w:color w:val="auto"/>
                <w:lang w:eastAsia="en-GB"/>
              </w:rPr>
            </w:pPr>
          </w:p>
        </w:tc>
      </w:tr>
      <w:tr w:rsidR="00CB79FC" w:rsidRPr="0088282C" w14:paraId="5FAC85D5" w14:textId="77777777" w:rsidTr="001F0A57">
        <w:tc>
          <w:tcPr>
            <w:tcW w:w="0" w:type="auto"/>
          </w:tcPr>
          <w:p w14:paraId="215C483D" w14:textId="77777777" w:rsidR="00CB79FC" w:rsidRPr="0088282C" w:rsidRDefault="00CB79FC" w:rsidP="000606D6">
            <w:pPr>
              <w:numPr>
                <w:ilvl w:val="0"/>
                <w:numId w:val="17"/>
              </w:numPr>
              <w:spacing w:before="0" w:after="0"/>
              <w:ind w:left="360" w:hanging="357"/>
              <w:rPr>
                <w:rFonts w:ascii="Arial" w:eastAsia="Times New Roman" w:hAnsi="Arial" w:cs="Arial"/>
                <w:b/>
                <w:color w:val="auto"/>
                <w:lang w:eastAsia="en-GB"/>
              </w:rPr>
            </w:pPr>
            <w:r w:rsidRPr="0088282C">
              <w:rPr>
                <w:rFonts w:ascii="Arial" w:eastAsia="Times New Roman" w:hAnsi="Arial" w:cs="Arial"/>
                <w:b/>
                <w:color w:val="auto"/>
                <w:lang w:eastAsia="en-GB"/>
              </w:rPr>
              <w:t>Access</w:t>
            </w:r>
          </w:p>
          <w:p w14:paraId="6C4C0720" w14:textId="77777777" w:rsidR="00CB79FC" w:rsidRPr="0088282C" w:rsidRDefault="00CB79FC" w:rsidP="000606D6">
            <w:pPr>
              <w:numPr>
                <w:ilvl w:val="0"/>
                <w:numId w:val="21"/>
              </w:numPr>
              <w:spacing w:before="0" w:after="0"/>
              <w:contextualSpacing/>
              <w:rPr>
                <w:rFonts w:ascii="Arial" w:eastAsia="Calibri" w:hAnsi="Arial" w:cs="Arial"/>
                <w:color w:val="auto"/>
              </w:rPr>
            </w:pPr>
            <w:r w:rsidRPr="0088282C">
              <w:rPr>
                <w:rFonts w:ascii="Arial" w:eastAsia="Calibri" w:hAnsi="Arial" w:cs="Arial"/>
                <w:color w:val="auto"/>
              </w:rPr>
              <w:t xml:space="preserve">Provides care closer to </w:t>
            </w:r>
            <w:proofErr w:type="gramStart"/>
            <w:r w:rsidRPr="0088282C">
              <w:rPr>
                <w:rFonts w:ascii="Arial" w:eastAsia="Calibri" w:hAnsi="Arial" w:cs="Arial"/>
                <w:color w:val="auto"/>
              </w:rPr>
              <w:t>home</w:t>
            </w:r>
            <w:proofErr w:type="gramEnd"/>
          </w:p>
          <w:p w14:paraId="3BBA54F4" w14:textId="77777777" w:rsidR="00CB79FC" w:rsidRPr="0088282C" w:rsidRDefault="00CB79FC" w:rsidP="000606D6">
            <w:pPr>
              <w:numPr>
                <w:ilvl w:val="0"/>
                <w:numId w:val="21"/>
              </w:numPr>
              <w:spacing w:before="0" w:after="0"/>
              <w:contextualSpacing/>
              <w:rPr>
                <w:rFonts w:ascii="Arial" w:eastAsia="Calibri" w:hAnsi="Arial" w:cs="Arial"/>
                <w:color w:val="auto"/>
              </w:rPr>
            </w:pPr>
            <w:r w:rsidRPr="0088282C">
              <w:rPr>
                <w:rFonts w:ascii="Arial" w:eastAsia="Calibri" w:hAnsi="Arial" w:cs="Arial"/>
                <w:color w:val="auto"/>
              </w:rPr>
              <w:t>Improves access for marginalised groups</w:t>
            </w:r>
          </w:p>
        </w:tc>
        <w:tc>
          <w:tcPr>
            <w:tcW w:w="0" w:type="auto"/>
          </w:tcPr>
          <w:p w14:paraId="7659F811"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Negative impact on access</w:t>
            </w:r>
          </w:p>
        </w:tc>
        <w:tc>
          <w:tcPr>
            <w:tcW w:w="0" w:type="auto"/>
          </w:tcPr>
          <w:p w14:paraId="748EA5CD"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No impact on Access</w:t>
            </w:r>
          </w:p>
        </w:tc>
        <w:tc>
          <w:tcPr>
            <w:tcW w:w="0" w:type="auto"/>
          </w:tcPr>
          <w:p w14:paraId="1F7B8C9B"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Positive impact on access</w:t>
            </w:r>
          </w:p>
        </w:tc>
        <w:tc>
          <w:tcPr>
            <w:tcW w:w="0" w:type="auto"/>
          </w:tcPr>
          <w:p w14:paraId="61CDD5C5"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Strongly positive impact on access</w:t>
            </w:r>
          </w:p>
        </w:tc>
        <w:tc>
          <w:tcPr>
            <w:tcW w:w="0" w:type="auto"/>
          </w:tcPr>
          <w:p w14:paraId="745A8F32" w14:textId="77777777" w:rsidR="00CB79FC" w:rsidRPr="0088282C" w:rsidRDefault="00CB79FC" w:rsidP="006C122D">
            <w:pPr>
              <w:spacing w:before="0" w:after="0"/>
              <w:ind w:left="0"/>
              <w:jc w:val="center"/>
              <w:rPr>
                <w:rFonts w:ascii="Arial" w:eastAsia="Times New Roman" w:hAnsi="Arial" w:cs="Arial"/>
                <w:color w:val="auto"/>
                <w:lang w:eastAsia="en-GB"/>
              </w:rPr>
            </w:pPr>
          </w:p>
        </w:tc>
        <w:tc>
          <w:tcPr>
            <w:tcW w:w="0" w:type="auto"/>
          </w:tcPr>
          <w:p w14:paraId="513454F8" w14:textId="77777777" w:rsidR="00CB79FC" w:rsidRPr="0088282C" w:rsidRDefault="00CB79FC" w:rsidP="006C122D">
            <w:pPr>
              <w:spacing w:before="0" w:after="0"/>
              <w:ind w:left="0"/>
              <w:rPr>
                <w:rFonts w:ascii="Arial" w:eastAsia="Times New Roman" w:hAnsi="Arial" w:cs="Arial"/>
                <w:color w:val="auto"/>
                <w:lang w:eastAsia="en-GB"/>
              </w:rPr>
            </w:pPr>
          </w:p>
        </w:tc>
      </w:tr>
      <w:tr w:rsidR="00CB79FC" w:rsidRPr="0088282C" w14:paraId="18B863E0" w14:textId="77777777" w:rsidTr="001F0A57">
        <w:tc>
          <w:tcPr>
            <w:tcW w:w="0" w:type="auto"/>
          </w:tcPr>
          <w:p w14:paraId="7897311D" w14:textId="77777777" w:rsidR="00CB79FC" w:rsidRPr="0088282C" w:rsidRDefault="00CB79FC" w:rsidP="000606D6">
            <w:pPr>
              <w:numPr>
                <w:ilvl w:val="0"/>
                <w:numId w:val="17"/>
              </w:numPr>
              <w:spacing w:before="0" w:after="0"/>
              <w:ind w:left="360" w:hanging="357"/>
              <w:rPr>
                <w:rFonts w:ascii="Arial" w:eastAsia="Times New Roman" w:hAnsi="Arial" w:cs="Arial"/>
                <w:b/>
                <w:color w:val="auto"/>
                <w:lang w:eastAsia="en-GB"/>
              </w:rPr>
            </w:pPr>
            <w:r w:rsidRPr="0088282C">
              <w:rPr>
                <w:rFonts w:ascii="Arial" w:eastAsia="Times New Roman" w:hAnsi="Arial" w:cs="Arial"/>
                <w:b/>
                <w:color w:val="auto"/>
                <w:lang w:eastAsia="en-GB"/>
              </w:rPr>
              <w:t>Strategic Alignment</w:t>
            </w:r>
          </w:p>
          <w:p w14:paraId="5B442596" w14:textId="77777777" w:rsidR="00CB79FC" w:rsidRPr="0088282C" w:rsidRDefault="00CB79FC" w:rsidP="000606D6">
            <w:pPr>
              <w:numPr>
                <w:ilvl w:val="0"/>
                <w:numId w:val="22"/>
              </w:numPr>
              <w:spacing w:before="0" w:after="0"/>
              <w:contextualSpacing/>
              <w:rPr>
                <w:rFonts w:ascii="Arial" w:eastAsia="Calibri" w:hAnsi="Arial" w:cs="Arial"/>
                <w:color w:val="auto"/>
              </w:rPr>
            </w:pPr>
            <w:r w:rsidRPr="0088282C">
              <w:rPr>
                <w:rFonts w:ascii="Arial" w:eastAsia="Calibri" w:hAnsi="Arial" w:cs="Arial"/>
                <w:color w:val="auto"/>
              </w:rPr>
              <w:t>With National/Regional/Local strategic priorities</w:t>
            </w:r>
          </w:p>
          <w:p w14:paraId="6062D5AA" w14:textId="77777777" w:rsidR="00CB79FC" w:rsidRPr="0088282C" w:rsidRDefault="00CB79FC" w:rsidP="000606D6">
            <w:pPr>
              <w:numPr>
                <w:ilvl w:val="0"/>
                <w:numId w:val="22"/>
              </w:numPr>
              <w:spacing w:before="0" w:after="0"/>
              <w:contextualSpacing/>
              <w:rPr>
                <w:rFonts w:ascii="Arial" w:eastAsia="Calibri" w:hAnsi="Arial" w:cs="Arial"/>
                <w:color w:val="auto"/>
              </w:rPr>
            </w:pPr>
            <w:r w:rsidRPr="0088282C">
              <w:rPr>
                <w:rFonts w:ascii="Arial" w:eastAsia="Calibri" w:hAnsi="Arial" w:cs="Arial"/>
                <w:color w:val="auto"/>
              </w:rPr>
              <w:t>With UTLA and partners’ priorities; potential for shared resources</w:t>
            </w:r>
          </w:p>
          <w:p w14:paraId="4AABC35B" w14:textId="77777777" w:rsidR="00CB79FC" w:rsidRPr="0088282C" w:rsidRDefault="00CB79FC" w:rsidP="000606D6">
            <w:pPr>
              <w:numPr>
                <w:ilvl w:val="0"/>
                <w:numId w:val="22"/>
              </w:numPr>
              <w:spacing w:before="0" w:after="0"/>
              <w:contextualSpacing/>
              <w:rPr>
                <w:rFonts w:ascii="Arial" w:eastAsia="Calibri" w:hAnsi="Arial" w:cs="Arial"/>
                <w:color w:val="auto"/>
              </w:rPr>
            </w:pPr>
            <w:r w:rsidRPr="0088282C">
              <w:rPr>
                <w:rFonts w:ascii="Arial" w:eastAsia="Calibri" w:hAnsi="Arial" w:cs="Arial"/>
                <w:color w:val="auto"/>
              </w:rPr>
              <w:t xml:space="preserve">With social, political and technological developments </w:t>
            </w:r>
            <w:proofErr w:type="gramStart"/>
            <w:r w:rsidRPr="0088282C">
              <w:rPr>
                <w:rFonts w:ascii="Arial" w:eastAsia="Calibri" w:hAnsi="Arial" w:cs="Arial"/>
                <w:color w:val="auto"/>
              </w:rPr>
              <w:t>e.g.</w:t>
            </w:r>
            <w:proofErr w:type="gramEnd"/>
            <w:r w:rsidRPr="0088282C">
              <w:rPr>
                <w:rFonts w:ascii="Arial" w:eastAsia="Calibri" w:hAnsi="Arial" w:cs="Arial"/>
                <w:color w:val="auto"/>
              </w:rPr>
              <w:t xml:space="preserve"> Sustainability, Public Services (Social Value) Act</w:t>
            </w:r>
          </w:p>
        </w:tc>
        <w:tc>
          <w:tcPr>
            <w:tcW w:w="0" w:type="auto"/>
          </w:tcPr>
          <w:p w14:paraId="3A7269C7"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Not aligned with any</w:t>
            </w:r>
          </w:p>
        </w:tc>
        <w:tc>
          <w:tcPr>
            <w:tcW w:w="0" w:type="auto"/>
          </w:tcPr>
          <w:p w14:paraId="5250CA76"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Some alignment</w:t>
            </w:r>
          </w:p>
        </w:tc>
        <w:tc>
          <w:tcPr>
            <w:tcW w:w="0" w:type="auto"/>
          </w:tcPr>
          <w:p w14:paraId="0074028A"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Reasonable alignment with multiple priorities</w:t>
            </w:r>
          </w:p>
        </w:tc>
        <w:tc>
          <w:tcPr>
            <w:tcW w:w="0" w:type="auto"/>
          </w:tcPr>
          <w:p w14:paraId="7D920A4C"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Strong alignment with multiple priorities</w:t>
            </w:r>
          </w:p>
        </w:tc>
        <w:tc>
          <w:tcPr>
            <w:tcW w:w="0" w:type="auto"/>
          </w:tcPr>
          <w:p w14:paraId="6FC8E53A" w14:textId="77777777" w:rsidR="00CB79FC" w:rsidRPr="0088282C" w:rsidRDefault="00CB79FC" w:rsidP="006C122D">
            <w:pPr>
              <w:spacing w:before="0" w:after="0"/>
              <w:ind w:left="0"/>
              <w:jc w:val="center"/>
              <w:rPr>
                <w:rFonts w:ascii="Arial" w:eastAsia="Times New Roman" w:hAnsi="Arial" w:cs="Arial"/>
                <w:color w:val="auto"/>
                <w:lang w:eastAsia="en-GB"/>
              </w:rPr>
            </w:pPr>
          </w:p>
        </w:tc>
        <w:tc>
          <w:tcPr>
            <w:tcW w:w="0" w:type="auto"/>
          </w:tcPr>
          <w:p w14:paraId="090ED2C4" w14:textId="77777777" w:rsidR="00CB79FC" w:rsidRPr="0088282C" w:rsidRDefault="00CB79FC" w:rsidP="006C122D">
            <w:pPr>
              <w:spacing w:before="0" w:after="0"/>
              <w:ind w:left="0"/>
              <w:rPr>
                <w:rFonts w:ascii="Arial" w:eastAsia="Times New Roman" w:hAnsi="Arial" w:cs="Arial"/>
                <w:color w:val="auto"/>
                <w:lang w:eastAsia="en-GB"/>
              </w:rPr>
            </w:pPr>
          </w:p>
        </w:tc>
      </w:tr>
      <w:tr w:rsidR="00CB79FC" w:rsidRPr="0088282C" w14:paraId="67DB85B7" w14:textId="77777777" w:rsidTr="001F0A57">
        <w:tc>
          <w:tcPr>
            <w:tcW w:w="0" w:type="auto"/>
          </w:tcPr>
          <w:p w14:paraId="74DC4477" w14:textId="77777777" w:rsidR="00CB79FC" w:rsidRPr="0088282C" w:rsidRDefault="00CB79FC" w:rsidP="000606D6">
            <w:pPr>
              <w:numPr>
                <w:ilvl w:val="0"/>
                <w:numId w:val="17"/>
              </w:numPr>
              <w:spacing w:before="0" w:after="0"/>
              <w:ind w:left="360"/>
              <w:rPr>
                <w:rFonts w:ascii="Arial" w:eastAsia="Times New Roman" w:hAnsi="Arial" w:cs="Arial"/>
                <w:b/>
                <w:color w:val="auto"/>
                <w:lang w:eastAsia="en-GB"/>
              </w:rPr>
            </w:pPr>
            <w:r w:rsidRPr="0088282C">
              <w:rPr>
                <w:rFonts w:ascii="Arial" w:eastAsia="Times New Roman" w:hAnsi="Arial" w:cs="Arial"/>
                <w:b/>
                <w:color w:val="auto"/>
                <w:lang w:eastAsia="en-GB"/>
              </w:rPr>
              <w:t>Service Quality and Safety</w:t>
            </w:r>
          </w:p>
          <w:p w14:paraId="413B7CFF" w14:textId="77777777" w:rsidR="00CB79FC" w:rsidRPr="0088282C" w:rsidRDefault="00CB79FC" w:rsidP="000606D6">
            <w:pPr>
              <w:numPr>
                <w:ilvl w:val="0"/>
                <w:numId w:val="23"/>
              </w:numPr>
              <w:spacing w:before="0" w:after="0"/>
              <w:rPr>
                <w:rFonts w:ascii="Arial" w:eastAsia="Times New Roman" w:hAnsi="Arial" w:cs="Arial"/>
                <w:color w:val="auto"/>
                <w:lang w:eastAsia="en-GB"/>
              </w:rPr>
            </w:pPr>
            <w:r w:rsidRPr="0088282C">
              <w:rPr>
                <w:rFonts w:ascii="Arial" w:eastAsia="Times New Roman" w:hAnsi="Arial" w:cs="Arial"/>
                <w:color w:val="auto"/>
                <w:lang w:eastAsia="en-GB"/>
              </w:rPr>
              <w:t xml:space="preserve">Contribution to quality improvement </w:t>
            </w:r>
            <w:proofErr w:type="gramStart"/>
            <w:r w:rsidRPr="0088282C">
              <w:rPr>
                <w:rFonts w:ascii="Arial" w:eastAsia="Times New Roman" w:hAnsi="Arial" w:cs="Arial"/>
                <w:color w:val="auto"/>
                <w:lang w:eastAsia="en-GB"/>
              </w:rPr>
              <w:t>e.g.</w:t>
            </w:r>
            <w:proofErr w:type="gramEnd"/>
            <w:r w:rsidRPr="0088282C">
              <w:rPr>
                <w:rFonts w:ascii="Arial" w:eastAsia="Times New Roman" w:hAnsi="Arial" w:cs="Arial"/>
                <w:color w:val="auto"/>
                <w:lang w:eastAsia="en-GB"/>
              </w:rPr>
              <w:t xml:space="preserve"> effectiveness, national standards, safety, patient experience, waiting times, integration of care etc</w:t>
            </w:r>
          </w:p>
        </w:tc>
        <w:tc>
          <w:tcPr>
            <w:tcW w:w="0" w:type="auto"/>
          </w:tcPr>
          <w:p w14:paraId="22370E8B"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Negative or no impact on quality</w:t>
            </w:r>
          </w:p>
        </w:tc>
        <w:tc>
          <w:tcPr>
            <w:tcW w:w="0" w:type="auto"/>
          </w:tcPr>
          <w:p w14:paraId="35359E0C"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Some positive impact on quality</w:t>
            </w:r>
          </w:p>
        </w:tc>
        <w:tc>
          <w:tcPr>
            <w:tcW w:w="0" w:type="auto"/>
          </w:tcPr>
          <w:p w14:paraId="64FD0AFF"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Strong positive impact on one quality dimension</w:t>
            </w:r>
          </w:p>
        </w:tc>
        <w:tc>
          <w:tcPr>
            <w:tcW w:w="0" w:type="auto"/>
          </w:tcPr>
          <w:p w14:paraId="5A9BD444"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Strong positive impact on multiple quality dimensions</w:t>
            </w:r>
          </w:p>
        </w:tc>
        <w:tc>
          <w:tcPr>
            <w:tcW w:w="0" w:type="auto"/>
          </w:tcPr>
          <w:p w14:paraId="3DEA4D5A" w14:textId="77777777" w:rsidR="00CB79FC" w:rsidRPr="0088282C" w:rsidRDefault="00CB79FC" w:rsidP="006C122D">
            <w:pPr>
              <w:spacing w:before="0" w:after="0"/>
              <w:ind w:left="0"/>
              <w:jc w:val="center"/>
              <w:rPr>
                <w:rFonts w:ascii="Arial" w:eastAsia="Times New Roman" w:hAnsi="Arial" w:cs="Arial"/>
                <w:color w:val="auto"/>
                <w:lang w:eastAsia="en-GB"/>
              </w:rPr>
            </w:pPr>
          </w:p>
        </w:tc>
        <w:tc>
          <w:tcPr>
            <w:tcW w:w="0" w:type="auto"/>
          </w:tcPr>
          <w:p w14:paraId="60A6536E" w14:textId="77777777" w:rsidR="00CB79FC" w:rsidRPr="0088282C" w:rsidRDefault="00CB79FC" w:rsidP="006C122D">
            <w:pPr>
              <w:spacing w:before="0" w:after="0"/>
              <w:ind w:left="0"/>
              <w:rPr>
                <w:rFonts w:ascii="Arial" w:eastAsia="Times New Roman" w:hAnsi="Arial" w:cs="Arial"/>
                <w:color w:val="auto"/>
                <w:lang w:eastAsia="en-GB"/>
              </w:rPr>
            </w:pPr>
          </w:p>
        </w:tc>
      </w:tr>
      <w:tr w:rsidR="00CB79FC" w:rsidRPr="0088282C" w14:paraId="3435B0AE" w14:textId="77777777" w:rsidTr="001F0A57">
        <w:tc>
          <w:tcPr>
            <w:tcW w:w="0" w:type="auto"/>
          </w:tcPr>
          <w:p w14:paraId="6BA5A6C1" w14:textId="77777777" w:rsidR="00CB79FC" w:rsidRPr="0088282C" w:rsidRDefault="00CB79FC" w:rsidP="000606D6">
            <w:pPr>
              <w:numPr>
                <w:ilvl w:val="0"/>
                <w:numId w:val="17"/>
              </w:numPr>
              <w:spacing w:before="0" w:after="0"/>
              <w:ind w:left="360"/>
              <w:rPr>
                <w:rFonts w:ascii="Arial" w:eastAsia="Times New Roman" w:hAnsi="Arial" w:cs="Arial"/>
                <w:b/>
                <w:color w:val="auto"/>
                <w:lang w:eastAsia="en-GB"/>
              </w:rPr>
            </w:pPr>
            <w:r w:rsidRPr="0088282C">
              <w:rPr>
                <w:rFonts w:ascii="Arial" w:eastAsia="Times New Roman" w:hAnsi="Arial" w:cs="Arial"/>
                <w:b/>
                <w:color w:val="auto"/>
                <w:lang w:eastAsia="en-GB"/>
              </w:rPr>
              <w:t>Patient Choice and Service Supply</w:t>
            </w:r>
          </w:p>
          <w:p w14:paraId="4CFB1BD2" w14:textId="77777777" w:rsidR="00CB79FC" w:rsidRPr="0088282C" w:rsidRDefault="00CB79FC" w:rsidP="000606D6">
            <w:pPr>
              <w:numPr>
                <w:ilvl w:val="0"/>
                <w:numId w:val="23"/>
              </w:numPr>
              <w:spacing w:before="0" w:after="0"/>
              <w:rPr>
                <w:rFonts w:ascii="Arial" w:eastAsia="Times New Roman" w:hAnsi="Arial" w:cs="Arial"/>
                <w:color w:val="auto"/>
                <w:lang w:eastAsia="en-GB"/>
              </w:rPr>
            </w:pPr>
            <w:r w:rsidRPr="0088282C">
              <w:rPr>
                <w:rFonts w:ascii="Arial" w:eastAsia="Times New Roman" w:hAnsi="Arial" w:cs="Arial"/>
                <w:color w:val="auto"/>
                <w:lang w:eastAsia="en-GB"/>
              </w:rPr>
              <w:t xml:space="preserve">Contribution to improved patient choice </w:t>
            </w:r>
            <w:proofErr w:type="gramStart"/>
            <w:r w:rsidRPr="0088282C">
              <w:rPr>
                <w:rFonts w:ascii="Arial" w:eastAsia="Times New Roman" w:hAnsi="Arial" w:cs="Arial"/>
                <w:color w:val="auto"/>
                <w:lang w:eastAsia="en-GB"/>
              </w:rPr>
              <w:t>e.g.</w:t>
            </w:r>
            <w:proofErr w:type="gramEnd"/>
            <w:r w:rsidRPr="0088282C">
              <w:rPr>
                <w:rFonts w:ascii="Arial" w:eastAsia="Times New Roman" w:hAnsi="Arial" w:cs="Arial"/>
                <w:color w:val="auto"/>
                <w:lang w:eastAsia="en-GB"/>
              </w:rPr>
              <w:t xml:space="preserve"> increased choice due to changed opening times, geography, distances travelled</w:t>
            </w:r>
          </w:p>
          <w:p w14:paraId="58671BBB" w14:textId="77777777" w:rsidR="00CB79FC" w:rsidRPr="0088282C" w:rsidRDefault="00CB79FC" w:rsidP="000606D6">
            <w:pPr>
              <w:numPr>
                <w:ilvl w:val="0"/>
                <w:numId w:val="23"/>
              </w:numPr>
              <w:spacing w:before="0" w:after="0"/>
              <w:rPr>
                <w:rFonts w:ascii="Arial" w:eastAsia="Times New Roman" w:hAnsi="Arial" w:cs="Arial"/>
                <w:color w:val="auto"/>
                <w:lang w:eastAsia="en-GB"/>
              </w:rPr>
            </w:pPr>
            <w:r w:rsidRPr="0088282C">
              <w:rPr>
                <w:rFonts w:ascii="Arial" w:eastAsia="Times New Roman" w:hAnsi="Arial" w:cs="Arial"/>
                <w:color w:val="auto"/>
                <w:lang w:eastAsia="en-GB"/>
              </w:rPr>
              <w:t xml:space="preserve">Contribution to improved supply </w:t>
            </w:r>
            <w:proofErr w:type="gramStart"/>
            <w:r w:rsidRPr="0088282C">
              <w:rPr>
                <w:rFonts w:ascii="Arial" w:eastAsia="Times New Roman" w:hAnsi="Arial" w:cs="Arial"/>
                <w:color w:val="auto"/>
                <w:lang w:eastAsia="en-GB"/>
              </w:rPr>
              <w:t>e.g.</w:t>
            </w:r>
            <w:proofErr w:type="gramEnd"/>
            <w:r w:rsidRPr="0088282C">
              <w:rPr>
                <w:rFonts w:ascii="Arial" w:eastAsia="Times New Roman" w:hAnsi="Arial" w:cs="Arial"/>
                <w:color w:val="auto"/>
                <w:lang w:eastAsia="en-GB"/>
              </w:rPr>
              <w:t xml:space="preserve"> facilitates patient switching, increases provider concentration, promotes provider market entry, improves service responsiveness</w:t>
            </w:r>
          </w:p>
        </w:tc>
        <w:tc>
          <w:tcPr>
            <w:tcW w:w="0" w:type="auto"/>
          </w:tcPr>
          <w:p w14:paraId="069FC9FA"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Negative or no impact on choice AND supply</w:t>
            </w:r>
          </w:p>
        </w:tc>
        <w:tc>
          <w:tcPr>
            <w:tcW w:w="0" w:type="auto"/>
          </w:tcPr>
          <w:p w14:paraId="3B1424A8"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Positive impact on choice OR supply</w:t>
            </w:r>
          </w:p>
        </w:tc>
        <w:tc>
          <w:tcPr>
            <w:tcW w:w="0" w:type="auto"/>
          </w:tcPr>
          <w:p w14:paraId="0ECF1AA6"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Positive impact on choice AND supply</w:t>
            </w:r>
          </w:p>
        </w:tc>
        <w:tc>
          <w:tcPr>
            <w:tcW w:w="0" w:type="auto"/>
          </w:tcPr>
          <w:p w14:paraId="3A3E0F12"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Strongly positive impact on choice AND supply</w:t>
            </w:r>
          </w:p>
        </w:tc>
        <w:tc>
          <w:tcPr>
            <w:tcW w:w="0" w:type="auto"/>
          </w:tcPr>
          <w:p w14:paraId="7D1F0958" w14:textId="77777777" w:rsidR="00CB79FC" w:rsidRPr="0088282C" w:rsidRDefault="00CB79FC" w:rsidP="006C122D">
            <w:pPr>
              <w:spacing w:before="0" w:after="0"/>
              <w:ind w:left="0"/>
              <w:jc w:val="center"/>
              <w:rPr>
                <w:rFonts w:ascii="Arial" w:eastAsia="Times New Roman" w:hAnsi="Arial" w:cs="Arial"/>
                <w:color w:val="auto"/>
                <w:lang w:eastAsia="en-GB"/>
              </w:rPr>
            </w:pPr>
          </w:p>
        </w:tc>
        <w:tc>
          <w:tcPr>
            <w:tcW w:w="0" w:type="auto"/>
          </w:tcPr>
          <w:p w14:paraId="2AB671BA" w14:textId="77777777" w:rsidR="00CB79FC" w:rsidRPr="0088282C" w:rsidRDefault="00CB79FC" w:rsidP="006C122D">
            <w:pPr>
              <w:spacing w:before="0" w:after="0"/>
              <w:ind w:left="0"/>
              <w:rPr>
                <w:rFonts w:ascii="Arial" w:eastAsia="Times New Roman" w:hAnsi="Arial" w:cs="Arial"/>
                <w:color w:val="auto"/>
                <w:lang w:eastAsia="en-GB"/>
              </w:rPr>
            </w:pPr>
          </w:p>
        </w:tc>
      </w:tr>
      <w:tr w:rsidR="00CB79FC" w:rsidRPr="0088282C" w14:paraId="44971D85" w14:textId="77777777" w:rsidTr="001F0A57">
        <w:tc>
          <w:tcPr>
            <w:tcW w:w="0" w:type="auto"/>
          </w:tcPr>
          <w:p w14:paraId="0AC7E153" w14:textId="77777777" w:rsidR="00CB79FC" w:rsidRPr="0088282C" w:rsidRDefault="00CB79FC" w:rsidP="000606D6">
            <w:pPr>
              <w:numPr>
                <w:ilvl w:val="0"/>
                <w:numId w:val="17"/>
              </w:numPr>
              <w:spacing w:before="0" w:after="0"/>
              <w:ind w:left="360"/>
              <w:rPr>
                <w:rFonts w:ascii="Arial" w:eastAsia="Times New Roman" w:hAnsi="Arial" w:cs="Arial"/>
                <w:color w:val="auto"/>
                <w:lang w:eastAsia="en-GB"/>
              </w:rPr>
            </w:pPr>
            <w:r w:rsidRPr="0088282C">
              <w:rPr>
                <w:rFonts w:ascii="Arial" w:eastAsia="Times New Roman" w:hAnsi="Arial" w:cs="Arial"/>
                <w:b/>
                <w:color w:val="auto"/>
                <w:lang w:eastAsia="en-GB"/>
              </w:rPr>
              <w:lastRenderedPageBreak/>
              <w:t xml:space="preserve">Health Economy Impact and Risk </w:t>
            </w:r>
          </w:p>
          <w:p w14:paraId="311BE606" w14:textId="77777777" w:rsidR="00CB79FC" w:rsidRPr="0088282C" w:rsidRDefault="00CB79FC" w:rsidP="000606D6">
            <w:pPr>
              <w:numPr>
                <w:ilvl w:val="0"/>
                <w:numId w:val="26"/>
              </w:numPr>
              <w:spacing w:before="0" w:after="0"/>
              <w:rPr>
                <w:rFonts w:ascii="Arial" w:eastAsia="Times New Roman" w:hAnsi="Arial" w:cs="Arial"/>
                <w:color w:val="auto"/>
                <w:lang w:eastAsia="en-GB"/>
              </w:rPr>
            </w:pPr>
            <w:r w:rsidRPr="0088282C">
              <w:rPr>
                <w:rFonts w:ascii="Arial" w:eastAsia="Times New Roman" w:hAnsi="Arial" w:cs="Arial"/>
                <w:color w:val="auto"/>
                <w:lang w:eastAsia="en-GB"/>
              </w:rPr>
              <w:t xml:space="preserve">Risk of not doing to health economy </w:t>
            </w:r>
          </w:p>
          <w:p w14:paraId="165448DA" w14:textId="77777777" w:rsidR="00CB79FC" w:rsidRPr="0088282C" w:rsidRDefault="00CB79FC" w:rsidP="000606D6">
            <w:pPr>
              <w:numPr>
                <w:ilvl w:val="0"/>
                <w:numId w:val="25"/>
              </w:numPr>
              <w:spacing w:before="0" w:after="0"/>
              <w:rPr>
                <w:rFonts w:ascii="Arial" w:eastAsia="Times New Roman" w:hAnsi="Arial" w:cs="Arial"/>
                <w:color w:val="auto"/>
                <w:lang w:eastAsia="en-GB"/>
              </w:rPr>
            </w:pPr>
            <w:r w:rsidRPr="0088282C">
              <w:rPr>
                <w:rFonts w:ascii="Arial" w:eastAsia="Times New Roman" w:hAnsi="Arial" w:cs="Arial"/>
                <w:color w:val="auto"/>
                <w:lang w:eastAsia="en-GB"/>
              </w:rPr>
              <w:t>Impact of intervention on partners</w:t>
            </w:r>
          </w:p>
        </w:tc>
        <w:tc>
          <w:tcPr>
            <w:tcW w:w="0" w:type="auto"/>
          </w:tcPr>
          <w:p w14:paraId="3A7B906A"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None</w:t>
            </w:r>
          </w:p>
        </w:tc>
        <w:tc>
          <w:tcPr>
            <w:tcW w:w="0" w:type="auto"/>
          </w:tcPr>
          <w:p w14:paraId="315FF558"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 xml:space="preserve">Low </w:t>
            </w:r>
          </w:p>
        </w:tc>
        <w:tc>
          <w:tcPr>
            <w:tcW w:w="0" w:type="auto"/>
          </w:tcPr>
          <w:p w14:paraId="49540BB5"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 xml:space="preserve">Medium </w:t>
            </w:r>
          </w:p>
        </w:tc>
        <w:tc>
          <w:tcPr>
            <w:tcW w:w="0" w:type="auto"/>
          </w:tcPr>
          <w:p w14:paraId="3851F752" w14:textId="77777777" w:rsidR="00CB79FC" w:rsidRPr="0088282C" w:rsidRDefault="00CB79FC" w:rsidP="006C122D">
            <w:pPr>
              <w:spacing w:before="0" w:after="0"/>
              <w:ind w:left="0"/>
              <w:rPr>
                <w:rFonts w:ascii="Arial" w:eastAsia="Times New Roman" w:hAnsi="Arial" w:cs="Arial"/>
                <w:color w:val="auto"/>
                <w:sz w:val="18"/>
                <w:szCs w:val="18"/>
                <w:lang w:eastAsia="en-GB"/>
              </w:rPr>
            </w:pPr>
            <w:r w:rsidRPr="0088282C">
              <w:rPr>
                <w:rFonts w:ascii="Arial" w:eastAsia="Times New Roman" w:hAnsi="Arial" w:cs="Arial"/>
                <w:color w:val="auto"/>
                <w:sz w:val="18"/>
                <w:szCs w:val="18"/>
                <w:lang w:eastAsia="en-GB"/>
              </w:rPr>
              <w:t xml:space="preserve">High </w:t>
            </w:r>
          </w:p>
        </w:tc>
        <w:tc>
          <w:tcPr>
            <w:tcW w:w="0" w:type="auto"/>
          </w:tcPr>
          <w:p w14:paraId="3173EC14" w14:textId="77777777" w:rsidR="00CB79FC" w:rsidRPr="0088282C" w:rsidRDefault="00CB79FC" w:rsidP="006C122D">
            <w:pPr>
              <w:spacing w:before="0" w:after="0"/>
              <w:ind w:left="0"/>
              <w:jc w:val="center"/>
              <w:rPr>
                <w:rFonts w:ascii="Arial" w:eastAsia="Times New Roman" w:hAnsi="Arial" w:cs="Arial"/>
                <w:color w:val="auto"/>
                <w:lang w:eastAsia="en-GB"/>
              </w:rPr>
            </w:pPr>
          </w:p>
        </w:tc>
        <w:tc>
          <w:tcPr>
            <w:tcW w:w="0" w:type="auto"/>
          </w:tcPr>
          <w:p w14:paraId="4734831F" w14:textId="77777777" w:rsidR="00CB79FC" w:rsidRPr="0088282C" w:rsidRDefault="00CB79FC" w:rsidP="006C122D">
            <w:pPr>
              <w:spacing w:before="0" w:after="0"/>
              <w:ind w:left="0"/>
              <w:jc w:val="center"/>
              <w:rPr>
                <w:rFonts w:ascii="Arial" w:eastAsia="Times New Roman" w:hAnsi="Arial" w:cs="Arial"/>
                <w:color w:val="auto"/>
                <w:lang w:eastAsia="en-GB"/>
              </w:rPr>
            </w:pPr>
          </w:p>
        </w:tc>
      </w:tr>
      <w:tr w:rsidR="00CB79FC" w:rsidRPr="0088282C" w14:paraId="534AD8FB" w14:textId="77777777" w:rsidTr="001F0A57">
        <w:tc>
          <w:tcPr>
            <w:tcW w:w="0" w:type="auto"/>
          </w:tcPr>
          <w:p w14:paraId="74544850" w14:textId="77777777" w:rsidR="00CB79FC" w:rsidRPr="0088282C" w:rsidRDefault="00CB79FC" w:rsidP="006C122D">
            <w:pPr>
              <w:spacing w:before="0" w:after="0"/>
              <w:ind w:left="0"/>
              <w:jc w:val="right"/>
              <w:rPr>
                <w:rFonts w:ascii="Arial" w:eastAsia="Times New Roman" w:hAnsi="Arial" w:cs="Arial"/>
                <w:b/>
                <w:color w:val="auto"/>
                <w:lang w:eastAsia="en-GB"/>
              </w:rPr>
            </w:pPr>
          </w:p>
        </w:tc>
        <w:tc>
          <w:tcPr>
            <w:tcW w:w="0" w:type="auto"/>
          </w:tcPr>
          <w:p w14:paraId="60670C76" w14:textId="77777777" w:rsidR="00CB79FC" w:rsidRPr="0088282C" w:rsidRDefault="00CB79FC" w:rsidP="006C122D">
            <w:pPr>
              <w:spacing w:before="0" w:after="0"/>
              <w:ind w:left="0"/>
              <w:rPr>
                <w:rFonts w:ascii="Arial" w:eastAsia="Times New Roman" w:hAnsi="Arial" w:cs="Arial"/>
                <w:color w:val="auto"/>
                <w:lang w:eastAsia="en-GB"/>
              </w:rPr>
            </w:pPr>
          </w:p>
        </w:tc>
        <w:tc>
          <w:tcPr>
            <w:tcW w:w="0" w:type="auto"/>
          </w:tcPr>
          <w:p w14:paraId="6C55FE2E" w14:textId="77777777" w:rsidR="00CB79FC" w:rsidRPr="0088282C" w:rsidRDefault="00CB79FC" w:rsidP="006C122D">
            <w:pPr>
              <w:spacing w:before="0" w:after="0"/>
              <w:ind w:left="0"/>
              <w:rPr>
                <w:rFonts w:ascii="Arial" w:eastAsia="Times New Roman" w:hAnsi="Arial" w:cs="Arial"/>
                <w:color w:val="auto"/>
                <w:lang w:eastAsia="en-GB"/>
              </w:rPr>
            </w:pPr>
          </w:p>
        </w:tc>
        <w:tc>
          <w:tcPr>
            <w:tcW w:w="0" w:type="auto"/>
          </w:tcPr>
          <w:p w14:paraId="3A051975" w14:textId="77777777" w:rsidR="00CB79FC" w:rsidRPr="0088282C" w:rsidRDefault="00CB79FC" w:rsidP="006C122D">
            <w:pPr>
              <w:spacing w:before="0" w:after="0"/>
              <w:ind w:left="0"/>
              <w:rPr>
                <w:rFonts w:ascii="Arial" w:eastAsia="Times New Roman" w:hAnsi="Arial" w:cs="Arial"/>
                <w:color w:val="auto"/>
                <w:lang w:eastAsia="en-GB"/>
              </w:rPr>
            </w:pPr>
          </w:p>
        </w:tc>
        <w:tc>
          <w:tcPr>
            <w:tcW w:w="0" w:type="auto"/>
          </w:tcPr>
          <w:p w14:paraId="70AE62F6" w14:textId="77777777" w:rsidR="00CB79FC" w:rsidRPr="0088282C" w:rsidRDefault="00CB79FC" w:rsidP="006C122D">
            <w:pPr>
              <w:spacing w:before="0" w:after="0"/>
              <w:ind w:left="0"/>
              <w:jc w:val="right"/>
              <w:rPr>
                <w:rFonts w:ascii="Arial" w:eastAsia="Times New Roman" w:hAnsi="Arial" w:cs="Arial"/>
                <w:b/>
                <w:color w:val="auto"/>
                <w:lang w:eastAsia="en-GB"/>
              </w:rPr>
            </w:pPr>
            <w:r w:rsidRPr="0088282C">
              <w:rPr>
                <w:rFonts w:ascii="Arial" w:eastAsia="Times New Roman" w:hAnsi="Arial" w:cs="Arial"/>
                <w:b/>
                <w:color w:val="auto"/>
                <w:lang w:eastAsia="en-GB"/>
              </w:rPr>
              <w:t>TOTAL SCORE</w:t>
            </w:r>
          </w:p>
        </w:tc>
        <w:tc>
          <w:tcPr>
            <w:tcW w:w="0" w:type="auto"/>
          </w:tcPr>
          <w:p w14:paraId="6D175FD1" w14:textId="6037BD94" w:rsidR="00CB79FC" w:rsidRPr="0088282C" w:rsidRDefault="00CB79FC" w:rsidP="006C122D">
            <w:pPr>
              <w:spacing w:before="0" w:after="0"/>
              <w:ind w:left="0"/>
              <w:jc w:val="right"/>
              <w:rPr>
                <w:rFonts w:ascii="Arial" w:eastAsia="Times New Roman" w:hAnsi="Arial" w:cs="Arial"/>
                <w:color w:val="auto"/>
                <w:lang w:eastAsia="en-GB"/>
              </w:rPr>
            </w:pPr>
          </w:p>
        </w:tc>
        <w:tc>
          <w:tcPr>
            <w:tcW w:w="0" w:type="auto"/>
          </w:tcPr>
          <w:p w14:paraId="34C3B6DC" w14:textId="77777777" w:rsidR="00CB79FC" w:rsidRPr="0088282C" w:rsidRDefault="00CB79FC" w:rsidP="006C122D">
            <w:pPr>
              <w:spacing w:before="0" w:after="0"/>
              <w:ind w:left="0"/>
              <w:jc w:val="center"/>
              <w:rPr>
                <w:rFonts w:ascii="Arial" w:eastAsia="Times New Roman" w:hAnsi="Arial" w:cs="Arial"/>
                <w:color w:val="auto"/>
                <w:lang w:eastAsia="en-GB"/>
              </w:rPr>
            </w:pPr>
          </w:p>
        </w:tc>
      </w:tr>
    </w:tbl>
    <w:p w14:paraId="797304D3" w14:textId="77777777" w:rsidR="00CB79FC" w:rsidRPr="0088282C" w:rsidRDefault="00CB79FC" w:rsidP="00CB79FC">
      <w:pPr>
        <w:spacing w:before="0" w:after="0"/>
        <w:ind w:left="0"/>
        <w:rPr>
          <w:rFonts w:ascii="Arial" w:eastAsia="Times New Roman" w:hAnsi="Arial" w:cs="Arial"/>
          <w:color w:val="auto"/>
          <w:lang w:eastAsia="en-GB"/>
        </w:rPr>
      </w:pPr>
    </w:p>
    <w:p w14:paraId="5C5E363E" w14:textId="74AC3B51" w:rsidR="00CB79FC" w:rsidRPr="00DC1DD7" w:rsidRDefault="00DC1DD7" w:rsidP="00DC1DD7">
      <w:pPr>
        <w:ind w:left="0"/>
        <w:rPr>
          <w:i/>
          <w:iCs/>
        </w:rPr>
      </w:pPr>
      <w:r w:rsidRPr="00DC1DD7">
        <w:rPr>
          <w:i/>
          <w:iCs/>
        </w:rPr>
        <w:t>Note: Weightings will be reviewed annually in line with priorities.</w:t>
      </w:r>
    </w:p>
    <w:p w14:paraId="0B60890D" w14:textId="2E3D423D" w:rsidR="00D477A4" w:rsidRDefault="00D477A4">
      <w:pPr>
        <w:spacing w:before="0" w:after="0"/>
        <w:ind w:left="0"/>
        <w:rPr>
          <w:rFonts w:ascii="Arial" w:eastAsiaTheme="majorEastAsia" w:hAnsi="Arial" w:cs="Arial"/>
          <w:b/>
          <w:color w:val="005EB8" w:themeColor="accent2"/>
          <w:sz w:val="32"/>
          <w:szCs w:val="26"/>
        </w:rPr>
      </w:pPr>
    </w:p>
    <w:p w14:paraId="7C2662F2" w14:textId="77777777" w:rsidR="00DC1DD7" w:rsidRDefault="00DC1DD7">
      <w:pPr>
        <w:spacing w:before="0" w:after="0"/>
        <w:ind w:left="0"/>
        <w:rPr>
          <w:rFonts w:ascii="Arial" w:eastAsiaTheme="majorEastAsia" w:hAnsi="Arial" w:cs="Times New Roman"/>
          <w:b/>
          <w:color w:val="005EB8"/>
          <w:sz w:val="32"/>
          <w:szCs w:val="26"/>
        </w:rPr>
      </w:pPr>
      <w:bookmarkStart w:id="103" w:name="_Toc146105107"/>
      <w:r>
        <w:rPr>
          <w:rFonts w:eastAsiaTheme="majorEastAsia"/>
        </w:rPr>
        <w:br w:type="page"/>
      </w:r>
    </w:p>
    <w:p w14:paraId="08A4C210" w14:textId="7F22FBE4" w:rsidR="00D477A4" w:rsidRDefault="00502A0B" w:rsidP="00C72E24">
      <w:pPr>
        <w:pStyle w:val="Heading2"/>
        <w:numPr>
          <w:ilvl w:val="0"/>
          <w:numId w:val="0"/>
        </w:numPr>
        <w:ind w:left="1134" w:hanging="1134"/>
        <w:rPr>
          <w:rFonts w:eastAsiaTheme="majorEastAsia"/>
        </w:rPr>
      </w:pPr>
      <w:r>
        <w:rPr>
          <w:rFonts w:eastAsiaTheme="majorEastAsia"/>
        </w:rPr>
        <w:lastRenderedPageBreak/>
        <w:t>Appendix G – Role of Committees in Decision Making</w:t>
      </w:r>
      <w:bookmarkEnd w:id="103"/>
    </w:p>
    <w:p w14:paraId="1023B6AF" w14:textId="77777777" w:rsidR="00502A0B" w:rsidRDefault="00502A0B" w:rsidP="00CB79FC">
      <w:pPr>
        <w:spacing w:before="0" w:after="0"/>
        <w:ind w:left="0"/>
        <w:rPr>
          <w:rFonts w:ascii="Arial" w:eastAsiaTheme="majorEastAsia" w:hAnsi="Arial" w:cs="Arial"/>
          <w:b/>
          <w:color w:val="005EB8" w:themeColor="accent2"/>
          <w:sz w:val="32"/>
          <w:szCs w:val="26"/>
        </w:rPr>
      </w:pPr>
    </w:p>
    <w:tbl>
      <w:tblPr>
        <w:tblStyle w:val="TableGrid2"/>
        <w:tblW w:w="0" w:type="auto"/>
        <w:tblLook w:val="0420" w:firstRow="1" w:lastRow="0" w:firstColumn="0" w:lastColumn="0" w:noHBand="0" w:noVBand="1"/>
      </w:tblPr>
      <w:tblGrid>
        <w:gridCol w:w="2608"/>
        <w:gridCol w:w="1740"/>
        <w:gridCol w:w="9123"/>
      </w:tblGrid>
      <w:tr w:rsidR="005A7C2C" w:rsidRPr="008458A7" w14:paraId="2C54D060" w14:textId="77777777" w:rsidTr="0098283B">
        <w:tc>
          <w:tcPr>
            <w:tcW w:w="0" w:type="auto"/>
            <w:hideMark/>
          </w:tcPr>
          <w:p w14:paraId="6DA46479" w14:textId="77777777" w:rsidR="005A7C2C" w:rsidRPr="008458A7" w:rsidRDefault="005A7C2C" w:rsidP="005A7C2C">
            <w:pPr>
              <w:spacing w:before="0" w:after="0" w:line="259" w:lineRule="auto"/>
              <w:ind w:left="0"/>
            </w:pPr>
            <w:r w:rsidRPr="008458A7">
              <w:rPr>
                <w:b/>
                <w:bCs/>
              </w:rPr>
              <w:t>Committee / Group</w:t>
            </w:r>
          </w:p>
        </w:tc>
        <w:tc>
          <w:tcPr>
            <w:tcW w:w="0" w:type="auto"/>
            <w:hideMark/>
          </w:tcPr>
          <w:p w14:paraId="56AF75DC" w14:textId="77777777" w:rsidR="005A7C2C" w:rsidRPr="008458A7" w:rsidRDefault="005A7C2C" w:rsidP="005A7C2C">
            <w:pPr>
              <w:spacing w:before="0" w:after="0" w:line="259" w:lineRule="auto"/>
              <w:ind w:left="0"/>
            </w:pPr>
            <w:r w:rsidRPr="008458A7">
              <w:rPr>
                <w:b/>
                <w:bCs/>
              </w:rPr>
              <w:t>Type</w:t>
            </w:r>
          </w:p>
        </w:tc>
        <w:tc>
          <w:tcPr>
            <w:tcW w:w="0" w:type="auto"/>
            <w:hideMark/>
          </w:tcPr>
          <w:p w14:paraId="24495529" w14:textId="77777777" w:rsidR="005A7C2C" w:rsidRPr="008458A7" w:rsidRDefault="005A7C2C" w:rsidP="005A7C2C">
            <w:pPr>
              <w:spacing w:before="0" w:after="0" w:line="259" w:lineRule="auto"/>
              <w:ind w:left="0"/>
            </w:pPr>
            <w:r w:rsidRPr="008458A7">
              <w:rPr>
                <w:b/>
                <w:bCs/>
              </w:rPr>
              <w:t>Purpose</w:t>
            </w:r>
          </w:p>
        </w:tc>
      </w:tr>
      <w:tr w:rsidR="005A7C2C" w:rsidRPr="008458A7" w14:paraId="1021923C" w14:textId="77777777" w:rsidTr="0098283B">
        <w:tc>
          <w:tcPr>
            <w:tcW w:w="0" w:type="auto"/>
            <w:hideMark/>
          </w:tcPr>
          <w:p w14:paraId="4CCABB7B" w14:textId="77777777" w:rsidR="005A7C2C" w:rsidRPr="008458A7" w:rsidRDefault="005A7C2C" w:rsidP="005A7C2C">
            <w:pPr>
              <w:spacing w:before="0" w:after="0" w:line="259" w:lineRule="auto"/>
              <w:ind w:left="0"/>
            </w:pPr>
            <w:r w:rsidRPr="008458A7">
              <w:t xml:space="preserve">ICB Board </w:t>
            </w:r>
          </w:p>
        </w:tc>
        <w:tc>
          <w:tcPr>
            <w:tcW w:w="0" w:type="auto"/>
            <w:hideMark/>
          </w:tcPr>
          <w:p w14:paraId="188737E6" w14:textId="77777777" w:rsidR="005A7C2C" w:rsidRPr="008458A7" w:rsidRDefault="005A7C2C" w:rsidP="005A7C2C">
            <w:pPr>
              <w:spacing w:before="0" w:after="0" w:line="259" w:lineRule="auto"/>
              <w:ind w:left="0"/>
            </w:pPr>
            <w:r w:rsidRPr="008458A7">
              <w:t>Decision</w:t>
            </w:r>
          </w:p>
          <w:p w14:paraId="167840B5" w14:textId="77777777" w:rsidR="005A7C2C" w:rsidRPr="008458A7" w:rsidRDefault="005A7C2C" w:rsidP="005A7C2C">
            <w:pPr>
              <w:spacing w:before="0" w:after="0" w:line="259" w:lineRule="auto"/>
              <w:ind w:left="0"/>
            </w:pPr>
            <w:r w:rsidRPr="008458A7">
              <w:t>Statutory</w:t>
            </w:r>
          </w:p>
        </w:tc>
        <w:tc>
          <w:tcPr>
            <w:tcW w:w="0" w:type="auto"/>
            <w:hideMark/>
          </w:tcPr>
          <w:p w14:paraId="1E57248A" w14:textId="77777777" w:rsidR="005A7C2C" w:rsidRPr="008458A7" w:rsidRDefault="005A7C2C" w:rsidP="005A7C2C">
            <w:pPr>
              <w:spacing w:before="0" w:after="0" w:line="259" w:lineRule="auto"/>
              <w:ind w:left="0"/>
            </w:pPr>
            <w:r w:rsidRPr="008458A7">
              <w:t>Responsible for overall governance of ICB and maintains responsibility for approving business cases/investment decisions &gt;£5m (within agreed budgets) / &gt;£2.5m (with no budgetary provision).</w:t>
            </w:r>
          </w:p>
        </w:tc>
      </w:tr>
      <w:tr w:rsidR="005A7C2C" w:rsidRPr="008458A7" w14:paraId="477B55E2" w14:textId="77777777" w:rsidTr="0098283B">
        <w:tc>
          <w:tcPr>
            <w:tcW w:w="0" w:type="auto"/>
            <w:hideMark/>
          </w:tcPr>
          <w:p w14:paraId="72F3C1F0" w14:textId="77777777" w:rsidR="005A7C2C" w:rsidRPr="008458A7" w:rsidRDefault="005A7C2C" w:rsidP="005A7C2C">
            <w:pPr>
              <w:spacing w:before="0" w:after="0" w:line="259" w:lineRule="auto"/>
              <w:ind w:left="0"/>
            </w:pPr>
            <w:r w:rsidRPr="008458A7">
              <w:t xml:space="preserve">Finance &amp; Investment Committee (F&amp;IC) </w:t>
            </w:r>
          </w:p>
        </w:tc>
        <w:tc>
          <w:tcPr>
            <w:tcW w:w="0" w:type="auto"/>
            <w:hideMark/>
          </w:tcPr>
          <w:p w14:paraId="0C641298" w14:textId="77777777" w:rsidR="005A7C2C" w:rsidRPr="008458A7" w:rsidRDefault="005A7C2C" w:rsidP="005A7C2C">
            <w:pPr>
              <w:spacing w:before="0" w:after="0" w:line="259" w:lineRule="auto"/>
              <w:ind w:left="0"/>
            </w:pPr>
            <w:r w:rsidRPr="008458A7">
              <w:t>Decision</w:t>
            </w:r>
          </w:p>
        </w:tc>
        <w:tc>
          <w:tcPr>
            <w:tcW w:w="0" w:type="auto"/>
            <w:hideMark/>
          </w:tcPr>
          <w:p w14:paraId="762A152D" w14:textId="77777777" w:rsidR="005A7C2C" w:rsidRPr="008458A7" w:rsidRDefault="005A7C2C" w:rsidP="005A7C2C">
            <w:pPr>
              <w:spacing w:before="0" w:after="0" w:line="259" w:lineRule="auto"/>
              <w:ind w:left="0"/>
            </w:pPr>
            <w:r w:rsidRPr="008458A7">
              <w:t>Responsible for overseeing financial management/performance and for approving business cases/investment decisions between £1m-£5m (within agreed budgets) / £250k-£2.5m (with no budgetary provision).</w:t>
            </w:r>
          </w:p>
        </w:tc>
      </w:tr>
      <w:tr w:rsidR="005A7C2C" w:rsidRPr="008458A7" w14:paraId="3F2B259E" w14:textId="77777777" w:rsidTr="0098283B">
        <w:tc>
          <w:tcPr>
            <w:tcW w:w="0" w:type="auto"/>
            <w:hideMark/>
          </w:tcPr>
          <w:p w14:paraId="619AA6BA" w14:textId="77777777" w:rsidR="005A7C2C" w:rsidRPr="008458A7" w:rsidRDefault="005A7C2C" w:rsidP="005A7C2C">
            <w:pPr>
              <w:spacing w:before="0" w:after="0" w:line="259" w:lineRule="auto"/>
              <w:ind w:left="0"/>
            </w:pPr>
            <w:r w:rsidRPr="008458A7">
              <w:t xml:space="preserve">Quality Committee </w:t>
            </w:r>
          </w:p>
        </w:tc>
        <w:tc>
          <w:tcPr>
            <w:tcW w:w="0" w:type="auto"/>
            <w:hideMark/>
          </w:tcPr>
          <w:p w14:paraId="04FB0F6E" w14:textId="77777777" w:rsidR="005A7C2C" w:rsidRPr="008458A7" w:rsidRDefault="005A7C2C" w:rsidP="005A7C2C">
            <w:pPr>
              <w:spacing w:before="0" w:after="0" w:line="259" w:lineRule="auto"/>
              <w:ind w:left="0"/>
            </w:pPr>
            <w:r w:rsidRPr="008458A7">
              <w:t>Assurance</w:t>
            </w:r>
          </w:p>
        </w:tc>
        <w:tc>
          <w:tcPr>
            <w:tcW w:w="0" w:type="auto"/>
            <w:hideMark/>
          </w:tcPr>
          <w:p w14:paraId="2E8BAAFB" w14:textId="77777777" w:rsidR="005A7C2C" w:rsidRPr="008458A7" w:rsidRDefault="005A7C2C" w:rsidP="005A7C2C">
            <w:pPr>
              <w:spacing w:before="0" w:after="0" w:line="259" w:lineRule="auto"/>
              <w:ind w:left="0"/>
            </w:pPr>
            <w:r w:rsidRPr="008458A7">
              <w:t xml:space="preserve">Responsible for overseeing continued improvement in the quality of services, quality governance and oversight of Equality/Health Inequality Impact Assessments </w:t>
            </w:r>
            <w:proofErr w:type="gramStart"/>
            <w:r w:rsidRPr="008458A7">
              <w:t>e.g.</w:t>
            </w:r>
            <w:proofErr w:type="gramEnd"/>
            <w:r w:rsidRPr="008458A7">
              <w:t xml:space="preserve"> in support of business cases, ensuring they are adequately governed.</w:t>
            </w:r>
          </w:p>
        </w:tc>
      </w:tr>
      <w:tr w:rsidR="005A7C2C" w:rsidRPr="008458A7" w14:paraId="159B21D8" w14:textId="77777777" w:rsidTr="0098283B">
        <w:tc>
          <w:tcPr>
            <w:tcW w:w="0" w:type="auto"/>
            <w:hideMark/>
          </w:tcPr>
          <w:p w14:paraId="754EEE58" w14:textId="77777777" w:rsidR="005A7C2C" w:rsidRPr="008458A7" w:rsidRDefault="005A7C2C" w:rsidP="005A7C2C">
            <w:pPr>
              <w:spacing w:before="0" w:after="0" w:line="259" w:lineRule="auto"/>
              <w:ind w:left="0"/>
            </w:pPr>
            <w:r w:rsidRPr="008458A7">
              <w:t>Clinical &amp; Multi-Professional Congress (</w:t>
            </w:r>
            <w:proofErr w:type="spellStart"/>
            <w:r w:rsidRPr="008458A7">
              <w:t>CLiMP</w:t>
            </w:r>
            <w:proofErr w:type="spellEnd"/>
            <w:r w:rsidRPr="008458A7">
              <w:t xml:space="preserve">) </w:t>
            </w:r>
          </w:p>
        </w:tc>
        <w:tc>
          <w:tcPr>
            <w:tcW w:w="0" w:type="auto"/>
            <w:hideMark/>
          </w:tcPr>
          <w:p w14:paraId="701A9EE7" w14:textId="77777777" w:rsidR="005A7C2C" w:rsidRPr="008458A7" w:rsidRDefault="005A7C2C" w:rsidP="005A7C2C">
            <w:pPr>
              <w:spacing w:before="0" w:after="0" w:line="259" w:lineRule="auto"/>
              <w:ind w:left="0"/>
            </w:pPr>
            <w:r w:rsidRPr="008458A7">
              <w:t>Advisory</w:t>
            </w:r>
          </w:p>
        </w:tc>
        <w:tc>
          <w:tcPr>
            <w:tcW w:w="0" w:type="auto"/>
            <w:hideMark/>
          </w:tcPr>
          <w:p w14:paraId="484EE45A" w14:textId="77777777" w:rsidR="005A7C2C" w:rsidRPr="008458A7" w:rsidRDefault="005A7C2C" w:rsidP="005A7C2C">
            <w:pPr>
              <w:spacing w:before="0" w:after="0" w:line="259" w:lineRule="auto"/>
              <w:ind w:left="0"/>
            </w:pPr>
            <w:r w:rsidRPr="008458A7">
              <w:t>Advisory committee driving the identification and delivery of transformation programmes across the ICS; providing clinical and professional scrutiny; acting as a sounding Board of multi-professionals across health and care sectors.  Clinical advice to major cases.</w:t>
            </w:r>
          </w:p>
        </w:tc>
      </w:tr>
      <w:tr w:rsidR="005A7C2C" w:rsidRPr="008458A7" w14:paraId="1EE0709D" w14:textId="77777777" w:rsidTr="0098283B">
        <w:tc>
          <w:tcPr>
            <w:tcW w:w="0" w:type="auto"/>
            <w:hideMark/>
          </w:tcPr>
          <w:p w14:paraId="7B6E2A71" w14:textId="77777777" w:rsidR="005A7C2C" w:rsidRPr="008458A7" w:rsidRDefault="005A7C2C" w:rsidP="005A7C2C">
            <w:pPr>
              <w:spacing w:before="0" w:after="0" w:line="259" w:lineRule="auto"/>
              <w:ind w:left="0"/>
            </w:pPr>
            <w:r w:rsidRPr="008458A7">
              <w:t xml:space="preserve">Primary Care Commissioning Committee (PCCC) </w:t>
            </w:r>
          </w:p>
        </w:tc>
        <w:tc>
          <w:tcPr>
            <w:tcW w:w="0" w:type="auto"/>
            <w:hideMark/>
          </w:tcPr>
          <w:p w14:paraId="4C5F1C1F" w14:textId="77777777" w:rsidR="005A7C2C" w:rsidRPr="008458A7" w:rsidRDefault="005A7C2C" w:rsidP="005A7C2C">
            <w:pPr>
              <w:spacing w:before="0" w:after="0" w:line="259" w:lineRule="auto"/>
              <w:ind w:left="0"/>
            </w:pPr>
            <w:r w:rsidRPr="008458A7">
              <w:t>Decision</w:t>
            </w:r>
          </w:p>
        </w:tc>
        <w:tc>
          <w:tcPr>
            <w:tcW w:w="0" w:type="auto"/>
            <w:hideMark/>
          </w:tcPr>
          <w:p w14:paraId="77C6C0D4" w14:textId="77777777" w:rsidR="005A7C2C" w:rsidRPr="008458A7" w:rsidRDefault="005A7C2C" w:rsidP="005A7C2C">
            <w:pPr>
              <w:spacing w:before="0" w:after="0" w:line="259" w:lineRule="auto"/>
              <w:ind w:left="0"/>
            </w:pPr>
            <w:r w:rsidRPr="008458A7">
              <w:t>Decision making committee in relation to the ICB’s delegated functions for Primary Care.  Approval of core contractual investments (including Primary Care estate).</w:t>
            </w:r>
          </w:p>
        </w:tc>
      </w:tr>
      <w:tr w:rsidR="005A7C2C" w:rsidRPr="008458A7" w14:paraId="53428A94" w14:textId="77777777" w:rsidTr="0098283B">
        <w:tc>
          <w:tcPr>
            <w:tcW w:w="0" w:type="auto"/>
            <w:hideMark/>
          </w:tcPr>
          <w:p w14:paraId="234D0A95" w14:textId="77777777" w:rsidR="005A7C2C" w:rsidRPr="008458A7" w:rsidRDefault="005A7C2C" w:rsidP="005A7C2C">
            <w:pPr>
              <w:spacing w:before="0" w:after="0" w:line="259" w:lineRule="auto"/>
              <w:ind w:left="0"/>
            </w:pPr>
            <w:r w:rsidRPr="008458A7">
              <w:t xml:space="preserve">Senior Leadership Team (SLT) </w:t>
            </w:r>
          </w:p>
        </w:tc>
        <w:tc>
          <w:tcPr>
            <w:tcW w:w="0" w:type="auto"/>
            <w:hideMark/>
          </w:tcPr>
          <w:p w14:paraId="5D9BBDE9" w14:textId="77777777" w:rsidR="005A7C2C" w:rsidRPr="008458A7" w:rsidRDefault="005A7C2C" w:rsidP="005A7C2C">
            <w:pPr>
              <w:spacing w:before="0" w:after="0" w:line="259" w:lineRule="auto"/>
              <w:ind w:left="0"/>
            </w:pPr>
            <w:r w:rsidRPr="008458A7">
              <w:t>Advisory</w:t>
            </w:r>
          </w:p>
          <w:p w14:paraId="3AD16DEF" w14:textId="77777777" w:rsidR="005A7C2C" w:rsidRPr="008458A7" w:rsidRDefault="005A7C2C" w:rsidP="005A7C2C">
            <w:pPr>
              <w:spacing w:before="0" w:after="0" w:line="259" w:lineRule="auto"/>
              <w:ind w:left="0"/>
            </w:pPr>
            <w:r w:rsidRPr="008458A7">
              <w:t>Endorsement</w:t>
            </w:r>
          </w:p>
        </w:tc>
        <w:tc>
          <w:tcPr>
            <w:tcW w:w="0" w:type="auto"/>
            <w:hideMark/>
          </w:tcPr>
          <w:p w14:paraId="0F733EF2" w14:textId="77777777" w:rsidR="005A7C2C" w:rsidRPr="008458A7" w:rsidRDefault="005A7C2C" w:rsidP="005A7C2C">
            <w:pPr>
              <w:spacing w:before="0" w:after="0" w:line="259" w:lineRule="auto"/>
              <w:ind w:left="0"/>
            </w:pPr>
            <w:r w:rsidRPr="008458A7">
              <w:t>Executive Officer direct line reports from all Directorates across ICB, providing insight and guidance to development of ICB business and achievement of ICB objectives.  Functions as the operational “engine room” of the ICB.  All expenditure exceeding £50k must be ‘approved in principle’ by the SLT.</w:t>
            </w:r>
          </w:p>
        </w:tc>
      </w:tr>
      <w:tr w:rsidR="005A7C2C" w:rsidRPr="008458A7" w14:paraId="2723FA49" w14:textId="77777777" w:rsidTr="0098283B">
        <w:tc>
          <w:tcPr>
            <w:tcW w:w="0" w:type="auto"/>
            <w:hideMark/>
          </w:tcPr>
          <w:p w14:paraId="3ACB203D" w14:textId="77777777" w:rsidR="005A7C2C" w:rsidRPr="008458A7" w:rsidRDefault="005A7C2C" w:rsidP="005A7C2C">
            <w:pPr>
              <w:spacing w:before="0" w:after="0" w:line="259" w:lineRule="auto"/>
              <w:ind w:left="0"/>
            </w:pPr>
            <w:r w:rsidRPr="008458A7">
              <w:t>System Transformation and Investment Group (STIG)</w:t>
            </w:r>
          </w:p>
        </w:tc>
        <w:tc>
          <w:tcPr>
            <w:tcW w:w="0" w:type="auto"/>
            <w:hideMark/>
          </w:tcPr>
          <w:p w14:paraId="1DA0A126" w14:textId="77777777" w:rsidR="005A7C2C" w:rsidRPr="008458A7" w:rsidRDefault="005A7C2C" w:rsidP="005A7C2C">
            <w:pPr>
              <w:spacing w:before="0" w:after="0" w:line="259" w:lineRule="auto"/>
              <w:ind w:left="0"/>
            </w:pPr>
            <w:r w:rsidRPr="008458A7">
              <w:t>Advisory Endorsement</w:t>
            </w:r>
          </w:p>
        </w:tc>
        <w:tc>
          <w:tcPr>
            <w:tcW w:w="0" w:type="auto"/>
            <w:hideMark/>
          </w:tcPr>
          <w:p w14:paraId="3652F23E" w14:textId="77777777" w:rsidR="005A7C2C" w:rsidRPr="008458A7" w:rsidRDefault="005A7C2C" w:rsidP="005A7C2C">
            <w:pPr>
              <w:spacing w:before="0" w:after="0" w:line="259" w:lineRule="auto"/>
              <w:ind w:left="0"/>
            </w:pPr>
            <w:r w:rsidRPr="008458A7">
              <w:t>Gateway for transformation programmes (Business cases requiring FIC approval or investments that have cross-system implications).  Ensures strategic alignment, cross system outcomes and benefits realisation.</w:t>
            </w:r>
          </w:p>
        </w:tc>
      </w:tr>
      <w:tr w:rsidR="005A7C2C" w:rsidRPr="008458A7" w14:paraId="2F6B06A5" w14:textId="77777777" w:rsidTr="0098283B">
        <w:tc>
          <w:tcPr>
            <w:tcW w:w="0" w:type="auto"/>
            <w:hideMark/>
          </w:tcPr>
          <w:p w14:paraId="2A457A1E" w14:textId="77777777" w:rsidR="005A7C2C" w:rsidRPr="008458A7" w:rsidRDefault="005A7C2C" w:rsidP="005A7C2C">
            <w:pPr>
              <w:spacing w:before="0" w:after="0" w:line="259" w:lineRule="auto"/>
              <w:ind w:left="0"/>
            </w:pPr>
            <w:r w:rsidRPr="008458A7">
              <w:t xml:space="preserve">Stewardship Groups </w:t>
            </w:r>
          </w:p>
        </w:tc>
        <w:tc>
          <w:tcPr>
            <w:tcW w:w="0" w:type="auto"/>
            <w:hideMark/>
          </w:tcPr>
          <w:p w14:paraId="466AA232" w14:textId="77777777" w:rsidR="005A7C2C" w:rsidRPr="008458A7" w:rsidRDefault="005A7C2C" w:rsidP="005A7C2C">
            <w:pPr>
              <w:spacing w:before="0" w:after="0" w:line="259" w:lineRule="auto"/>
              <w:ind w:left="0"/>
            </w:pPr>
            <w:r w:rsidRPr="008458A7">
              <w:t>Advisory</w:t>
            </w:r>
          </w:p>
          <w:p w14:paraId="03DD3514" w14:textId="77777777" w:rsidR="005A7C2C" w:rsidRPr="008458A7" w:rsidRDefault="005A7C2C" w:rsidP="005A7C2C">
            <w:pPr>
              <w:spacing w:before="0" w:after="0" w:line="259" w:lineRule="auto"/>
              <w:ind w:left="0"/>
            </w:pPr>
            <w:r w:rsidRPr="008458A7">
              <w:t>Endorsement</w:t>
            </w:r>
          </w:p>
        </w:tc>
        <w:tc>
          <w:tcPr>
            <w:tcW w:w="0" w:type="auto"/>
            <w:hideMark/>
          </w:tcPr>
          <w:p w14:paraId="5849FCBB" w14:textId="77777777" w:rsidR="005A7C2C" w:rsidRPr="008458A7" w:rsidRDefault="005A7C2C" w:rsidP="005A7C2C">
            <w:pPr>
              <w:spacing w:before="0" w:after="0" w:line="259" w:lineRule="auto"/>
              <w:ind w:left="0"/>
            </w:pPr>
            <w:r w:rsidRPr="008458A7">
              <w:t>Targeted groups overseeing and innovating to ensure the ICB achieves the Triple Aim.</w:t>
            </w:r>
          </w:p>
          <w:p w14:paraId="2971822E" w14:textId="77777777" w:rsidR="005A7C2C" w:rsidRPr="008458A7" w:rsidRDefault="005A7C2C" w:rsidP="005A7C2C">
            <w:pPr>
              <w:spacing w:before="0" w:after="0" w:line="259" w:lineRule="auto"/>
              <w:ind w:left="0"/>
            </w:pPr>
            <w:r w:rsidRPr="008458A7">
              <w:t>Respiratory, Cardiology, Cancer, Stroke, UEC, Ageing Well – currently established</w:t>
            </w:r>
            <w:r>
              <w:t>.</w:t>
            </w:r>
          </w:p>
          <w:p w14:paraId="029BD5F0" w14:textId="77777777" w:rsidR="005A7C2C" w:rsidRPr="008458A7" w:rsidRDefault="005A7C2C" w:rsidP="005A7C2C">
            <w:pPr>
              <w:spacing w:before="0" w:after="0" w:line="259" w:lineRule="auto"/>
              <w:ind w:left="0"/>
            </w:pPr>
            <w:r w:rsidRPr="008458A7">
              <w:t>Diabetes, Dermatology, Ophthalmology, MSK, CYP, Mental Health – being developed.</w:t>
            </w:r>
          </w:p>
        </w:tc>
      </w:tr>
      <w:tr w:rsidR="005A7C2C" w:rsidRPr="008458A7" w14:paraId="2502D933" w14:textId="77777777" w:rsidTr="0098283B">
        <w:tc>
          <w:tcPr>
            <w:tcW w:w="0" w:type="auto"/>
            <w:hideMark/>
          </w:tcPr>
          <w:p w14:paraId="37EAB319" w14:textId="77777777" w:rsidR="005A7C2C" w:rsidRPr="008458A7" w:rsidRDefault="005A7C2C" w:rsidP="005A7C2C">
            <w:pPr>
              <w:spacing w:before="0" w:after="0" w:line="259" w:lineRule="auto"/>
              <w:ind w:left="0"/>
            </w:pPr>
            <w:r w:rsidRPr="008458A7">
              <w:t xml:space="preserve">Health Overview and Scrutiny Committees (HOSC) </w:t>
            </w:r>
          </w:p>
        </w:tc>
        <w:tc>
          <w:tcPr>
            <w:tcW w:w="0" w:type="auto"/>
            <w:hideMark/>
          </w:tcPr>
          <w:p w14:paraId="41E597AE" w14:textId="77777777" w:rsidR="005A7C2C" w:rsidRPr="008458A7" w:rsidRDefault="005A7C2C" w:rsidP="005A7C2C">
            <w:pPr>
              <w:spacing w:before="0" w:after="0" w:line="259" w:lineRule="auto"/>
              <w:ind w:left="0"/>
            </w:pPr>
            <w:r w:rsidRPr="008458A7">
              <w:t>Statutory</w:t>
            </w:r>
          </w:p>
        </w:tc>
        <w:tc>
          <w:tcPr>
            <w:tcW w:w="0" w:type="auto"/>
            <w:hideMark/>
          </w:tcPr>
          <w:p w14:paraId="1FF8C0A2" w14:textId="77777777" w:rsidR="005A7C2C" w:rsidRPr="008458A7" w:rsidRDefault="005A7C2C" w:rsidP="005A7C2C">
            <w:pPr>
              <w:spacing w:before="0" w:after="0" w:line="259" w:lineRule="auto"/>
              <w:ind w:left="0"/>
            </w:pPr>
            <w:r w:rsidRPr="008458A7">
              <w:t>Statutory committee with overview / scrutiny of health decisions.  To be consulted regarding significant change.  Power to refer decisions to the Secretary of State.</w:t>
            </w:r>
          </w:p>
        </w:tc>
      </w:tr>
      <w:tr w:rsidR="005A7C2C" w:rsidRPr="008458A7" w14:paraId="6FE3B52C" w14:textId="77777777" w:rsidTr="0098283B">
        <w:tc>
          <w:tcPr>
            <w:tcW w:w="0" w:type="auto"/>
            <w:hideMark/>
          </w:tcPr>
          <w:p w14:paraId="795344E7" w14:textId="77777777" w:rsidR="005A7C2C" w:rsidRPr="008458A7" w:rsidRDefault="005A7C2C" w:rsidP="005A7C2C">
            <w:pPr>
              <w:spacing w:before="0" w:after="0" w:line="259" w:lineRule="auto"/>
              <w:ind w:left="0"/>
            </w:pPr>
            <w:r w:rsidRPr="008458A7">
              <w:lastRenderedPageBreak/>
              <w:t xml:space="preserve">Health &amp; Wellbeing Boards (HWB) </w:t>
            </w:r>
          </w:p>
        </w:tc>
        <w:tc>
          <w:tcPr>
            <w:tcW w:w="0" w:type="auto"/>
            <w:hideMark/>
          </w:tcPr>
          <w:p w14:paraId="0A8747C9" w14:textId="77777777" w:rsidR="005A7C2C" w:rsidRPr="008458A7" w:rsidRDefault="005A7C2C" w:rsidP="005A7C2C">
            <w:pPr>
              <w:spacing w:before="0" w:after="0" w:line="259" w:lineRule="auto"/>
              <w:ind w:left="0"/>
            </w:pPr>
            <w:r w:rsidRPr="008458A7">
              <w:t>Statutory</w:t>
            </w:r>
          </w:p>
        </w:tc>
        <w:tc>
          <w:tcPr>
            <w:tcW w:w="0" w:type="auto"/>
            <w:hideMark/>
          </w:tcPr>
          <w:p w14:paraId="02D992DC" w14:textId="77777777" w:rsidR="005A7C2C" w:rsidRPr="008458A7" w:rsidRDefault="005A7C2C" w:rsidP="005A7C2C">
            <w:pPr>
              <w:spacing w:before="0" w:after="0" w:line="259" w:lineRule="auto"/>
              <w:ind w:left="0"/>
            </w:pPr>
            <w:r w:rsidRPr="008458A7">
              <w:t>Overseeing the delivery of the Health and Wellbeing Strategy.  To be consulted regarding significant change.</w:t>
            </w:r>
          </w:p>
        </w:tc>
      </w:tr>
      <w:tr w:rsidR="005A7C2C" w:rsidRPr="008458A7" w14:paraId="2414A507" w14:textId="77777777" w:rsidTr="0098283B">
        <w:tc>
          <w:tcPr>
            <w:tcW w:w="0" w:type="auto"/>
            <w:hideMark/>
          </w:tcPr>
          <w:p w14:paraId="0DAA3C1F" w14:textId="77777777" w:rsidR="005A7C2C" w:rsidRPr="008458A7" w:rsidRDefault="005A7C2C" w:rsidP="005A7C2C">
            <w:pPr>
              <w:spacing w:before="0" w:after="0" w:line="259" w:lineRule="auto"/>
              <w:ind w:left="0"/>
            </w:pPr>
            <w:r w:rsidRPr="008458A7">
              <w:t>Audit Committee</w:t>
            </w:r>
          </w:p>
        </w:tc>
        <w:tc>
          <w:tcPr>
            <w:tcW w:w="0" w:type="auto"/>
            <w:hideMark/>
          </w:tcPr>
          <w:p w14:paraId="56D1214A" w14:textId="77777777" w:rsidR="005A7C2C" w:rsidRPr="008458A7" w:rsidRDefault="005A7C2C" w:rsidP="005A7C2C">
            <w:pPr>
              <w:spacing w:before="0" w:after="0" w:line="259" w:lineRule="auto"/>
              <w:ind w:left="0"/>
            </w:pPr>
            <w:r w:rsidRPr="008458A7">
              <w:t>Assurance</w:t>
            </w:r>
          </w:p>
          <w:p w14:paraId="2FF6FE48" w14:textId="77777777" w:rsidR="005A7C2C" w:rsidRPr="008458A7" w:rsidRDefault="005A7C2C" w:rsidP="005A7C2C">
            <w:pPr>
              <w:spacing w:before="0" w:after="0" w:line="259" w:lineRule="auto"/>
              <w:ind w:left="0"/>
            </w:pPr>
            <w:r w:rsidRPr="008458A7">
              <w:t>Statutory</w:t>
            </w:r>
          </w:p>
        </w:tc>
        <w:tc>
          <w:tcPr>
            <w:tcW w:w="0" w:type="auto"/>
            <w:hideMark/>
          </w:tcPr>
          <w:p w14:paraId="3185E74D" w14:textId="77777777" w:rsidR="005A7C2C" w:rsidRPr="008458A7" w:rsidRDefault="005A7C2C" w:rsidP="005A7C2C">
            <w:pPr>
              <w:spacing w:before="0" w:after="0" w:line="259" w:lineRule="auto"/>
              <w:ind w:left="0"/>
            </w:pPr>
            <w:r w:rsidRPr="008458A7">
              <w:t xml:space="preserve">No </w:t>
            </w:r>
            <w:proofErr w:type="gramStart"/>
            <w:r w:rsidRPr="008458A7">
              <w:t>decision making</w:t>
            </w:r>
            <w:proofErr w:type="gramEnd"/>
            <w:r w:rsidRPr="008458A7">
              <w:t xml:space="preserve"> powers, but responsible for overseeing systems of internal control.</w:t>
            </w:r>
          </w:p>
          <w:p w14:paraId="790731F6" w14:textId="77777777" w:rsidR="005A7C2C" w:rsidRPr="008458A7" w:rsidRDefault="005A7C2C" w:rsidP="005A7C2C">
            <w:pPr>
              <w:spacing w:before="0" w:after="0" w:line="259" w:lineRule="auto"/>
              <w:ind w:left="0"/>
            </w:pPr>
            <w:r w:rsidRPr="008458A7">
              <w:t>All approved waivers must be reported to and scrutinised by the audit committee.</w:t>
            </w:r>
          </w:p>
        </w:tc>
      </w:tr>
      <w:tr w:rsidR="005A7C2C" w:rsidRPr="008458A7" w14:paraId="49E25CCA" w14:textId="77777777" w:rsidTr="0098283B">
        <w:tc>
          <w:tcPr>
            <w:tcW w:w="0" w:type="auto"/>
            <w:hideMark/>
          </w:tcPr>
          <w:p w14:paraId="470BBE5B" w14:textId="77777777" w:rsidR="005A7C2C" w:rsidRPr="008458A7" w:rsidRDefault="005A7C2C" w:rsidP="005A7C2C">
            <w:pPr>
              <w:spacing w:before="0" w:after="0" w:line="259" w:lineRule="auto"/>
              <w:ind w:left="0"/>
            </w:pPr>
            <w:r w:rsidRPr="008458A7">
              <w:t xml:space="preserve">System Oversight &amp; Assurance Committee (SOAC) </w:t>
            </w:r>
          </w:p>
        </w:tc>
        <w:tc>
          <w:tcPr>
            <w:tcW w:w="0" w:type="auto"/>
            <w:hideMark/>
          </w:tcPr>
          <w:p w14:paraId="28928778" w14:textId="77777777" w:rsidR="005A7C2C" w:rsidRPr="008458A7" w:rsidRDefault="005A7C2C" w:rsidP="005A7C2C">
            <w:pPr>
              <w:spacing w:before="0" w:after="0" w:line="259" w:lineRule="auto"/>
              <w:ind w:left="0"/>
            </w:pPr>
            <w:r w:rsidRPr="008458A7">
              <w:t>Assurance</w:t>
            </w:r>
          </w:p>
        </w:tc>
        <w:tc>
          <w:tcPr>
            <w:tcW w:w="0" w:type="auto"/>
            <w:hideMark/>
          </w:tcPr>
          <w:p w14:paraId="1863DB57" w14:textId="77777777" w:rsidR="005A7C2C" w:rsidRPr="008458A7" w:rsidRDefault="005A7C2C" w:rsidP="005A7C2C">
            <w:pPr>
              <w:spacing w:before="0" w:after="0" w:line="259" w:lineRule="auto"/>
              <w:ind w:left="0"/>
            </w:pPr>
            <w:r w:rsidRPr="008458A7">
              <w:t xml:space="preserve">Providing oversight and challenge on system performance against agreed outcome measures, constitutional </w:t>
            </w:r>
            <w:proofErr w:type="gramStart"/>
            <w:r w:rsidRPr="008458A7">
              <w:t>standards</w:t>
            </w:r>
            <w:proofErr w:type="gramEnd"/>
            <w:r w:rsidRPr="008458A7">
              <w:t xml:space="preserve"> and associate transformation programmes.</w:t>
            </w:r>
          </w:p>
        </w:tc>
      </w:tr>
      <w:tr w:rsidR="005A7C2C" w:rsidRPr="008458A7" w14:paraId="10161896" w14:textId="77777777" w:rsidTr="0098283B">
        <w:tc>
          <w:tcPr>
            <w:tcW w:w="0" w:type="auto"/>
            <w:hideMark/>
          </w:tcPr>
          <w:p w14:paraId="0C0E9677" w14:textId="77777777" w:rsidR="005A7C2C" w:rsidRPr="008458A7" w:rsidRDefault="005A7C2C" w:rsidP="005A7C2C">
            <w:pPr>
              <w:spacing w:before="0" w:after="0" w:line="259" w:lineRule="auto"/>
              <w:ind w:left="0"/>
            </w:pPr>
            <w:r w:rsidRPr="008458A7">
              <w:t xml:space="preserve">ICB Executive Team </w:t>
            </w:r>
          </w:p>
        </w:tc>
        <w:tc>
          <w:tcPr>
            <w:tcW w:w="0" w:type="auto"/>
            <w:hideMark/>
          </w:tcPr>
          <w:p w14:paraId="26AF07FB" w14:textId="77777777" w:rsidR="005A7C2C" w:rsidRDefault="005A7C2C" w:rsidP="005A7C2C">
            <w:pPr>
              <w:spacing w:before="0" w:after="0"/>
              <w:ind w:left="0"/>
            </w:pPr>
            <w:r w:rsidRPr="008458A7">
              <w:t>Assurance</w:t>
            </w:r>
          </w:p>
          <w:p w14:paraId="23D1FD3B" w14:textId="77777777" w:rsidR="005A7C2C" w:rsidRPr="008458A7" w:rsidRDefault="005A7C2C" w:rsidP="005A7C2C">
            <w:pPr>
              <w:spacing w:before="0" w:after="0" w:line="259" w:lineRule="auto"/>
              <w:ind w:left="0"/>
              <w:rPr>
                <w:color w:val="auto"/>
              </w:rPr>
            </w:pPr>
            <w:r>
              <w:t>Endorsement</w:t>
            </w:r>
          </w:p>
        </w:tc>
        <w:tc>
          <w:tcPr>
            <w:tcW w:w="0" w:type="auto"/>
            <w:hideMark/>
          </w:tcPr>
          <w:p w14:paraId="49EC7A21" w14:textId="77777777" w:rsidR="005A7C2C" w:rsidRPr="008458A7" w:rsidRDefault="005A7C2C" w:rsidP="005A7C2C">
            <w:pPr>
              <w:spacing w:before="0" w:after="0" w:line="259" w:lineRule="auto"/>
              <w:ind w:left="0"/>
            </w:pPr>
            <w:r w:rsidRPr="008458A7">
              <w:t xml:space="preserve">Responsible for delivery of ICB objectives, including performance, </w:t>
            </w:r>
            <w:proofErr w:type="gramStart"/>
            <w:r w:rsidRPr="008458A7">
              <w:t>quality</w:t>
            </w:r>
            <w:proofErr w:type="gramEnd"/>
            <w:r w:rsidRPr="008458A7">
              <w:t xml:space="preserve"> and financial plans.  It will delegate activities, </w:t>
            </w:r>
            <w:proofErr w:type="gramStart"/>
            <w:r w:rsidRPr="008458A7">
              <w:t>tasks</w:t>
            </w:r>
            <w:proofErr w:type="gramEnd"/>
            <w:r w:rsidRPr="008458A7">
              <w:t xml:space="preserve"> and mitigations of risks to the SLT and receive escalations and responses from SLT in respect of business case proposals.</w:t>
            </w:r>
          </w:p>
        </w:tc>
      </w:tr>
      <w:tr w:rsidR="005A7C2C" w:rsidRPr="008458A7" w14:paraId="4DDEF6D2" w14:textId="77777777" w:rsidTr="0098283B">
        <w:tc>
          <w:tcPr>
            <w:tcW w:w="0" w:type="auto"/>
            <w:hideMark/>
          </w:tcPr>
          <w:p w14:paraId="3AB9E8BE" w14:textId="77777777" w:rsidR="005A7C2C" w:rsidRPr="008458A7" w:rsidRDefault="005A7C2C" w:rsidP="005A7C2C">
            <w:pPr>
              <w:spacing w:before="0" w:after="0" w:line="259" w:lineRule="auto"/>
              <w:ind w:left="0"/>
            </w:pPr>
            <w:r w:rsidRPr="008458A7">
              <w:t>Chief Executives Forum</w:t>
            </w:r>
          </w:p>
        </w:tc>
        <w:tc>
          <w:tcPr>
            <w:tcW w:w="0" w:type="auto"/>
            <w:hideMark/>
          </w:tcPr>
          <w:p w14:paraId="092287FC" w14:textId="77777777" w:rsidR="005A7C2C" w:rsidRDefault="005A7C2C" w:rsidP="005A7C2C">
            <w:pPr>
              <w:spacing w:before="0" w:after="0"/>
              <w:ind w:left="0"/>
            </w:pPr>
            <w:r w:rsidRPr="008458A7">
              <w:t>Assurance</w:t>
            </w:r>
          </w:p>
          <w:p w14:paraId="0CC7828D" w14:textId="77777777" w:rsidR="005A7C2C" w:rsidRPr="008458A7" w:rsidRDefault="005A7C2C" w:rsidP="005A7C2C">
            <w:pPr>
              <w:spacing w:before="0" w:after="0" w:line="259" w:lineRule="auto"/>
              <w:ind w:left="0"/>
              <w:rPr>
                <w:color w:val="auto"/>
              </w:rPr>
            </w:pPr>
            <w:r>
              <w:t>Endorsement</w:t>
            </w:r>
          </w:p>
        </w:tc>
        <w:tc>
          <w:tcPr>
            <w:tcW w:w="0" w:type="auto"/>
            <w:hideMark/>
          </w:tcPr>
          <w:p w14:paraId="5CE810F2" w14:textId="77777777" w:rsidR="005A7C2C" w:rsidRPr="008458A7" w:rsidRDefault="005A7C2C" w:rsidP="005A7C2C">
            <w:pPr>
              <w:spacing w:before="0" w:after="0" w:line="259" w:lineRule="auto"/>
              <w:ind w:left="0"/>
            </w:pPr>
            <w:r w:rsidRPr="008458A7">
              <w:t>Group of Health System Chief Executives/Leaders accountable for the achievement of system objectives.  Will determine and agree system responses to operational, financial and performance challenges.</w:t>
            </w:r>
          </w:p>
        </w:tc>
      </w:tr>
    </w:tbl>
    <w:p w14:paraId="12306A40" w14:textId="77777777" w:rsidR="00502A0B" w:rsidRDefault="00502A0B" w:rsidP="00CB79FC">
      <w:pPr>
        <w:spacing w:before="0" w:after="0"/>
        <w:ind w:left="0"/>
        <w:rPr>
          <w:rFonts w:ascii="Arial" w:eastAsiaTheme="majorEastAsia" w:hAnsi="Arial" w:cs="Arial"/>
          <w:b/>
          <w:color w:val="005EB8" w:themeColor="accent2"/>
          <w:sz w:val="32"/>
          <w:szCs w:val="26"/>
        </w:rPr>
      </w:pPr>
    </w:p>
    <w:p w14:paraId="38366164" w14:textId="77777777" w:rsidR="0013559C" w:rsidRDefault="0013559C" w:rsidP="00CB79FC">
      <w:pPr>
        <w:spacing w:before="0" w:after="0"/>
        <w:ind w:left="0"/>
        <w:rPr>
          <w:rFonts w:ascii="Arial" w:eastAsiaTheme="majorEastAsia" w:hAnsi="Arial" w:cs="Arial"/>
          <w:b/>
          <w:color w:val="005EB8" w:themeColor="accent2"/>
          <w:sz w:val="32"/>
          <w:szCs w:val="26"/>
        </w:rPr>
      </w:pPr>
    </w:p>
    <w:p w14:paraId="3BDEBA54" w14:textId="6A9F0E31" w:rsidR="0013559C" w:rsidRDefault="0013559C">
      <w:pPr>
        <w:spacing w:before="0" w:after="0"/>
        <w:ind w:left="0"/>
        <w:rPr>
          <w:rFonts w:ascii="Arial" w:eastAsiaTheme="majorEastAsia" w:hAnsi="Arial" w:cs="Arial"/>
          <w:b/>
          <w:color w:val="005EB8" w:themeColor="accent2"/>
          <w:sz w:val="32"/>
          <w:szCs w:val="26"/>
        </w:rPr>
      </w:pPr>
      <w:r>
        <w:rPr>
          <w:rFonts w:ascii="Arial" w:eastAsiaTheme="majorEastAsia" w:hAnsi="Arial" w:cs="Arial"/>
          <w:b/>
          <w:color w:val="005EB8" w:themeColor="accent2"/>
          <w:sz w:val="32"/>
          <w:szCs w:val="26"/>
        </w:rPr>
        <w:br w:type="page"/>
      </w:r>
    </w:p>
    <w:p w14:paraId="72F05A4B" w14:textId="392B1254" w:rsidR="0013559C" w:rsidRDefault="0013559C" w:rsidP="00C72E24">
      <w:pPr>
        <w:pStyle w:val="Heading2"/>
        <w:numPr>
          <w:ilvl w:val="0"/>
          <w:numId w:val="0"/>
        </w:numPr>
        <w:ind w:left="1134" w:hanging="1134"/>
        <w:rPr>
          <w:rFonts w:eastAsiaTheme="majorEastAsia"/>
        </w:rPr>
      </w:pPr>
      <w:bookmarkStart w:id="104" w:name="_Toc146105108"/>
      <w:r>
        <w:rPr>
          <w:rFonts w:eastAsiaTheme="majorEastAsia"/>
        </w:rPr>
        <w:lastRenderedPageBreak/>
        <w:t>Appendix H – Business Case Checklist</w:t>
      </w:r>
      <w:bookmarkEnd w:id="104"/>
    </w:p>
    <w:p w14:paraId="577DA1F2" w14:textId="77777777" w:rsidR="0013559C" w:rsidRDefault="0013559C" w:rsidP="00CB79FC">
      <w:pPr>
        <w:spacing w:before="0" w:after="0"/>
        <w:ind w:left="0"/>
        <w:rPr>
          <w:rFonts w:ascii="Arial" w:eastAsiaTheme="majorEastAsia" w:hAnsi="Arial" w:cs="Arial"/>
          <w:b/>
          <w:color w:val="005EB8" w:themeColor="accent2"/>
          <w:sz w:val="32"/>
          <w:szCs w:val="26"/>
        </w:rPr>
      </w:pPr>
    </w:p>
    <w:p w14:paraId="56E3CEE1" w14:textId="5F895FF5" w:rsidR="0013559C" w:rsidRPr="0088282C" w:rsidRDefault="0013559C" w:rsidP="00CB79FC">
      <w:pPr>
        <w:spacing w:before="0" w:after="0"/>
        <w:ind w:left="0"/>
        <w:rPr>
          <w:rFonts w:ascii="Arial" w:eastAsiaTheme="majorEastAsia" w:hAnsi="Arial" w:cs="Arial"/>
          <w:b/>
          <w:color w:val="005EB8" w:themeColor="accent2"/>
          <w:sz w:val="32"/>
          <w:szCs w:val="26"/>
        </w:rPr>
      </w:pPr>
      <w:r w:rsidRPr="0013559C">
        <w:rPr>
          <w:rFonts w:ascii="Arial" w:eastAsiaTheme="majorEastAsia" w:hAnsi="Arial" w:cs="Arial"/>
          <w:b/>
          <w:noProof/>
          <w:color w:val="005EB8" w:themeColor="accent2"/>
          <w:sz w:val="32"/>
          <w:szCs w:val="26"/>
        </w:rPr>
        <w:drawing>
          <wp:inline distT="0" distB="0" distL="0" distR="0" wp14:anchorId="34332E85" wp14:editId="1EF239C5">
            <wp:extent cx="8560435" cy="5040630"/>
            <wp:effectExtent l="0" t="0" r="0" b="7620"/>
            <wp:docPr id="7" name="Picture 7" descr="Picture of the checklist included within the ICB Business Case Template.">
              <a:extLst xmlns:a="http://schemas.openxmlformats.org/drawingml/2006/main">
                <a:ext uri="{FF2B5EF4-FFF2-40B4-BE49-F238E27FC236}">
                  <a16:creationId xmlns:a16="http://schemas.microsoft.com/office/drawing/2014/main" id="{DD22699E-CD81-4389-AC77-7D620131B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the checklist included within the ICB Business Case Template.">
                      <a:extLst>
                        <a:ext uri="{FF2B5EF4-FFF2-40B4-BE49-F238E27FC236}">
                          <a16:creationId xmlns:a16="http://schemas.microsoft.com/office/drawing/2014/main" id="{DD22699E-CD81-4389-AC77-7D620131B8BD}"/>
                        </a:ext>
                      </a:extLst>
                    </pic:cNvPr>
                    <pic:cNvPicPr>
                      <a:picLocks noChangeAspect="1"/>
                    </pic:cNvPicPr>
                  </pic:nvPicPr>
                  <pic:blipFill>
                    <a:blip r:embed="rId29"/>
                    <a:stretch>
                      <a:fillRect/>
                    </a:stretch>
                  </pic:blipFill>
                  <pic:spPr>
                    <a:xfrm>
                      <a:off x="0" y="0"/>
                      <a:ext cx="8560435" cy="5040630"/>
                    </a:xfrm>
                    <a:prstGeom prst="rect">
                      <a:avLst/>
                    </a:prstGeom>
                  </pic:spPr>
                </pic:pic>
              </a:graphicData>
            </a:graphic>
          </wp:inline>
        </w:drawing>
      </w:r>
    </w:p>
    <w:sectPr w:rsidR="0013559C" w:rsidRPr="0088282C" w:rsidSect="00DF1054">
      <w:footerReference w:type="default" r:id="rId30"/>
      <w:type w:val="continuous"/>
      <w:pgSz w:w="16838" w:h="11906" w:orient="landscape"/>
      <w:pgMar w:top="993" w:right="1560" w:bottom="1133" w:left="1797" w:header="99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89C0E" w14:textId="77777777" w:rsidR="00863A18" w:rsidRDefault="00863A18" w:rsidP="00EB783D">
      <w:pPr>
        <w:spacing w:before="0" w:after="0"/>
      </w:pPr>
      <w:r>
        <w:separator/>
      </w:r>
    </w:p>
  </w:endnote>
  <w:endnote w:type="continuationSeparator" w:id="0">
    <w:p w14:paraId="7113F088" w14:textId="77777777" w:rsidR="00863A18" w:rsidRDefault="00863A18" w:rsidP="00EB783D">
      <w:pPr>
        <w:spacing w:before="0" w:after="0"/>
      </w:pPr>
      <w:r>
        <w:continuationSeparator/>
      </w:r>
    </w:p>
  </w:endnote>
  <w:endnote w:type="continuationNotice" w:id="1">
    <w:p w14:paraId="7A73AB92" w14:textId="77777777" w:rsidR="00863A18" w:rsidRDefault="00863A1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5D22" w14:textId="58B06C59" w:rsidR="00076346" w:rsidRDefault="003C32D3" w:rsidP="00B45CFD">
    <w:pPr>
      <w:pStyle w:val="Footer"/>
      <w:tabs>
        <w:tab w:val="clear" w:pos="4513"/>
        <w:tab w:val="clear" w:pos="9026"/>
        <w:tab w:val="right" w:pos="9780"/>
      </w:tabs>
      <w:ind w:left="0"/>
    </w:pPr>
    <w:sdt>
      <w:sdtPr>
        <w:alias w:val="Title"/>
        <w:tag w:val="title"/>
        <w:id w:val="-1978518315"/>
        <w:dataBinding w:prefixMappings="xmlns:ns0='http://purl.org/dc/elements/1.1/' xmlns:ns1='http://schemas.openxmlformats.org/package/2006/metadata/core-properties' " w:xpath="/ns1:coreProperties[1]/ns0:title[1]" w:storeItemID="{6C3C8BC8-F283-45AE-878A-BAB7291924A1}"/>
        <w:text/>
      </w:sdtPr>
      <w:sdtEndPr/>
      <w:sdtContent>
        <w:r w:rsidR="00B45CFD">
          <w:t>Decision Making</w:t>
        </w:r>
        <w:r w:rsidR="00CA21E0">
          <w:t xml:space="preserve"> </w:t>
        </w:r>
        <w:r w:rsidR="00E42BA2">
          <w:t xml:space="preserve">Policy and </w:t>
        </w:r>
        <w:r w:rsidR="00BB0272">
          <w:t>Procedure</w:t>
        </w:r>
      </w:sdtContent>
    </w:sdt>
    <w:r w:rsidR="00055517">
      <w:t xml:space="preserve"> v</w:t>
    </w:r>
    <w:r w:rsidR="00212254">
      <w:t>1.0</w:t>
    </w:r>
    <w:r w:rsidR="00076346" w:rsidRPr="00C1239F">
      <w:tab/>
    </w:r>
    <w:r w:rsidR="00076346" w:rsidRPr="00C90341">
      <w:t xml:space="preserve">Page </w:t>
    </w:r>
    <w:r w:rsidR="00076346" w:rsidRPr="00C90341">
      <w:fldChar w:fldCharType="begin"/>
    </w:r>
    <w:r w:rsidR="00076346" w:rsidRPr="00C90341">
      <w:instrText xml:space="preserve"> PAGE </w:instrText>
    </w:r>
    <w:r w:rsidR="00076346" w:rsidRPr="00C90341">
      <w:fldChar w:fldCharType="separate"/>
    </w:r>
    <w:r w:rsidR="00076346">
      <w:t>2</w:t>
    </w:r>
    <w:r w:rsidR="00076346" w:rsidRPr="00C90341">
      <w:fldChar w:fldCharType="end"/>
    </w:r>
    <w:r w:rsidR="00076346" w:rsidRPr="00C90341">
      <w:t xml:space="preserve"> of </w:t>
    </w:r>
    <w:r>
      <w:fldChar w:fldCharType="begin"/>
    </w:r>
    <w:r>
      <w:instrText xml:space="preserve"> NUMPAGES </w:instrText>
    </w:r>
    <w:r>
      <w:fldChar w:fldCharType="separate"/>
    </w:r>
    <w:r w:rsidR="00076346">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354D" w14:textId="5638CF32" w:rsidR="00963E81" w:rsidRDefault="003C32D3" w:rsidP="00963E81">
    <w:pPr>
      <w:pStyle w:val="Footer"/>
      <w:tabs>
        <w:tab w:val="clear" w:pos="4513"/>
        <w:tab w:val="clear" w:pos="9026"/>
        <w:tab w:val="right" w:pos="13467"/>
      </w:tabs>
      <w:ind w:left="0"/>
    </w:pPr>
    <w:sdt>
      <w:sdtPr>
        <w:alias w:val="Title"/>
        <w:tag w:val="title"/>
        <w:id w:val="410893855"/>
        <w:dataBinding w:prefixMappings="xmlns:ns0='http://purl.org/dc/elements/1.1/' xmlns:ns1='http://schemas.openxmlformats.org/package/2006/metadata/core-properties' " w:xpath="/ns1:coreProperties[1]/ns0:title[1]" w:storeItemID="{6C3C8BC8-F283-45AE-878A-BAB7291924A1}"/>
        <w:text/>
      </w:sdtPr>
      <w:sdtEndPr/>
      <w:sdtContent>
        <w:r w:rsidR="00963E81">
          <w:t>Decision Making Policy and Procedure</w:t>
        </w:r>
      </w:sdtContent>
    </w:sdt>
    <w:r w:rsidR="00963E81">
      <w:t xml:space="preserve"> v</w:t>
    </w:r>
    <w:r w:rsidR="006E1EB7">
      <w:t>1.0</w:t>
    </w:r>
    <w:r w:rsidR="00963E81" w:rsidRPr="00C1239F">
      <w:tab/>
    </w:r>
    <w:r w:rsidR="00963E81" w:rsidRPr="00C90341">
      <w:t xml:space="preserve">Page </w:t>
    </w:r>
    <w:r w:rsidR="00963E81" w:rsidRPr="00C90341">
      <w:fldChar w:fldCharType="begin"/>
    </w:r>
    <w:r w:rsidR="00963E81" w:rsidRPr="00C90341">
      <w:instrText xml:space="preserve"> PAGE </w:instrText>
    </w:r>
    <w:r w:rsidR="00963E81" w:rsidRPr="00C90341">
      <w:fldChar w:fldCharType="separate"/>
    </w:r>
    <w:r w:rsidR="00963E81">
      <w:t>2</w:t>
    </w:r>
    <w:r w:rsidR="00963E81" w:rsidRPr="00C90341">
      <w:fldChar w:fldCharType="end"/>
    </w:r>
    <w:r w:rsidR="00963E81" w:rsidRPr="00C90341">
      <w:t xml:space="preserve"> of </w:t>
    </w:r>
    <w:r>
      <w:fldChar w:fldCharType="begin"/>
    </w:r>
    <w:r>
      <w:instrText xml:space="preserve"> NUMPAGES </w:instrText>
    </w:r>
    <w:r>
      <w:fldChar w:fldCharType="separate"/>
    </w:r>
    <w:r w:rsidR="00963E81">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6BD4" w14:textId="681941AA" w:rsidR="00963E81" w:rsidRDefault="003C32D3" w:rsidP="00B45CFD">
    <w:pPr>
      <w:pStyle w:val="Footer"/>
      <w:tabs>
        <w:tab w:val="clear" w:pos="4513"/>
        <w:tab w:val="clear" w:pos="9026"/>
        <w:tab w:val="right" w:pos="9780"/>
      </w:tabs>
      <w:ind w:left="0"/>
    </w:pPr>
    <w:sdt>
      <w:sdtPr>
        <w:alias w:val="Title"/>
        <w:tag w:val="title"/>
        <w:id w:val="649787617"/>
        <w:dataBinding w:prefixMappings="xmlns:ns0='http://purl.org/dc/elements/1.1/' xmlns:ns1='http://schemas.openxmlformats.org/package/2006/metadata/core-properties' " w:xpath="/ns1:coreProperties[1]/ns0:title[1]" w:storeItemID="{6C3C8BC8-F283-45AE-878A-BAB7291924A1}"/>
        <w:text/>
      </w:sdtPr>
      <w:sdtEndPr/>
      <w:sdtContent>
        <w:r w:rsidR="00963E81">
          <w:t>Decision Making Policy and Procedure</w:t>
        </w:r>
      </w:sdtContent>
    </w:sdt>
    <w:r w:rsidR="00963E81">
      <w:t xml:space="preserve"> v</w:t>
    </w:r>
    <w:r w:rsidR="00212254">
      <w:t>1.0</w:t>
    </w:r>
    <w:r w:rsidR="00963E81" w:rsidRPr="00C1239F">
      <w:tab/>
    </w:r>
    <w:r w:rsidR="00963E81" w:rsidRPr="00C90341">
      <w:t xml:space="preserve">Page </w:t>
    </w:r>
    <w:r w:rsidR="00963E81" w:rsidRPr="00C90341">
      <w:fldChar w:fldCharType="begin"/>
    </w:r>
    <w:r w:rsidR="00963E81" w:rsidRPr="00C90341">
      <w:instrText xml:space="preserve"> PAGE </w:instrText>
    </w:r>
    <w:r w:rsidR="00963E81" w:rsidRPr="00C90341">
      <w:fldChar w:fldCharType="separate"/>
    </w:r>
    <w:r w:rsidR="00963E81">
      <w:t>2</w:t>
    </w:r>
    <w:r w:rsidR="00963E81" w:rsidRPr="00C90341">
      <w:fldChar w:fldCharType="end"/>
    </w:r>
    <w:r w:rsidR="00963E81" w:rsidRPr="00C90341">
      <w:t xml:space="preserve"> of </w:t>
    </w:r>
    <w:r>
      <w:fldChar w:fldCharType="begin"/>
    </w:r>
    <w:r>
      <w:instrText xml:space="preserve"> NUMPAGES </w:instrText>
    </w:r>
    <w:r>
      <w:fldChar w:fldCharType="separate"/>
    </w:r>
    <w:r w:rsidR="00963E81">
      <w:t>11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2CFB" w14:textId="0463BD70" w:rsidR="007F2E51" w:rsidRDefault="003C32D3" w:rsidP="007F2E51">
    <w:pPr>
      <w:pStyle w:val="Footer"/>
      <w:tabs>
        <w:tab w:val="clear" w:pos="4513"/>
        <w:tab w:val="clear" w:pos="9026"/>
        <w:tab w:val="right" w:pos="13325"/>
      </w:tabs>
      <w:ind w:left="0"/>
    </w:pPr>
    <w:sdt>
      <w:sdtPr>
        <w:alias w:val="Title"/>
        <w:tag w:val="title"/>
        <w:id w:val="942807404"/>
        <w:dataBinding w:prefixMappings="xmlns:ns0='http://purl.org/dc/elements/1.1/' xmlns:ns1='http://schemas.openxmlformats.org/package/2006/metadata/core-properties' " w:xpath="/ns1:coreProperties[1]/ns0:title[1]" w:storeItemID="{6C3C8BC8-F283-45AE-878A-BAB7291924A1}"/>
        <w:text/>
      </w:sdtPr>
      <w:sdtEndPr/>
      <w:sdtContent>
        <w:r w:rsidR="00B45CFD">
          <w:t>Decision Making Policy and Procedure</w:t>
        </w:r>
      </w:sdtContent>
    </w:sdt>
    <w:r w:rsidR="007F2E51">
      <w:t xml:space="preserve"> v</w:t>
    </w:r>
    <w:r w:rsidR="00212254">
      <w:t>1.0</w:t>
    </w:r>
    <w:r w:rsidR="007F2E51" w:rsidRPr="00C1239F">
      <w:tab/>
    </w:r>
    <w:r w:rsidR="007F2E51" w:rsidRPr="00C90341">
      <w:t xml:space="preserve">Page </w:t>
    </w:r>
    <w:r w:rsidR="007F2E51" w:rsidRPr="00C90341">
      <w:fldChar w:fldCharType="begin"/>
    </w:r>
    <w:r w:rsidR="007F2E51" w:rsidRPr="00C90341">
      <w:instrText xml:space="preserve"> PAGE </w:instrText>
    </w:r>
    <w:r w:rsidR="007F2E51" w:rsidRPr="00C90341">
      <w:fldChar w:fldCharType="separate"/>
    </w:r>
    <w:r w:rsidR="007F2E51">
      <w:t>2</w:t>
    </w:r>
    <w:r w:rsidR="007F2E51" w:rsidRPr="00C90341">
      <w:fldChar w:fldCharType="end"/>
    </w:r>
    <w:r w:rsidR="007F2E51" w:rsidRPr="00C90341">
      <w:t xml:space="preserve"> of </w:t>
    </w:r>
    <w:r>
      <w:fldChar w:fldCharType="begin"/>
    </w:r>
    <w:r>
      <w:instrText xml:space="preserve"> NUMPAGES </w:instrText>
    </w:r>
    <w:r>
      <w:fldChar w:fldCharType="separate"/>
    </w:r>
    <w:r w:rsidR="007F2E51">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C31E5" w14:textId="77777777" w:rsidR="00863A18" w:rsidRDefault="00863A18" w:rsidP="00EB783D">
      <w:pPr>
        <w:spacing w:before="0" w:after="0"/>
      </w:pPr>
      <w:r>
        <w:separator/>
      </w:r>
    </w:p>
  </w:footnote>
  <w:footnote w:type="continuationSeparator" w:id="0">
    <w:p w14:paraId="2CCCA78E" w14:textId="77777777" w:rsidR="00863A18" w:rsidRDefault="00863A18" w:rsidP="00EB783D">
      <w:pPr>
        <w:spacing w:before="0" w:after="0"/>
      </w:pPr>
      <w:r>
        <w:continuationSeparator/>
      </w:r>
    </w:p>
  </w:footnote>
  <w:footnote w:type="continuationNotice" w:id="1">
    <w:p w14:paraId="6412C6E4" w14:textId="77777777" w:rsidR="00863A18" w:rsidRDefault="00863A1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6ADC" w14:textId="0327947E" w:rsidR="00076346" w:rsidRDefault="00076346" w:rsidP="00EB783D">
    <w:pPr>
      <w:pStyle w:val="Header"/>
      <w:ind w:left="0"/>
    </w:pPr>
    <w:r>
      <w:rPr>
        <w:noProof/>
      </w:rPr>
      <w:drawing>
        <wp:anchor distT="0" distB="0" distL="114300" distR="114300" simplePos="0" relativeHeight="251658240" behindDoc="0" locked="0" layoutInCell="1" allowOverlap="1" wp14:anchorId="7686D816" wp14:editId="1DEE9EE3">
          <wp:simplePos x="0" y="0"/>
          <wp:positionH relativeFrom="column">
            <wp:posOffset>4000500</wp:posOffset>
          </wp:positionH>
          <wp:positionV relativeFrom="paragraph">
            <wp:posOffset>367030</wp:posOffset>
          </wp:positionV>
          <wp:extent cx="1767840" cy="763905"/>
          <wp:effectExtent l="0" t="0" r="3810" b="0"/>
          <wp:wrapThrough wrapText="bothSides">
            <wp:wrapPolygon edited="0">
              <wp:start x="0" y="0"/>
              <wp:lineTo x="0" y="21007"/>
              <wp:lineTo x="21414" y="21007"/>
              <wp:lineTo x="21414" y="0"/>
              <wp:lineTo x="0" y="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67840" cy="763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2992BE" wp14:editId="322AEFF7">
          <wp:extent cx="2225040" cy="646430"/>
          <wp:effectExtent l="0" t="0" r="3810" b="127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5040" cy="64643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4CDD" w14:textId="2B9F4817" w:rsidR="00055517" w:rsidRDefault="00055517" w:rsidP="00055517">
    <w:pPr>
      <w:pStyle w:val="Header"/>
      <w:ind w:left="0"/>
    </w:pPr>
    <w:r w:rsidRPr="00B857E7">
      <w:rPr>
        <w:noProof/>
      </w:rPr>
      <w:drawing>
        <wp:inline distT="0" distB="0" distL="0" distR="0" wp14:anchorId="189D6835" wp14:editId="3503701F">
          <wp:extent cx="5731510" cy="621665"/>
          <wp:effectExtent l="0" t="0" r="2540" b="698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2166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D4C16" w14:textId="77777777" w:rsidR="00CB79FC" w:rsidRDefault="00CB79FC" w:rsidP="00EB783D">
    <w:pPr>
      <w:pStyle w:val="Header"/>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A21D" w14:textId="77777777" w:rsidR="00963E81" w:rsidRDefault="00963E81" w:rsidP="00EB783D">
    <w:pPr>
      <w:pStyle w:val="Header"/>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2297" w14:textId="77777777" w:rsidR="00963E81" w:rsidRDefault="00963E81" w:rsidP="00EB783D">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751DB"/>
    <w:multiLevelType w:val="multilevel"/>
    <w:tmpl w:val="1FAEBDCC"/>
    <w:lvl w:ilvl="0">
      <w:start w:val="6"/>
      <w:numFmt w:val="decimal"/>
      <w:lvlText w:val="%1"/>
      <w:lvlJc w:val="left"/>
      <w:pPr>
        <w:ind w:left="2223" w:hanging="718"/>
      </w:pPr>
      <w:rPr>
        <w:rFonts w:hint="default"/>
        <w:lang w:val="en-GB" w:eastAsia="en-GB" w:bidi="en-GB"/>
      </w:rPr>
    </w:lvl>
    <w:lvl w:ilvl="1">
      <w:start w:val="1"/>
      <w:numFmt w:val="decimal"/>
      <w:lvlText w:val="%1.%2"/>
      <w:lvlJc w:val="left"/>
      <w:pPr>
        <w:ind w:left="2223" w:hanging="718"/>
      </w:pPr>
      <w:rPr>
        <w:rFonts w:ascii="Arial" w:eastAsia="Arial" w:hAnsi="Arial" w:cs="Arial" w:hint="default"/>
        <w:spacing w:val="-5"/>
        <w:w w:val="99"/>
        <w:sz w:val="24"/>
        <w:szCs w:val="24"/>
        <w:lang w:val="en-GB" w:eastAsia="en-GB" w:bidi="en-GB"/>
      </w:rPr>
    </w:lvl>
    <w:lvl w:ilvl="2">
      <w:numFmt w:val="bullet"/>
      <w:lvlText w:val=""/>
      <w:lvlJc w:val="left"/>
      <w:pPr>
        <w:ind w:left="2223" w:hanging="358"/>
      </w:pPr>
      <w:rPr>
        <w:rFonts w:ascii="Symbol" w:eastAsia="Symbol" w:hAnsi="Symbol" w:cs="Symbol" w:hint="default"/>
        <w:w w:val="100"/>
        <w:sz w:val="24"/>
        <w:szCs w:val="24"/>
        <w:lang w:val="en-GB" w:eastAsia="en-GB" w:bidi="en-GB"/>
      </w:rPr>
    </w:lvl>
    <w:lvl w:ilvl="3">
      <w:numFmt w:val="bullet"/>
      <w:lvlText w:val="•"/>
      <w:lvlJc w:val="left"/>
      <w:pPr>
        <w:ind w:left="4992" w:hanging="358"/>
      </w:pPr>
      <w:rPr>
        <w:rFonts w:hint="default"/>
        <w:lang w:val="en-GB" w:eastAsia="en-GB" w:bidi="en-GB"/>
      </w:rPr>
    </w:lvl>
    <w:lvl w:ilvl="4">
      <w:numFmt w:val="bullet"/>
      <w:lvlText w:val="•"/>
      <w:lvlJc w:val="left"/>
      <w:pPr>
        <w:ind w:left="5916" w:hanging="358"/>
      </w:pPr>
      <w:rPr>
        <w:rFonts w:hint="default"/>
        <w:lang w:val="en-GB" w:eastAsia="en-GB" w:bidi="en-GB"/>
      </w:rPr>
    </w:lvl>
    <w:lvl w:ilvl="5">
      <w:numFmt w:val="bullet"/>
      <w:lvlText w:val="•"/>
      <w:lvlJc w:val="left"/>
      <w:pPr>
        <w:ind w:left="6840" w:hanging="358"/>
      </w:pPr>
      <w:rPr>
        <w:rFonts w:hint="default"/>
        <w:lang w:val="en-GB" w:eastAsia="en-GB" w:bidi="en-GB"/>
      </w:rPr>
    </w:lvl>
    <w:lvl w:ilvl="6">
      <w:numFmt w:val="bullet"/>
      <w:lvlText w:val="•"/>
      <w:lvlJc w:val="left"/>
      <w:pPr>
        <w:ind w:left="7764" w:hanging="358"/>
      </w:pPr>
      <w:rPr>
        <w:rFonts w:hint="default"/>
        <w:lang w:val="en-GB" w:eastAsia="en-GB" w:bidi="en-GB"/>
      </w:rPr>
    </w:lvl>
    <w:lvl w:ilvl="7">
      <w:numFmt w:val="bullet"/>
      <w:lvlText w:val="•"/>
      <w:lvlJc w:val="left"/>
      <w:pPr>
        <w:ind w:left="8688" w:hanging="358"/>
      </w:pPr>
      <w:rPr>
        <w:rFonts w:hint="default"/>
        <w:lang w:val="en-GB" w:eastAsia="en-GB" w:bidi="en-GB"/>
      </w:rPr>
    </w:lvl>
    <w:lvl w:ilvl="8">
      <w:numFmt w:val="bullet"/>
      <w:lvlText w:val="•"/>
      <w:lvlJc w:val="left"/>
      <w:pPr>
        <w:ind w:left="9612" w:hanging="358"/>
      </w:pPr>
      <w:rPr>
        <w:rFonts w:hint="default"/>
        <w:lang w:val="en-GB" w:eastAsia="en-GB" w:bidi="en-GB"/>
      </w:rPr>
    </w:lvl>
  </w:abstractNum>
  <w:abstractNum w:abstractNumId="1" w15:restartNumberingAfterBreak="0">
    <w:nsid w:val="0EE46D1E"/>
    <w:multiLevelType w:val="multilevel"/>
    <w:tmpl w:val="3F587F32"/>
    <w:lvl w:ilvl="0">
      <w:start w:val="6"/>
      <w:numFmt w:val="decimal"/>
      <w:lvlText w:val="%1"/>
      <w:lvlJc w:val="left"/>
      <w:pPr>
        <w:ind w:left="525" w:hanging="525"/>
      </w:pPr>
      <w:rPr>
        <w:rFonts w:hint="default"/>
        <w:b w:val="0"/>
      </w:rPr>
    </w:lvl>
    <w:lvl w:ilvl="1">
      <w:start w:val="4"/>
      <w:numFmt w:val="decimal"/>
      <w:lvlText w:val="%1.%2"/>
      <w:lvlJc w:val="left"/>
      <w:pPr>
        <w:ind w:left="880" w:hanging="525"/>
      </w:pPr>
      <w:rPr>
        <w:rFonts w:hint="default"/>
        <w:b/>
        <w:bCs w:val="0"/>
      </w:rPr>
    </w:lvl>
    <w:lvl w:ilvl="2">
      <w:start w:val="5"/>
      <w:numFmt w:val="decimal"/>
      <w:lvlText w:val="%1.%2.%3"/>
      <w:lvlJc w:val="left"/>
      <w:pPr>
        <w:ind w:left="1430" w:hanging="720"/>
      </w:pPr>
      <w:rPr>
        <w:rFonts w:hint="default"/>
        <w:b w:val="0"/>
      </w:rPr>
    </w:lvl>
    <w:lvl w:ilvl="3">
      <w:start w:val="1"/>
      <w:numFmt w:val="decimal"/>
      <w:lvlText w:val="%1.%2.%3.%4"/>
      <w:lvlJc w:val="left"/>
      <w:pPr>
        <w:ind w:left="2145" w:hanging="1080"/>
      </w:pPr>
      <w:rPr>
        <w:rFonts w:hint="default"/>
        <w:b w:val="0"/>
      </w:rPr>
    </w:lvl>
    <w:lvl w:ilvl="4">
      <w:start w:val="1"/>
      <w:numFmt w:val="decimal"/>
      <w:lvlText w:val="%1.%2.%3.%4.%5"/>
      <w:lvlJc w:val="left"/>
      <w:pPr>
        <w:ind w:left="2500" w:hanging="1080"/>
      </w:pPr>
      <w:rPr>
        <w:rFonts w:hint="default"/>
        <w:b w:val="0"/>
      </w:rPr>
    </w:lvl>
    <w:lvl w:ilvl="5">
      <w:start w:val="1"/>
      <w:numFmt w:val="decimal"/>
      <w:lvlText w:val="%1.%2.%3.%4.%5.%6"/>
      <w:lvlJc w:val="left"/>
      <w:pPr>
        <w:ind w:left="3215" w:hanging="1440"/>
      </w:pPr>
      <w:rPr>
        <w:rFonts w:hint="default"/>
        <w:b w:val="0"/>
      </w:rPr>
    </w:lvl>
    <w:lvl w:ilvl="6">
      <w:start w:val="1"/>
      <w:numFmt w:val="decimal"/>
      <w:lvlText w:val="%1.%2.%3.%4.%5.%6.%7"/>
      <w:lvlJc w:val="left"/>
      <w:pPr>
        <w:ind w:left="3570" w:hanging="1440"/>
      </w:pPr>
      <w:rPr>
        <w:rFonts w:hint="default"/>
        <w:b w:val="0"/>
      </w:rPr>
    </w:lvl>
    <w:lvl w:ilvl="7">
      <w:start w:val="1"/>
      <w:numFmt w:val="decimal"/>
      <w:lvlText w:val="%1.%2.%3.%4.%5.%6.%7.%8"/>
      <w:lvlJc w:val="left"/>
      <w:pPr>
        <w:ind w:left="4285" w:hanging="1800"/>
      </w:pPr>
      <w:rPr>
        <w:rFonts w:hint="default"/>
        <w:b w:val="0"/>
      </w:rPr>
    </w:lvl>
    <w:lvl w:ilvl="8">
      <w:start w:val="1"/>
      <w:numFmt w:val="decimal"/>
      <w:lvlText w:val="%1.%2.%3.%4.%5.%6.%7.%8.%9"/>
      <w:lvlJc w:val="left"/>
      <w:pPr>
        <w:ind w:left="4640" w:hanging="1800"/>
      </w:pPr>
      <w:rPr>
        <w:rFonts w:hint="default"/>
        <w:b w:val="0"/>
      </w:rPr>
    </w:lvl>
  </w:abstractNum>
  <w:abstractNum w:abstractNumId="2"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28111D9"/>
    <w:multiLevelType w:val="hybridMultilevel"/>
    <w:tmpl w:val="B1E895BE"/>
    <w:lvl w:ilvl="0" w:tplc="9F0AD560">
      <w:numFmt w:val="bullet"/>
      <w:lvlText w:val="–"/>
      <w:lvlJc w:val="left"/>
      <w:pPr>
        <w:tabs>
          <w:tab w:val="num" w:pos="360"/>
        </w:tabs>
        <w:ind w:left="360" w:hanging="360"/>
      </w:pPr>
      <w:rPr>
        <w:rFonts w:ascii="Arial" w:eastAsia="Times New Roman" w:hAnsi="Arial" w:cs="Arial" w:hint="default"/>
      </w:rPr>
    </w:lvl>
    <w:lvl w:ilvl="1" w:tplc="9F0AD560">
      <w:numFmt w:val="bullet"/>
      <w:lvlText w:val="–"/>
      <w:lvlJc w:val="left"/>
      <w:pPr>
        <w:tabs>
          <w:tab w:val="num" w:pos="1080"/>
        </w:tabs>
        <w:ind w:left="1080" w:hanging="360"/>
      </w:pPr>
      <w:rPr>
        <w:rFonts w:ascii="Arial" w:eastAsia="Times New Roman" w:hAnsi="Arial" w:cs="Aria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D5154CA"/>
    <w:multiLevelType w:val="hybridMultilevel"/>
    <w:tmpl w:val="733431C0"/>
    <w:lvl w:ilvl="0" w:tplc="9F0AD560">
      <w:numFmt w:val="bullet"/>
      <w:lvlText w:val="–"/>
      <w:lvlJc w:val="left"/>
      <w:pPr>
        <w:tabs>
          <w:tab w:val="num" w:pos="360"/>
        </w:tabs>
        <w:ind w:left="360" w:hanging="360"/>
      </w:pPr>
      <w:rPr>
        <w:rFonts w:ascii="Arial" w:eastAsia="Times New Roman" w:hAnsi="Arial"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F037C95"/>
    <w:multiLevelType w:val="hybridMultilevel"/>
    <w:tmpl w:val="E878E65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256D073B"/>
    <w:multiLevelType w:val="multilevel"/>
    <w:tmpl w:val="B21ED356"/>
    <w:lvl w:ilvl="0">
      <w:start w:val="1"/>
      <w:numFmt w:val="decimal"/>
      <w:lvlText w:val="%1."/>
      <w:lvlJc w:val="left"/>
      <w:pPr>
        <w:ind w:left="1134" w:hanging="1134"/>
      </w:pPr>
      <w:rPr>
        <w:rFonts w:hint="default"/>
      </w:rPr>
    </w:lvl>
    <w:lvl w:ilvl="1">
      <w:start w:val="1"/>
      <w:numFmt w:val="decimal"/>
      <w:lvlText w:val="%1.%2."/>
      <w:lvlJc w:val="left"/>
      <w:pPr>
        <w:ind w:left="1276" w:hanging="1134"/>
      </w:pPr>
    </w:lvl>
    <w:lvl w:ilvl="2">
      <w:start w:val="1"/>
      <w:numFmt w:val="bullet"/>
      <w:lvlText w:val=""/>
      <w:lvlJc w:val="left"/>
      <w:pPr>
        <w:ind w:left="360" w:hanging="360"/>
      </w:pPr>
      <w:rPr>
        <w:rFonts w:ascii="Symbol" w:hAnsi="Symbol"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8E22134"/>
    <w:multiLevelType w:val="hybridMultilevel"/>
    <w:tmpl w:val="1C72A762"/>
    <w:lvl w:ilvl="0" w:tplc="D46E22B0">
      <w:start w:val="7"/>
      <w:numFmt w:val="decimal"/>
      <w:lvlText w:val="%1."/>
      <w:lvlJc w:val="left"/>
      <w:pPr>
        <w:ind w:left="1669" w:hanging="269"/>
      </w:pPr>
      <w:rPr>
        <w:rFonts w:ascii="Arial" w:eastAsia="Arial" w:hAnsi="Arial" w:cs="Arial" w:hint="default"/>
        <w:b/>
        <w:bCs/>
        <w:w w:val="99"/>
        <w:sz w:val="24"/>
        <w:szCs w:val="24"/>
        <w:lang w:val="en-GB" w:eastAsia="en-GB" w:bidi="en-GB"/>
      </w:rPr>
    </w:lvl>
    <w:lvl w:ilvl="1" w:tplc="213425BA">
      <w:numFmt w:val="bullet"/>
      <w:lvlText w:val=""/>
      <w:lvlJc w:val="left"/>
      <w:pPr>
        <w:ind w:left="2840" w:hanging="720"/>
      </w:pPr>
      <w:rPr>
        <w:rFonts w:ascii="Symbol" w:eastAsia="Symbol" w:hAnsi="Symbol" w:cs="Symbol" w:hint="default"/>
        <w:w w:val="100"/>
        <w:sz w:val="24"/>
        <w:szCs w:val="24"/>
        <w:lang w:val="en-GB" w:eastAsia="en-GB" w:bidi="en-GB"/>
      </w:rPr>
    </w:lvl>
    <w:lvl w:ilvl="2" w:tplc="CC209B66">
      <w:numFmt w:val="bullet"/>
      <w:lvlText w:val="•"/>
      <w:lvlJc w:val="left"/>
      <w:pPr>
        <w:ind w:left="2840" w:hanging="720"/>
      </w:pPr>
      <w:rPr>
        <w:rFonts w:hint="default"/>
        <w:lang w:val="en-GB" w:eastAsia="en-GB" w:bidi="en-GB"/>
      </w:rPr>
    </w:lvl>
    <w:lvl w:ilvl="3" w:tplc="32D6AA68">
      <w:numFmt w:val="bullet"/>
      <w:lvlText w:val="•"/>
      <w:lvlJc w:val="left"/>
      <w:pPr>
        <w:ind w:left="3917" w:hanging="720"/>
      </w:pPr>
      <w:rPr>
        <w:rFonts w:hint="default"/>
        <w:lang w:val="en-GB" w:eastAsia="en-GB" w:bidi="en-GB"/>
      </w:rPr>
    </w:lvl>
    <w:lvl w:ilvl="4" w:tplc="CC4E75B2">
      <w:numFmt w:val="bullet"/>
      <w:lvlText w:val="•"/>
      <w:lvlJc w:val="left"/>
      <w:pPr>
        <w:ind w:left="4995" w:hanging="720"/>
      </w:pPr>
      <w:rPr>
        <w:rFonts w:hint="default"/>
        <w:lang w:val="en-GB" w:eastAsia="en-GB" w:bidi="en-GB"/>
      </w:rPr>
    </w:lvl>
    <w:lvl w:ilvl="5" w:tplc="D26AE9FE">
      <w:numFmt w:val="bullet"/>
      <w:lvlText w:val="•"/>
      <w:lvlJc w:val="left"/>
      <w:pPr>
        <w:ind w:left="6072" w:hanging="720"/>
      </w:pPr>
      <w:rPr>
        <w:rFonts w:hint="default"/>
        <w:lang w:val="en-GB" w:eastAsia="en-GB" w:bidi="en-GB"/>
      </w:rPr>
    </w:lvl>
    <w:lvl w:ilvl="6" w:tplc="452E6AB4">
      <w:numFmt w:val="bullet"/>
      <w:lvlText w:val="•"/>
      <w:lvlJc w:val="left"/>
      <w:pPr>
        <w:ind w:left="7150" w:hanging="720"/>
      </w:pPr>
      <w:rPr>
        <w:rFonts w:hint="default"/>
        <w:lang w:val="en-GB" w:eastAsia="en-GB" w:bidi="en-GB"/>
      </w:rPr>
    </w:lvl>
    <w:lvl w:ilvl="7" w:tplc="D8606F04">
      <w:numFmt w:val="bullet"/>
      <w:lvlText w:val="•"/>
      <w:lvlJc w:val="left"/>
      <w:pPr>
        <w:ind w:left="8228" w:hanging="720"/>
      </w:pPr>
      <w:rPr>
        <w:rFonts w:hint="default"/>
        <w:lang w:val="en-GB" w:eastAsia="en-GB" w:bidi="en-GB"/>
      </w:rPr>
    </w:lvl>
    <w:lvl w:ilvl="8" w:tplc="50184140">
      <w:numFmt w:val="bullet"/>
      <w:lvlText w:val="•"/>
      <w:lvlJc w:val="left"/>
      <w:pPr>
        <w:ind w:left="9305" w:hanging="720"/>
      </w:pPr>
      <w:rPr>
        <w:rFonts w:hint="default"/>
        <w:lang w:val="en-GB" w:eastAsia="en-GB" w:bidi="en-GB"/>
      </w:rPr>
    </w:lvl>
  </w:abstractNum>
  <w:abstractNum w:abstractNumId="8"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564C30"/>
    <w:multiLevelType w:val="multilevel"/>
    <w:tmpl w:val="0B04D6D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463244"/>
    <w:multiLevelType w:val="multilevel"/>
    <w:tmpl w:val="414A178A"/>
    <w:lvl w:ilvl="0">
      <w:start w:val="6"/>
      <w:numFmt w:val="decimal"/>
      <w:lvlText w:val="%1"/>
      <w:lvlJc w:val="left"/>
      <w:pPr>
        <w:ind w:left="525" w:hanging="525"/>
      </w:pPr>
      <w:rPr>
        <w:rFonts w:hint="default"/>
      </w:rPr>
    </w:lvl>
    <w:lvl w:ilvl="1">
      <w:start w:val="4"/>
      <w:numFmt w:val="decimal"/>
      <w:lvlText w:val="%1.%2"/>
      <w:lvlJc w:val="left"/>
      <w:pPr>
        <w:ind w:left="738" w:hanging="525"/>
      </w:pPr>
      <w:rPr>
        <w:rFonts w:hint="default"/>
      </w:rPr>
    </w:lvl>
    <w:lvl w:ilvl="2">
      <w:start w:val="9"/>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1" w15:restartNumberingAfterBreak="0">
    <w:nsid w:val="2D457034"/>
    <w:multiLevelType w:val="multilevel"/>
    <w:tmpl w:val="B5E49796"/>
    <w:lvl w:ilvl="0">
      <w:start w:val="6"/>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6B4F11"/>
    <w:multiLevelType w:val="hybridMultilevel"/>
    <w:tmpl w:val="0AB4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45E4AED"/>
    <w:multiLevelType w:val="multilevel"/>
    <w:tmpl w:val="6A92CD1E"/>
    <w:lvl w:ilvl="0">
      <w:start w:val="6"/>
      <w:numFmt w:val="decimal"/>
      <w:lvlText w:val="%1"/>
      <w:lvlJc w:val="left"/>
      <w:pPr>
        <w:ind w:left="540" w:hanging="540"/>
      </w:pPr>
      <w:rPr>
        <w:rFonts w:hint="default"/>
        <w:b w:val="0"/>
      </w:rPr>
    </w:lvl>
    <w:lvl w:ilvl="1">
      <w:start w:val="6"/>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360B71DD"/>
    <w:multiLevelType w:val="hybridMultilevel"/>
    <w:tmpl w:val="0DD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1A6AD7"/>
    <w:multiLevelType w:val="hybridMultilevel"/>
    <w:tmpl w:val="F9D89CA2"/>
    <w:lvl w:ilvl="0" w:tplc="9F0AD560">
      <w:numFmt w:val="bullet"/>
      <w:lvlText w:val="–"/>
      <w:lvlJc w:val="left"/>
      <w:pPr>
        <w:tabs>
          <w:tab w:val="num" w:pos="360"/>
        </w:tabs>
        <w:ind w:left="360" w:hanging="360"/>
      </w:pPr>
      <w:rPr>
        <w:rFonts w:ascii="Arial" w:eastAsia="Times New Roman" w:hAnsi="Arial"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CE011BC"/>
    <w:multiLevelType w:val="hybridMultilevel"/>
    <w:tmpl w:val="33E66A2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8" w15:restartNumberingAfterBreak="0">
    <w:nsid w:val="3D331ADB"/>
    <w:multiLevelType w:val="multilevel"/>
    <w:tmpl w:val="01349B30"/>
    <w:lvl w:ilvl="0">
      <w:numFmt w:val="bullet"/>
      <w:lvlText w:val="–"/>
      <w:lvlJc w:val="left"/>
      <w:pPr>
        <w:tabs>
          <w:tab w:val="num" w:pos="360"/>
        </w:tabs>
        <w:ind w:left="360" w:hanging="360"/>
      </w:pPr>
      <w:rPr>
        <w:rFonts w:ascii="Arial" w:eastAsia="Times New Roman" w:hAnsi="Arial" w:cs="Arial"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1343233"/>
    <w:multiLevelType w:val="multilevel"/>
    <w:tmpl w:val="2F8EC722"/>
    <w:lvl w:ilvl="0">
      <w:start w:val="1"/>
      <w:numFmt w:val="decimal"/>
      <w:lvlText w:val="%1."/>
      <w:lvlJc w:val="left"/>
      <w:pPr>
        <w:ind w:left="1134" w:hanging="1134"/>
      </w:pPr>
      <w:rPr>
        <w:rFonts w:hint="default"/>
      </w:rPr>
    </w:lvl>
    <w:lvl w:ilvl="1">
      <w:start w:val="1"/>
      <w:numFmt w:val="decimal"/>
      <w:lvlText w:val="%1.%2."/>
      <w:lvlJc w:val="left"/>
      <w:pPr>
        <w:ind w:left="3119" w:hanging="1134"/>
      </w:pPr>
      <w:rPr>
        <w:rFonts w:hint="default"/>
      </w:rPr>
    </w:lvl>
    <w:lvl w:ilvl="2">
      <w:start w:val="1"/>
      <w:numFmt w:val="decimal"/>
      <w:lvlText w:val="%1.%2.%3."/>
      <w:lvlJc w:val="left"/>
      <w:pPr>
        <w:ind w:left="1844" w:hanging="1134"/>
      </w:pPr>
      <w:rPr>
        <w:rFonts w:hint="default"/>
        <w:b w:val="0"/>
        <w:bCs/>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292C6D"/>
    <w:multiLevelType w:val="hybridMultilevel"/>
    <w:tmpl w:val="04A81AC4"/>
    <w:lvl w:ilvl="0" w:tplc="9F0AD560">
      <w:numFmt w:val="bullet"/>
      <w:lvlText w:val="–"/>
      <w:lvlJc w:val="left"/>
      <w:pPr>
        <w:tabs>
          <w:tab w:val="num" w:pos="360"/>
        </w:tabs>
        <w:ind w:left="360" w:hanging="360"/>
      </w:pPr>
      <w:rPr>
        <w:rFonts w:ascii="Arial" w:eastAsia="Times New Roman" w:hAnsi="Arial" w:cs="Arial" w:hint="default"/>
      </w:rPr>
    </w:lvl>
    <w:lvl w:ilvl="1" w:tplc="9F0AD560">
      <w:numFmt w:val="bullet"/>
      <w:lvlText w:val="–"/>
      <w:lvlJc w:val="left"/>
      <w:pPr>
        <w:tabs>
          <w:tab w:val="num" w:pos="1080"/>
        </w:tabs>
        <w:ind w:left="1080" w:hanging="360"/>
      </w:pPr>
      <w:rPr>
        <w:rFonts w:ascii="Arial" w:eastAsia="Times New Roman" w:hAnsi="Arial" w:cs="Aria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AA27D7D"/>
    <w:multiLevelType w:val="hybridMultilevel"/>
    <w:tmpl w:val="EDF2058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4BBB0E2A"/>
    <w:multiLevelType w:val="hybridMultilevel"/>
    <w:tmpl w:val="803C209C"/>
    <w:lvl w:ilvl="0" w:tplc="9F0AD560">
      <w:numFmt w:val="bullet"/>
      <w:lvlText w:val="–"/>
      <w:lvlJc w:val="left"/>
      <w:pPr>
        <w:tabs>
          <w:tab w:val="num" w:pos="720"/>
        </w:tabs>
        <w:ind w:left="720" w:hanging="360"/>
      </w:pPr>
      <w:rPr>
        <w:rFonts w:ascii="Arial" w:eastAsia="Times New Roman" w:hAnsi="Arial" w:cs="Arial" w:hint="default"/>
      </w:rPr>
    </w:lvl>
    <w:lvl w:ilvl="1" w:tplc="9F0AD560">
      <w:numFmt w:val="bullet"/>
      <w:lvlText w:val="–"/>
      <w:lvlJc w:val="left"/>
      <w:pPr>
        <w:tabs>
          <w:tab w:val="num" w:pos="1440"/>
        </w:tabs>
        <w:ind w:left="1440" w:hanging="36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13C2A25"/>
    <w:multiLevelType w:val="hybridMultilevel"/>
    <w:tmpl w:val="70921E9E"/>
    <w:lvl w:ilvl="0" w:tplc="0809000F">
      <w:start w:val="1"/>
      <w:numFmt w:val="decimal"/>
      <w:lvlText w:val="%1."/>
      <w:lvlJc w:val="left"/>
      <w:pPr>
        <w:tabs>
          <w:tab w:val="num" w:pos="720"/>
        </w:tabs>
        <w:ind w:left="720" w:hanging="360"/>
      </w:pPr>
      <w:rPr>
        <w:rFonts w:hint="default"/>
      </w:rPr>
    </w:lvl>
    <w:lvl w:ilvl="1" w:tplc="9F0AD560">
      <w:numFmt w:val="bullet"/>
      <w:lvlText w:val="–"/>
      <w:lvlJc w:val="left"/>
      <w:pPr>
        <w:tabs>
          <w:tab w:val="num" w:pos="1440"/>
        </w:tabs>
        <w:ind w:left="1440" w:hanging="36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2A42E05"/>
    <w:multiLevelType w:val="multilevel"/>
    <w:tmpl w:val="56AA431E"/>
    <w:lvl w:ilvl="0">
      <w:start w:val="1"/>
      <w:numFmt w:val="decimal"/>
      <w:lvlText w:val="%1."/>
      <w:lvlJc w:val="left"/>
      <w:pPr>
        <w:ind w:left="1134" w:hanging="1134"/>
      </w:pPr>
      <w:rPr>
        <w:rFonts w:hint="default"/>
      </w:rPr>
    </w:lvl>
    <w:lvl w:ilvl="1">
      <w:start w:val="1"/>
      <w:numFmt w:val="bullet"/>
      <w:lvlText w:val=""/>
      <w:lvlJc w:val="left"/>
      <w:pPr>
        <w:ind w:left="1134" w:hanging="1134"/>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A3610F4"/>
    <w:multiLevelType w:val="hybridMultilevel"/>
    <w:tmpl w:val="0CE86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1329CA"/>
    <w:multiLevelType w:val="multilevel"/>
    <w:tmpl w:val="D39EF98E"/>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276" w:hanging="1134"/>
      </w:pPr>
    </w:lvl>
    <w:lvl w:ilvl="2">
      <w:start w:val="1"/>
      <w:numFmt w:val="decimal"/>
      <w:pStyle w:val="Style2"/>
      <w:lvlText w:val="%1.%2.%3."/>
      <w:lvlJc w:val="left"/>
      <w:pPr>
        <w:ind w:left="1134" w:hanging="1134"/>
      </w:p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B866076"/>
    <w:multiLevelType w:val="hybridMultilevel"/>
    <w:tmpl w:val="4C42E82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5E936C0F"/>
    <w:multiLevelType w:val="multilevel"/>
    <w:tmpl w:val="90383210"/>
    <w:lvl w:ilvl="0">
      <w:start w:val="6"/>
      <w:numFmt w:val="decimal"/>
      <w:lvlText w:val="%1"/>
      <w:lvlJc w:val="left"/>
      <w:pPr>
        <w:ind w:left="468" w:hanging="468"/>
      </w:pPr>
      <w:rPr>
        <w:rFonts w:hint="default"/>
      </w:rPr>
    </w:lvl>
    <w:lvl w:ilvl="1">
      <w:start w:val="11"/>
      <w:numFmt w:val="decimal"/>
      <w:lvlText w:val="%1.%2"/>
      <w:lvlJc w:val="left"/>
      <w:pPr>
        <w:ind w:left="1319" w:hanging="468"/>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5EA81406"/>
    <w:multiLevelType w:val="hybridMultilevel"/>
    <w:tmpl w:val="CE70472E"/>
    <w:lvl w:ilvl="0" w:tplc="9F0AD560">
      <w:numFmt w:val="bullet"/>
      <w:lvlText w:val="–"/>
      <w:lvlJc w:val="left"/>
      <w:pPr>
        <w:tabs>
          <w:tab w:val="num" w:pos="360"/>
        </w:tabs>
        <w:ind w:left="360" w:hanging="360"/>
      </w:pPr>
      <w:rPr>
        <w:rFonts w:ascii="Arial" w:eastAsia="Times New Roman" w:hAnsi="Arial" w:cs="Arial" w:hint="default"/>
      </w:rPr>
    </w:lvl>
    <w:lvl w:ilvl="1" w:tplc="9F0AD560">
      <w:numFmt w:val="bullet"/>
      <w:lvlText w:val="–"/>
      <w:lvlJc w:val="left"/>
      <w:pPr>
        <w:tabs>
          <w:tab w:val="num" w:pos="1080"/>
        </w:tabs>
        <w:ind w:left="1080" w:hanging="360"/>
      </w:pPr>
      <w:rPr>
        <w:rFonts w:ascii="Arial" w:eastAsia="Times New Roman" w:hAnsi="Arial" w:cs="Aria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 w15:restartNumberingAfterBreak="0">
    <w:nsid w:val="60980561"/>
    <w:multiLevelType w:val="hybridMultilevel"/>
    <w:tmpl w:val="B69C0EF8"/>
    <w:lvl w:ilvl="0" w:tplc="9F0AD560">
      <w:numFmt w:val="bullet"/>
      <w:lvlText w:val="–"/>
      <w:lvlJc w:val="left"/>
      <w:pPr>
        <w:tabs>
          <w:tab w:val="num" w:pos="360"/>
        </w:tabs>
        <w:ind w:left="360" w:hanging="360"/>
      </w:pPr>
      <w:rPr>
        <w:rFonts w:ascii="Arial" w:eastAsia="Times New Roman" w:hAnsi="Arial"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EFB5F1D"/>
    <w:multiLevelType w:val="hybridMultilevel"/>
    <w:tmpl w:val="4FA6212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7" w15:restartNumberingAfterBreak="0">
    <w:nsid w:val="70192D72"/>
    <w:multiLevelType w:val="hybridMultilevel"/>
    <w:tmpl w:val="33B4D380"/>
    <w:lvl w:ilvl="0" w:tplc="9F0AD560">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8A1051"/>
    <w:multiLevelType w:val="multilevel"/>
    <w:tmpl w:val="50E6E862"/>
    <w:lvl w:ilvl="0">
      <w:start w:val="6"/>
      <w:numFmt w:val="decimal"/>
      <w:lvlText w:val="%1"/>
      <w:lvlJc w:val="left"/>
      <w:pPr>
        <w:ind w:left="525" w:hanging="525"/>
      </w:pPr>
      <w:rPr>
        <w:rFonts w:asciiTheme="minorHAnsi" w:hAnsiTheme="minorHAnsi" w:cstheme="minorBidi" w:hint="default"/>
        <w:color w:val="231F20" w:themeColor="text1"/>
      </w:rPr>
    </w:lvl>
    <w:lvl w:ilvl="1">
      <w:start w:val="5"/>
      <w:numFmt w:val="decimal"/>
      <w:lvlText w:val="%1.%2"/>
      <w:lvlJc w:val="left"/>
      <w:pPr>
        <w:ind w:left="525" w:hanging="525"/>
      </w:pPr>
      <w:rPr>
        <w:rFonts w:asciiTheme="minorHAnsi" w:hAnsiTheme="minorHAnsi" w:cstheme="minorBidi" w:hint="default"/>
        <w:color w:val="231F20" w:themeColor="text1"/>
      </w:rPr>
    </w:lvl>
    <w:lvl w:ilvl="2">
      <w:start w:val="1"/>
      <w:numFmt w:val="decimal"/>
      <w:lvlText w:val="%1.%2.%3"/>
      <w:lvlJc w:val="left"/>
      <w:pPr>
        <w:ind w:left="720" w:hanging="720"/>
      </w:pPr>
      <w:rPr>
        <w:rFonts w:asciiTheme="minorHAnsi" w:hAnsiTheme="minorHAnsi" w:cstheme="minorBidi" w:hint="default"/>
        <w:color w:val="231F20" w:themeColor="text1"/>
      </w:rPr>
    </w:lvl>
    <w:lvl w:ilvl="3">
      <w:start w:val="1"/>
      <w:numFmt w:val="decimal"/>
      <w:lvlText w:val="%1.%2.%3.%4"/>
      <w:lvlJc w:val="left"/>
      <w:pPr>
        <w:ind w:left="1080" w:hanging="1080"/>
      </w:pPr>
      <w:rPr>
        <w:rFonts w:asciiTheme="minorHAnsi" w:hAnsiTheme="minorHAnsi" w:cstheme="minorBidi" w:hint="default"/>
        <w:color w:val="231F20" w:themeColor="text1"/>
      </w:rPr>
    </w:lvl>
    <w:lvl w:ilvl="4">
      <w:start w:val="1"/>
      <w:numFmt w:val="decimal"/>
      <w:lvlText w:val="%1.%2.%3.%4.%5"/>
      <w:lvlJc w:val="left"/>
      <w:pPr>
        <w:ind w:left="1080" w:hanging="1080"/>
      </w:pPr>
      <w:rPr>
        <w:rFonts w:asciiTheme="minorHAnsi" w:hAnsiTheme="minorHAnsi" w:cstheme="minorBidi" w:hint="default"/>
        <w:color w:val="231F20" w:themeColor="text1"/>
      </w:rPr>
    </w:lvl>
    <w:lvl w:ilvl="5">
      <w:start w:val="1"/>
      <w:numFmt w:val="decimal"/>
      <w:lvlText w:val="%1.%2.%3.%4.%5.%6"/>
      <w:lvlJc w:val="left"/>
      <w:pPr>
        <w:ind w:left="1440" w:hanging="1440"/>
      </w:pPr>
      <w:rPr>
        <w:rFonts w:asciiTheme="minorHAnsi" w:hAnsiTheme="minorHAnsi" w:cstheme="minorBidi" w:hint="default"/>
        <w:color w:val="231F20" w:themeColor="text1"/>
      </w:rPr>
    </w:lvl>
    <w:lvl w:ilvl="6">
      <w:start w:val="1"/>
      <w:numFmt w:val="decimal"/>
      <w:lvlText w:val="%1.%2.%3.%4.%5.%6.%7"/>
      <w:lvlJc w:val="left"/>
      <w:pPr>
        <w:ind w:left="1440" w:hanging="1440"/>
      </w:pPr>
      <w:rPr>
        <w:rFonts w:asciiTheme="minorHAnsi" w:hAnsiTheme="minorHAnsi" w:cstheme="minorBidi" w:hint="default"/>
        <w:color w:val="231F20" w:themeColor="text1"/>
      </w:rPr>
    </w:lvl>
    <w:lvl w:ilvl="7">
      <w:start w:val="1"/>
      <w:numFmt w:val="decimal"/>
      <w:lvlText w:val="%1.%2.%3.%4.%5.%6.%7.%8"/>
      <w:lvlJc w:val="left"/>
      <w:pPr>
        <w:ind w:left="1800" w:hanging="1800"/>
      </w:pPr>
      <w:rPr>
        <w:rFonts w:asciiTheme="minorHAnsi" w:hAnsiTheme="minorHAnsi" w:cstheme="minorBidi" w:hint="default"/>
        <w:color w:val="231F20" w:themeColor="text1"/>
      </w:rPr>
    </w:lvl>
    <w:lvl w:ilvl="8">
      <w:start w:val="1"/>
      <w:numFmt w:val="decimal"/>
      <w:lvlText w:val="%1.%2.%3.%4.%5.%6.%7.%8.%9"/>
      <w:lvlJc w:val="left"/>
      <w:pPr>
        <w:ind w:left="1800" w:hanging="1800"/>
      </w:pPr>
      <w:rPr>
        <w:rFonts w:asciiTheme="minorHAnsi" w:hAnsiTheme="minorHAnsi" w:cstheme="minorBidi" w:hint="default"/>
        <w:color w:val="231F20" w:themeColor="text1"/>
      </w:rPr>
    </w:lvl>
  </w:abstractNum>
  <w:abstractNum w:abstractNumId="39" w15:restartNumberingAfterBreak="0">
    <w:nsid w:val="73764C28"/>
    <w:multiLevelType w:val="hybridMultilevel"/>
    <w:tmpl w:val="4D3418AE"/>
    <w:lvl w:ilvl="0" w:tplc="074643BE">
      <w:start w:val="1"/>
      <w:numFmt w:val="bullet"/>
      <w:pStyle w:val="ListParagraph"/>
      <w:lvlText w:val=""/>
      <w:lvlJc w:val="left"/>
      <w:pPr>
        <w:ind w:left="1474"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960437">
    <w:abstractNumId w:val="29"/>
  </w:num>
  <w:num w:numId="2" w16cid:durableId="1889491613">
    <w:abstractNumId w:val="35"/>
  </w:num>
  <w:num w:numId="3" w16cid:durableId="487326368">
    <w:abstractNumId w:val="8"/>
  </w:num>
  <w:num w:numId="4" w16cid:durableId="1861358669">
    <w:abstractNumId w:val="26"/>
  </w:num>
  <w:num w:numId="5" w16cid:durableId="1932472038">
    <w:abstractNumId w:val="34"/>
  </w:num>
  <w:num w:numId="6" w16cid:durableId="1864708475">
    <w:abstractNumId w:val="13"/>
  </w:num>
  <w:num w:numId="7" w16cid:durableId="1075081144">
    <w:abstractNumId w:val="39"/>
  </w:num>
  <w:num w:numId="8" w16cid:durableId="383065018">
    <w:abstractNumId w:val="2"/>
  </w:num>
  <w:num w:numId="9" w16cid:durableId="949508499">
    <w:abstractNumId w:val="21"/>
  </w:num>
  <w:num w:numId="10" w16cid:durableId="1371538975">
    <w:abstractNumId w:val="15"/>
  </w:num>
  <w:num w:numId="11" w16cid:durableId="8653630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94527472">
    <w:abstractNumId w:val="5"/>
  </w:num>
  <w:num w:numId="13" w16cid:durableId="178467796">
    <w:abstractNumId w:val="25"/>
  </w:num>
  <w:num w:numId="14" w16cid:durableId="1748962953">
    <w:abstractNumId w:val="0"/>
  </w:num>
  <w:num w:numId="15" w16cid:durableId="1003052848">
    <w:abstractNumId w:val="14"/>
  </w:num>
  <w:num w:numId="16" w16cid:durableId="116341362">
    <w:abstractNumId w:val="7"/>
  </w:num>
  <w:num w:numId="17" w16cid:durableId="2109814645">
    <w:abstractNumId w:val="24"/>
  </w:num>
  <w:num w:numId="18" w16cid:durableId="912085047">
    <w:abstractNumId w:val="37"/>
  </w:num>
  <w:num w:numId="19" w16cid:durableId="515385731">
    <w:abstractNumId w:val="23"/>
  </w:num>
  <w:num w:numId="20" w16cid:durableId="1086003167">
    <w:abstractNumId w:val="18"/>
  </w:num>
  <w:num w:numId="21" w16cid:durableId="90204063">
    <w:abstractNumId w:val="3"/>
  </w:num>
  <w:num w:numId="22" w16cid:durableId="259801845">
    <w:abstractNumId w:val="32"/>
  </w:num>
  <w:num w:numId="23" w16cid:durableId="96222163">
    <w:abstractNumId w:val="4"/>
  </w:num>
  <w:num w:numId="24" w16cid:durableId="1467890198">
    <w:abstractNumId w:val="16"/>
  </w:num>
  <w:num w:numId="25" w16cid:durableId="590817385">
    <w:abstractNumId w:val="33"/>
  </w:num>
  <w:num w:numId="26" w16cid:durableId="1867714827">
    <w:abstractNumId w:val="20"/>
  </w:num>
  <w:num w:numId="27" w16cid:durableId="763039184">
    <w:abstractNumId w:val="1"/>
  </w:num>
  <w:num w:numId="28" w16cid:durableId="1452625133">
    <w:abstractNumId w:val="28"/>
  </w:num>
  <w:num w:numId="29" w16cid:durableId="385226268">
    <w:abstractNumId w:val="30"/>
  </w:num>
  <w:num w:numId="30" w16cid:durableId="1389765440">
    <w:abstractNumId w:val="10"/>
  </w:num>
  <w:num w:numId="31" w16cid:durableId="1843625758">
    <w:abstractNumId w:val="38"/>
  </w:num>
  <w:num w:numId="32" w16cid:durableId="1973511608">
    <w:abstractNumId w:val="31"/>
  </w:num>
  <w:num w:numId="33" w16cid:durableId="452864354">
    <w:abstractNumId w:val="22"/>
  </w:num>
  <w:num w:numId="34" w16cid:durableId="1445609048">
    <w:abstractNumId w:val="9"/>
  </w:num>
  <w:num w:numId="35" w16cid:durableId="198979768">
    <w:abstractNumId w:val="17"/>
  </w:num>
  <w:num w:numId="36" w16cid:durableId="1695032594">
    <w:abstractNumId w:val="36"/>
  </w:num>
  <w:num w:numId="37" w16cid:durableId="1820345382">
    <w:abstractNumId w:val="11"/>
  </w:num>
  <w:num w:numId="38" w16cid:durableId="3367485">
    <w:abstractNumId w:val="39"/>
  </w:num>
  <w:num w:numId="39" w16cid:durableId="1143960234">
    <w:abstractNumId w:val="39"/>
  </w:num>
  <w:num w:numId="40" w16cid:durableId="897975342">
    <w:abstractNumId w:val="39"/>
  </w:num>
  <w:num w:numId="41" w16cid:durableId="524943384">
    <w:abstractNumId w:val="6"/>
  </w:num>
  <w:num w:numId="42" w16cid:durableId="1992171827">
    <w:abstractNumId w:val="39"/>
  </w:num>
  <w:num w:numId="43" w16cid:durableId="95104728">
    <w:abstractNumId w:val="39"/>
  </w:num>
  <w:num w:numId="44" w16cid:durableId="1554077813">
    <w:abstractNumId w:val="27"/>
  </w:num>
  <w:num w:numId="45" w16cid:durableId="542716591">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619"/>
    <w:rsid w:val="000014FA"/>
    <w:rsid w:val="00001A5F"/>
    <w:rsid w:val="0000403D"/>
    <w:rsid w:val="00005E44"/>
    <w:rsid w:val="0001098D"/>
    <w:rsid w:val="00010A58"/>
    <w:rsid w:val="00012E93"/>
    <w:rsid w:val="000223C5"/>
    <w:rsid w:val="00022575"/>
    <w:rsid w:val="0002404B"/>
    <w:rsid w:val="00026BC2"/>
    <w:rsid w:val="00032306"/>
    <w:rsid w:val="00032882"/>
    <w:rsid w:val="00033906"/>
    <w:rsid w:val="00033ADA"/>
    <w:rsid w:val="00037F44"/>
    <w:rsid w:val="00043819"/>
    <w:rsid w:val="00043C73"/>
    <w:rsid w:val="000445B4"/>
    <w:rsid w:val="000471F3"/>
    <w:rsid w:val="000511E1"/>
    <w:rsid w:val="00053CDD"/>
    <w:rsid w:val="00053E76"/>
    <w:rsid w:val="00055517"/>
    <w:rsid w:val="00055B0E"/>
    <w:rsid w:val="000606D6"/>
    <w:rsid w:val="00061443"/>
    <w:rsid w:val="00063BEB"/>
    <w:rsid w:val="00066472"/>
    <w:rsid w:val="000665B0"/>
    <w:rsid w:val="0006736C"/>
    <w:rsid w:val="00072BD6"/>
    <w:rsid w:val="00075C95"/>
    <w:rsid w:val="00075FF3"/>
    <w:rsid w:val="00076346"/>
    <w:rsid w:val="00083B88"/>
    <w:rsid w:val="0008628D"/>
    <w:rsid w:val="00086BEE"/>
    <w:rsid w:val="00090B87"/>
    <w:rsid w:val="00094FB7"/>
    <w:rsid w:val="000955EB"/>
    <w:rsid w:val="00095AE9"/>
    <w:rsid w:val="0009708D"/>
    <w:rsid w:val="000A13F0"/>
    <w:rsid w:val="000A21EA"/>
    <w:rsid w:val="000B2A18"/>
    <w:rsid w:val="000B61A3"/>
    <w:rsid w:val="000B7839"/>
    <w:rsid w:val="000C119B"/>
    <w:rsid w:val="000C4762"/>
    <w:rsid w:val="000C4F76"/>
    <w:rsid w:val="000C643E"/>
    <w:rsid w:val="000D4553"/>
    <w:rsid w:val="000D7F4D"/>
    <w:rsid w:val="000E0D24"/>
    <w:rsid w:val="000E159B"/>
    <w:rsid w:val="000F1FD1"/>
    <w:rsid w:val="000F2FCD"/>
    <w:rsid w:val="000F560D"/>
    <w:rsid w:val="000F71CE"/>
    <w:rsid w:val="000F7F00"/>
    <w:rsid w:val="00100894"/>
    <w:rsid w:val="001031C7"/>
    <w:rsid w:val="00104301"/>
    <w:rsid w:val="001064DA"/>
    <w:rsid w:val="00107BB3"/>
    <w:rsid w:val="0011635B"/>
    <w:rsid w:val="0011754B"/>
    <w:rsid w:val="001200AA"/>
    <w:rsid w:val="00122063"/>
    <w:rsid w:val="00125E75"/>
    <w:rsid w:val="00126397"/>
    <w:rsid w:val="00126ED8"/>
    <w:rsid w:val="00132EB9"/>
    <w:rsid w:val="0013559C"/>
    <w:rsid w:val="00135D39"/>
    <w:rsid w:val="001372BC"/>
    <w:rsid w:val="0013734E"/>
    <w:rsid w:val="00137B4C"/>
    <w:rsid w:val="00141FC0"/>
    <w:rsid w:val="001732B6"/>
    <w:rsid w:val="0017505F"/>
    <w:rsid w:val="0017589A"/>
    <w:rsid w:val="00176AD4"/>
    <w:rsid w:val="00176FBA"/>
    <w:rsid w:val="00181408"/>
    <w:rsid w:val="00182901"/>
    <w:rsid w:val="00182DAB"/>
    <w:rsid w:val="0018348A"/>
    <w:rsid w:val="0018358D"/>
    <w:rsid w:val="00186694"/>
    <w:rsid w:val="001946F0"/>
    <w:rsid w:val="00196DCE"/>
    <w:rsid w:val="001A49DA"/>
    <w:rsid w:val="001A58E5"/>
    <w:rsid w:val="001A6C25"/>
    <w:rsid w:val="001B0A16"/>
    <w:rsid w:val="001B214F"/>
    <w:rsid w:val="001B289C"/>
    <w:rsid w:val="001B3C09"/>
    <w:rsid w:val="001B6CE9"/>
    <w:rsid w:val="001C2FF4"/>
    <w:rsid w:val="001C5284"/>
    <w:rsid w:val="001C7A24"/>
    <w:rsid w:val="001D09BB"/>
    <w:rsid w:val="001D1E17"/>
    <w:rsid w:val="001D212C"/>
    <w:rsid w:val="001D2701"/>
    <w:rsid w:val="001D2AC8"/>
    <w:rsid w:val="001D60F4"/>
    <w:rsid w:val="001E142E"/>
    <w:rsid w:val="001E38EE"/>
    <w:rsid w:val="001E685F"/>
    <w:rsid w:val="001F0A57"/>
    <w:rsid w:val="001F3ACE"/>
    <w:rsid w:val="001F4C61"/>
    <w:rsid w:val="001F64C6"/>
    <w:rsid w:val="00201DAA"/>
    <w:rsid w:val="00206129"/>
    <w:rsid w:val="00212254"/>
    <w:rsid w:val="0022147B"/>
    <w:rsid w:val="00225AB9"/>
    <w:rsid w:val="00230285"/>
    <w:rsid w:val="002358C4"/>
    <w:rsid w:val="00236F22"/>
    <w:rsid w:val="00237B4C"/>
    <w:rsid w:val="002409C0"/>
    <w:rsid w:val="0024199D"/>
    <w:rsid w:val="00242EC1"/>
    <w:rsid w:val="00247567"/>
    <w:rsid w:val="00250FB0"/>
    <w:rsid w:val="00251032"/>
    <w:rsid w:val="00254FFE"/>
    <w:rsid w:val="002555BA"/>
    <w:rsid w:val="0026103C"/>
    <w:rsid w:val="0026202B"/>
    <w:rsid w:val="00267A79"/>
    <w:rsid w:val="00267F92"/>
    <w:rsid w:val="00270B75"/>
    <w:rsid w:val="00270C3A"/>
    <w:rsid w:val="0027592E"/>
    <w:rsid w:val="00286962"/>
    <w:rsid w:val="00292A58"/>
    <w:rsid w:val="00296698"/>
    <w:rsid w:val="002A12ED"/>
    <w:rsid w:val="002A19A6"/>
    <w:rsid w:val="002A4F98"/>
    <w:rsid w:val="002A529F"/>
    <w:rsid w:val="002A66CE"/>
    <w:rsid w:val="002A79D1"/>
    <w:rsid w:val="002B5000"/>
    <w:rsid w:val="002B5243"/>
    <w:rsid w:val="002B6424"/>
    <w:rsid w:val="002B764C"/>
    <w:rsid w:val="002C0366"/>
    <w:rsid w:val="002C1C87"/>
    <w:rsid w:val="002C2CF9"/>
    <w:rsid w:val="002C5793"/>
    <w:rsid w:val="002D08EF"/>
    <w:rsid w:val="002D4A3E"/>
    <w:rsid w:val="002D57FE"/>
    <w:rsid w:val="002E441A"/>
    <w:rsid w:val="002F2CC5"/>
    <w:rsid w:val="002F2FDF"/>
    <w:rsid w:val="002F4DDC"/>
    <w:rsid w:val="002F5F01"/>
    <w:rsid w:val="002F6985"/>
    <w:rsid w:val="00300587"/>
    <w:rsid w:val="003006FA"/>
    <w:rsid w:val="00301A9A"/>
    <w:rsid w:val="003020BB"/>
    <w:rsid w:val="0030490F"/>
    <w:rsid w:val="0030743B"/>
    <w:rsid w:val="003119A4"/>
    <w:rsid w:val="00315109"/>
    <w:rsid w:val="00315CE5"/>
    <w:rsid w:val="00316B28"/>
    <w:rsid w:val="00323CC9"/>
    <w:rsid w:val="00324655"/>
    <w:rsid w:val="00324D0B"/>
    <w:rsid w:val="00327C7E"/>
    <w:rsid w:val="00331F09"/>
    <w:rsid w:val="003336E1"/>
    <w:rsid w:val="00337029"/>
    <w:rsid w:val="00337E2D"/>
    <w:rsid w:val="003438CC"/>
    <w:rsid w:val="00343A4F"/>
    <w:rsid w:val="00343C94"/>
    <w:rsid w:val="00344367"/>
    <w:rsid w:val="00344967"/>
    <w:rsid w:val="00346AFB"/>
    <w:rsid w:val="00351059"/>
    <w:rsid w:val="00364F5C"/>
    <w:rsid w:val="00370CB5"/>
    <w:rsid w:val="00371FC0"/>
    <w:rsid w:val="00375DF6"/>
    <w:rsid w:val="003771EC"/>
    <w:rsid w:val="00377B48"/>
    <w:rsid w:val="00380EAB"/>
    <w:rsid w:val="00381939"/>
    <w:rsid w:val="0038211F"/>
    <w:rsid w:val="00390446"/>
    <w:rsid w:val="0039173F"/>
    <w:rsid w:val="00391FA5"/>
    <w:rsid w:val="003934CE"/>
    <w:rsid w:val="003960B6"/>
    <w:rsid w:val="0039715A"/>
    <w:rsid w:val="003A0076"/>
    <w:rsid w:val="003A663C"/>
    <w:rsid w:val="003B0CB5"/>
    <w:rsid w:val="003B5193"/>
    <w:rsid w:val="003B7257"/>
    <w:rsid w:val="003C48F8"/>
    <w:rsid w:val="003C6732"/>
    <w:rsid w:val="003C6E42"/>
    <w:rsid w:val="003D259E"/>
    <w:rsid w:val="003D436B"/>
    <w:rsid w:val="003D4FE7"/>
    <w:rsid w:val="003F1965"/>
    <w:rsid w:val="003F31B7"/>
    <w:rsid w:val="003F5FAE"/>
    <w:rsid w:val="00402499"/>
    <w:rsid w:val="004061D8"/>
    <w:rsid w:val="00413770"/>
    <w:rsid w:val="004159E2"/>
    <w:rsid w:val="004216FE"/>
    <w:rsid w:val="004266CB"/>
    <w:rsid w:val="0043086A"/>
    <w:rsid w:val="004348BF"/>
    <w:rsid w:val="004476AD"/>
    <w:rsid w:val="004500E5"/>
    <w:rsid w:val="004505B9"/>
    <w:rsid w:val="0045409B"/>
    <w:rsid w:val="00454FD0"/>
    <w:rsid w:val="00461D54"/>
    <w:rsid w:val="00463A36"/>
    <w:rsid w:val="00463AB3"/>
    <w:rsid w:val="00466163"/>
    <w:rsid w:val="004728B0"/>
    <w:rsid w:val="00474685"/>
    <w:rsid w:val="00480982"/>
    <w:rsid w:val="0048449B"/>
    <w:rsid w:val="004844D5"/>
    <w:rsid w:val="00485472"/>
    <w:rsid w:val="00486D87"/>
    <w:rsid w:val="00487C77"/>
    <w:rsid w:val="004902CA"/>
    <w:rsid w:val="0049141D"/>
    <w:rsid w:val="00491AED"/>
    <w:rsid w:val="00492446"/>
    <w:rsid w:val="00494C18"/>
    <w:rsid w:val="00495B4E"/>
    <w:rsid w:val="00495FAE"/>
    <w:rsid w:val="004A095A"/>
    <w:rsid w:val="004A1ADD"/>
    <w:rsid w:val="004A1DA1"/>
    <w:rsid w:val="004A2F47"/>
    <w:rsid w:val="004A4C30"/>
    <w:rsid w:val="004A7818"/>
    <w:rsid w:val="004B2F5A"/>
    <w:rsid w:val="004B34E6"/>
    <w:rsid w:val="004B6D1B"/>
    <w:rsid w:val="004C0EA4"/>
    <w:rsid w:val="004D33A5"/>
    <w:rsid w:val="004D5CFA"/>
    <w:rsid w:val="004D64C9"/>
    <w:rsid w:val="004D6559"/>
    <w:rsid w:val="004E2D2D"/>
    <w:rsid w:val="004E56AD"/>
    <w:rsid w:val="004E5A4D"/>
    <w:rsid w:val="004E5F32"/>
    <w:rsid w:val="004E6155"/>
    <w:rsid w:val="004F4BE3"/>
    <w:rsid w:val="005020E3"/>
    <w:rsid w:val="00502A0B"/>
    <w:rsid w:val="0050541C"/>
    <w:rsid w:val="00511BB5"/>
    <w:rsid w:val="00511D9F"/>
    <w:rsid w:val="005131A9"/>
    <w:rsid w:val="00514203"/>
    <w:rsid w:val="00514AF2"/>
    <w:rsid w:val="00516C57"/>
    <w:rsid w:val="0053602E"/>
    <w:rsid w:val="005428CD"/>
    <w:rsid w:val="00542FB6"/>
    <w:rsid w:val="00544B19"/>
    <w:rsid w:val="00546A28"/>
    <w:rsid w:val="005554E9"/>
    <w:rsid w:val="00562024"/>
    <w:rsid w:val="00562866"/>
    <w:rsid w:val="00563C10"/>
    <w:rsid w:val="00564680"/>
    <w:rsid w:val="005740BE"/>
    <w:rsid w:val="00580FC8"/>
    <w:rsid w:val="00583B94"/>
    <w:rsid w:val="00585F22"/>
    <w:rsid w:val="00587B9B"/>
    <w:rsid w:val="00595C9E"/>
    <w:rsid w:val="00596091"/>
    <w:rsid w:val="005A1203"/>
    <w:rsid w:val="005A7C2C"/>
    <w:rsid w:val="005B02EB"/>
    <w:rsid w:val="005B3FFB"/>
    <w:rsid w:val="005C3EC6"/>
    <w:rsid w:val="005C4EDB"/>
    <w:rsid w:val="005C5966"/>
    <w:rsid w:val="005C5B2A"/>
    <w:rsid w:val="005D0471"/>
    <w:rsid w:val="005D13DC"/>
    <w:rsid w:val="005D563D"/>
    <w:rsid w:val="005D7804"/>
    <w:rsid w:val="005E0498"/>
    <w:rsid w:val="005E2508"/>
    <w:rsid w:val="005E4CC5"/>
    <w:rsid w:val="005E6FF9"/>
    <w:rsid w:val="005F3613"/>
    <w:rsid w:val="005F40A1"/>
    <w:rsid w:val="00603773"/>
    <w:rsid w:val="00610177"/>
    <w:rsid w:val="006134A1"/>
    <w:rsid w:val="0061368C"/>
    <w:rsid w:val="00613A1D"/>
    <w:rsid w:val="00614C73"/>
    <w:rsid w:val="006153F1"/>
    <w:rsid w:val="00616D54"/>
    <w:rsid w:val="0061770A"/>
    <w:rsid w:val="006250B7"/>
    <w:rsid w:val="00627119"/>
    <w:rsid w:val="00635D5A"/>
    <w:rsid w:val="00637807"/>
    <w:rsid w:val="00643986"/>
    <w:rsid w:val="00651EAA"/>
    <w:rsid w:val="00656086"/>
    <w:rsid w:val="006606C1"/>
    <w:rsid w:val="006615BE"/>
    <w:rsid w:val="00662461"/>
    <w:rsid w:val="006661F5"/>
    <w:rsid w:val="00667220"/>
    <w:rsid w:val="006770CD"/>
    <w:rsid w:val="006820D9"/>
    <w:rsid w:val="006844A3"/>
    <w:rsid w:val="0068628A"/>
    <w:rsid w:val="0068694C"/>
    <w:rsid w:val="00693F8B"/>
    <w:rsid w:val="00693FB8"/>
    <w:rsid w:val="00697163"/>
    <w:rsid w:val="00697CCB"/>
    <w:rsid w:val="006A3B30"/>
    <w:rsid w:val="006A444F"/>
    <w:rsid w:val="006B3E9C"/>
    <w:rsid w:val="006B623F"/>
    <w:rsid w:val="006C470D"/>
    <w:rsid w:val="006C7201"/>
    <w:rsid w:val="006D2F48"/>
    <w:rsid w:val="006E132B"/>
    <w:rsid w:val="006E1839"/>
    <w:rsid w:val="006E1EB7"/>
    <w:rsid w:val="006E3869"/>
    <w:rsid w:val="006F006E"/>
    <w:rsid w:val="006F023D"/>
    <w:rsid w:val="006F36FD"/>
    <w:rsid w:val="006F5D73"/>
    <w:rsid w:val="006F5DEB"/>
    <w:rsid w:val="006F682E"/>
    <w:rsid w:val="00706434"/>
    <w:rsid w:val="00716D9A"/>
    <w:rsid w:val="00732AFE"/>
    <w:rsid w:val="0073494E"/>
    <w:rsid w:val="00741D9B"/>
    <w:rsid w:val="007449B9"/>
    <w:rsid w:val="0074688A"/>
    <w:rsid w:val="00757253"/>
    <w:rsid w:val="00762388"/>
    <w:rsid w:val="00762676"/>
    <w:rsid w:val="007641D7"/>
    <w:rsid w:val="0077055C"/>
    <w:rsid w:val="00771D26"/>
    <w:rsid w:val="0077741B"/>
    <w:rsid w:val="00781F15"/>
    <w:rsid w:val="00782A73"/>
    <w:rsid w:val="007841AA"/>
    <w:rsid w:val="007847D6"/>
    <w:rsid w:val="00786D48"/>
    <w:rsid w:val="00792DA5"/>
    <w:rsid w:val="00795B02"/>
    <w:rsid w:val="007960C5"/>
    <w:rsid w:val="007A11F6"/>
    <w:rsid w:val="007B5028"/>
    <w:rsid w:val="007B7D8B"/>
    <w:rsid w:val="007C7EF8"/>
    <w:rsid w:val="007D0108"/>
    <w:rsid w:val="007D051C"/>
    <w:rsid w:val="007D4575"/>
    <w:rsid w:val="007D50CA"/>
    <w:rsid w:val="007D52F8"/>
    <w:rsid w:val="007D633A"/>
    <w:rsid w:val="007D6D10"/>
    <w:rsid w:val="007E5C56"/>
    <w:rsid w:val="007F2E51"/>
    <w:rsid w:val="007F7400"/>
    <w:rsid w:val="00800305"/>
    <w:rsid w:val="00800E4D"/>
    <w:rsid w:val="008030F8"/>
    <w:rsid w:val="0080317A"/>
    <w:rsid w:val="008109DD"/>
    <w:rsid w:val="00811D6F"/>
    <w:rsid w:val="00814356"/>
    <w:rsid w:val="00824B03"/>
    <w:rsid w:val="00825B1D"/>
    <w:rsid w:val="00826559"/>
    <w:rsid w:val="00826D33"/>
    <w:rsid w:val="00830999"/>
    <w:rsid w:val="00831E8E"/>
    <w:rsid w:val="008333AE"/>
    <w:rsid w:val="00834130"/>
    <w:rsid w:val="008344D6"/>
    <w:rsid w:val="0083665A"/>
    <w:rsid w:val="00840CF4"/>
    <w:rsid w:val="008431B7"/>
    <w:rsid w:val="00843CF9"/>
    <w:rsid w:val="00844D34"/>
    <w:rsid w:val="00845127"/>
    <w:rsid w:val="008464B5"/>
    <w:rsid w:val="008507F0"/>
    <w:rsid w:val="00850C86"/>
    <w:rsid w:val="008547E5"/>
    <w:rsid w:val="00862D6A"/>
    <w:rsid w:val="00863A18"/>
    <w:rsid w:val="008650AE"/>
    <w:rsid w:val="0086747F"/>
    <w:rsid w:val="00876E95"/>
    <w:rsid w:val="00884FE5"/>
    <w:rsid w:val="00885E13"/>
    <w:rsid w:val="008863AF"/>
    <w:rsid w:val="00897AB2"/>
    <w:rsid w:val="008A00B7"/>
    <w:rsid w:val="008A456C"/>
    <w:rsid w:val="008A5783"/>
    <w:rsid w:val="008A5A2D"/>
    <w:rsid w:val="008A7CAE"/>
    <w:rsid w:val="008B0894"/>
    <w:rsid w:val="008B2E1E"/>
    <w:rsid w:val="008B2EEB"/>
    <w:rsid w:val="008B59E1"/>
    <w:rsid w:val="008C2F92"/>
    <w:rsid w:val="008C4223"/>
    <w:rsid w:val="008C4EF3"/>
    <w:rsid w:val="008C597D"/>
    <w:rsid w:val="008D034C"/>
    <w:rsid w:val="008D2C1A"/>
    <w:rsid w:val="008D2D91"/>
    <w:rsid w:val="008D32E6"/>
    <w:rsid w:val="008D5BFE"/>
    <w:rsid w:val="008E4350"/>
    <w:rsid w:val="008E4397"/>
    <w:rsid w:val="008F0CC8"/>
    <w:rsid w:val="008F50CF"/>
    <w:rsid w:val="009009D6"/>
    <w:rsid w:val="00902496"/>
    <w:rsid w:val="009034A2"/>
    <w:rsid w:val="0090384F"/>
    <w:rsid w:val="00903C63"/>
    <w:rsid w:val="00903CCB"/>
    <w:rsid w:val="00904ADA"/>
    <w:rsid w:val="00907CB7"/>
    <w:rsid w:val="009102C2"/>
    <w:rsid w:val="00910935"/>
    <w:rsid w:val="00911C7E"/>
    <w:rsid w:val="00912416"/>
    <w:rsid w:val="00931293"/>
    <w:rsid w:val="009337A0"/>
    <w:rsid w:val="00935C35"/>
    <w:rsid w:val="0093687C"/>
    <w:rsid w:val="0094021B"/>
    <w:rsid w:val="00943A19"/>
    <w:rsid w:val="0094522E"/>
    <w:rsid w:val="00954CD3"/>
    <w:rsid w:val="009550AD"/>
    <w:rsid w:val="00956907"/>
    <w:rsid w:val="00962037"/>
    <w:rsid w:val="009633C3"/>
    <w:rsid w:val="00963E81"/>
    <w:rsid w:val="00964754"/>
    <w:rsid w:val="0096475D"/>
    <w:rsid w:val="00966E9D"/>
    <w:rsid w:val="00967546"/>
    <w:rsid w:val="00967EFC"/>
    <w:rsid w:val="00967F4E"/>
    <w:rsid w:val="0097774C"/>
    <w:rsid w:val="0098283B"/>
    <w:rsid w:val="00990C68"/>
    <w:rsid w:val="0099128D"/>
    <w:rsid w:val="00994D9D"/>
    <w:rsid w:val="009A11E4"/>
    <w:rsid w:val="009A21F5"/>
    <w:rsid w:val="009A3C03"/>
    <w:rsid w:val="009A4473"/>
    <w:rsid w:val="009A7716"/>
    <w:rsid w:val="009A7F3F"/>
    <w:rsid w:val="009B08A3"/>
    <w:rsid w:val="009B0E86"/>
    <w:rsid w:val="009B21D7"/>
    <w:rsid w:val="009B2D9A"/>
    <w:rsid w:val="009B6088"/>
    <w:rsid w:val="009B6373"/>
    <w:rsid w:val="009C3838"/>
    <w:rsid w:val="009C506B"/>
    <w:rsid w:val="009C523D"/>
    <w:rsid w:val="009C61F1"/>
    <w:rsid w:val="009C7D12"/>
    <w:rsid w:val="009D1227"/>
    <w:rsid w:val="009D475D"/>
    <w:rsid w:val="009E19A6"/>
    <w:rsid w:val="009E5DBD"/>
    <w:rsid w:val="009F2518"/>
    <w:rsid w:val="009F46DD"/>
    <w:rsid w:val="009F53F3"/>
    <w:rsid w:val="009F76DB"/>
    <w:rsid w:val="009F7791"/>
    <w:rsid w:val="00A00270"/>
    <w:rsid w:val="00A11D49"/>
    <w:rsid w:val="00A12F26"/>
    <w:rsid w:val="00A1374C"/>
    <w:rsid w:val="00A15E45"/>
    <w:rsid w:val="00A16E5D"/>
    <w:rsid w:val="00A20268"/>
    <w:rsid w:val="00A21139"/>
    <w:rsid w:val="00A21AC3"/>
    <w:rsid w:val="00A23003"/>
    <w:rsid w:val="00A24694"/>
    <w:rsid w:val="00A24DE9"/>
    <w:rsid w:val="00A25D1A"/>
    <w:rsid w:val="00A30CA1"/>
    <w:rsid w:val="00A34BF6"/>
    <w:rsid w:val="00A352D3"/>
    <w:rsid w:val="00A35402"/>
    <w:rsid w:val="00A36E23"/>
    <w:rsid w:val="00A43163"/>
    <w:rsid w:val="00A43180"/>
    <w:rsid w:val="00A53B69"/>
    <w:rsid w:val="00A5697D"/>
    <w:rsid w:val="00A60E42"/>
    <w:rsid w:val="00A6485C"/>
    <w:rsid w:val="00A65932"/>
    <w:rsid w:val="00A66D2D"/>
    <w:rsid w:val="00A719E7"/>
    <w:rsid w:val="00A732EE"/>
    <w:rsid w:val="00A7479B"/>
    <w:rsid w:val="00A751BD"/>
    <w:rsid w:val="00A7635A"/>
    <w:rsid w:val="00A8174F"/>
    <w:rsid w:val="00A81772"/>
    <w:rsid w:val="00A827D8"/>
    <w:rsid w:val="00A82E6C"/>
    <w:rsid w:val="00A83F22"/>
    <w:rsid w:val="00A85924"/>
    <w:rsid w:val="00A8767E"/>
    <w:rsid w:val="00A912FA"/>
    <w:rsid w:val="00A9165D"/>
    <w:rsid w:val="00A91F12"/>
    <w:rsid w:val="00AA20C6"/>
    <w:rsid w:val="00AB2ED1"/>
    <w:rsid w:val="00AB452F"/>
    <w:rsid w:val="00AB56DA"/>
    <w:rsid w:val="00AD0AB7"/>
    <w:rsid w:val="00AD0F90"/>
    <w:rsid w:val="00AD1A4F"/>
    <w:rsid w:val="00AD4A65"/>
    <w:rsid w:val="00AD6FC0"/>
    <w:rsid w:val="00AE3317"/>
    <w:rsid w:val="00AE3668"/>
    <w:rsid w:val="00AF2CE7"/>
    <w:rsid w:val="00AF5B12"/>
    <w:rsid w:val="00AF6416"/>
    <w:rsid w:val="00B00BCB"/>
    <w:rsid w:val="00B0363E"/>
    <w:rsid w:val="00B04676"/>
    <w:rsid w:val="00B047A2"/>
    <w:rsid w:val="00B058E8"/>
    <w:rsid w:val="00B05C31"/>
    <w:rsid w:val="00B06816"/>
    <w:rsid w:val="00B06B72"/>
    <w:rsid w:val="00B218EE"/>
    <w:rsid w:val="00B23437"/>
    <w:rsid w:val="00B31468"/>
    <w:rsid w:val="00B31CD9"/>
    <w:rsid w:val="00B414DC"/>
    <w:rsid w:val="00B41897"/>
    <w:rsid w:val="00B41FB8"/>
    <w:rsid w:val="00B420E7"/>
    <w:rsid w:val="00B45CFD"/>
    <w:rsid w:val="00B45E6C"/>
    <w:rsid w:val="00B4794F"/>
    <w:rsid w:val="00B54CB3"/>
    <w:rsid w:val="00B64FEE"/>
    <w:rsid w:val="00B65053"/>
    <w:rsid w:val="00B65CA8"/>
    <w:rsid w:val="00B65F26"/>
    <w:rsid w:val="00B7243E"/>
    <w:rsid w:val="00B74953"/>
    <w:rsid w:val="00B754E0"/>
    <w:rsid w:val="00B76331"/>
    <w:rsid w:val="00B80050"/>
    <w:rsid w:val="00B80EAE"/>
    <w:rsid w:val="00B8797F"/>
    <w:rsid w:val="00B92B63"/>
    <w:rsid w:val="00B965DE"/>
    <w:rsid w:val="00BB0272"/>
    <w:rsid w:val="00BB2087"/>
    <w:rsid w:val="00BB2D92"/>
    <w:rsid w:val="00BB45C4"/>
    <w:rsid w:val="00BB72F1"/>
    <w:rsid w:val="00BC457D"/>
    <w:rsid w:val="00BC56CA"/>
    <w:rsid w:val="00BC736C"/>
    <w:rsid w:val="00BC766F"/>
    <w:rsid w:val="00BD18D1"/>
    <w:rsid w:val="00BD1D7A"/>
    <w:rsid w:val="00BE03B9"/>
    <w:rsid w:val="00BE1D9D"/>
    <w:rsid w:val="00BE2AB4"/>
    <w:rsid w:val="00BE4FDC"/>
    <w:rsid w:val="00BE73E7"/>
    <w:rsid w:val="00BF2C10"/>
    <w:rsid w:val="00BF4B5E"/>
    <w:rsid w:val="00BF6596"/>
    <w:rsid w:val="00C05A06"/>
    <w:rsid w:val="00C0647A"/>
    <w:rsid w:val="00C11EBA"/>
    <w:rsid w:val="00C16CDC"/>
    <w:rsid w:val="00C176AF"/>
    <w:rsid w:val="00C176D5"/>
    <w:rsid w:val="00C23184"/>
    <w:rsid w:val="00C255DE"/>
    <w:rsid w:val="00C25AD4"/>
    <w:rsid w:val="00C31806"/>
    <w:rsid w:val="00C31C1A"/>
    <w:rsid w:val="00C323F0"/>
    <w:rsid w:val="00C347E9"/>
    <w:rsid w:val="00C350BB"/>
    <w:rsid w:val="00C37B68"/>
    <w:rsid w:val="00C4088C"/>
    <w:rsid w:val="00C430BA"/>
    <w:rsid w:val="00C456C4"/>
    <w:rsid w:val="00C56A93"/>
    <w:rsid w:val="00C63ECB"/>
    <w:rsid w:val="00C7154C"/>
    <w:rsid w:val="00C72E24"/>
    <w:rsid w:val="00C747E3"/>
    <w:rsid w:val="00C819CD"/>
    <w:rsid w:val="00C83BB1"/>
    <w:rsid w:val="00C83C0C"/>
    <w:rsid w:val="00C858DD"/>
    <w:rsid w:val="00C86167"/>
    <w:rsid w:val="00C93C68"/>
    <w:rsid w:val="00CA0AE4"/>
    <w:rsid w:val="00CA0F92"/>
    <w:rsid w:val="00CA21E0"/>
    <w:rsid w:val="00CA3CA0"/>
    <w:rsid w:val="00CB79FC"/>
    <w:rsid w:val="00CC2D05"/>
    <w:rsid w:val="00CC434D"/>
    <w:rsid w:val="00CC47E1"/>
    <w:rsid w:val="00CC5FD2"/>
    <w:rsid w:val="00CC74CA"/>
    <w:rsid w:val="00CD5C63"/>
    <w:rsid w:val="00CE2FA9"/>
    <w:rsid w:val="00CE3CBE"/>
    <w:rsid w:val="00CF4FAF"/>
    <w:rsid w:val="00D0310D"/>
    <w:rsid w:val="00D03B75"/>
    <w:rsid w:val="00D0491D"/>
    <w:rsid w:val="00D05427"/>
    <w:rsid w:val="00D11A33"/>
    <w:rsid w:val="00D11C26"/>
    <w:rsid w:val="00D11E69"/>
    <w:rsid w:val="00D14237"/>
    <w:rsid w:val="00D15358"/>
    <w:rsid w:val="00D159B6"/>
    <w:rsid w:val="00D23B86"/>
    <w:rsid w:val="00D242CD"/>
    <w:rsid w:val="00D26FED"/>
    <w:rsid w:val="00D31BB7"/>
    <w:rsid w:val="00D359CF"/>
    <w:rsid w:val="00D40308"/>
    <w:rsid w:val="00D41793"/>
    <w:rsid w:val="00D417D8"/>
    <w:rsid w:val="00D43E28"/>
    <w:rsid w:val="00D477A4"/>
    <w:rsid w:val="00D478CE"/>
    <w:rsid w:val="00D53865"/>
    <w:rsid w:val="00D56619"/>
    <w:rsid w:val="00D62366"/>
    <w:rsid w:val="00D627A4"/>
    <w:rsid w:val="00D6340B"/>
    <w:rsid w:val="00D648C0"/>
    <w:rsid w:val="00D676C4"/>
    <w:rsid w:val="00D71DD3"/>
    <w:rsid w:val="00D71F49"/>
    <w:rsid w:val="00D7638C"/>
    <w:rsid w:val="00D76542"/>
    <w:rsid w:val="00D82977"/>
    <w:rsid w:val="00D838AD"/>
    <w:rsid w:val="00D85EC4"/>
    <w:rsid w:val="00D85F63"/>
    <w:rsid w:val="00D9038F"/>
    <w:rsid w:val="00D91E37"/>
    <w:rsid w:val="00D92609"/>
    <w:rsid w:val="00D92AA3"/>
    <w:rsid w:val="00D93A64"/>
    <w:rsid w:val="00D97947"/>
    <w:rsid w:val="00D97FD1"/>
    <w:rsid w:val="00DA1884"/>
    <w:rsid w:val="00DA1DBD"/>
    <w:rsid w:val="00DA33B9"/>
    <w:rsid w:val="00DB1144"/>
    <w:rsid w:val="00DB16E4"/>
    <w:rsid w:val="00DB36E6"/>
    <w:rsid w:val="00DB5503"/>
    <w:rsid w:val="00DB6601"/>
    <w:rsid w:val="00DC1DD7"/>
    <w:rsid w:val="00DC2F69"/>
    <w:rsid w:val="00DC58D8"/>
    <w:rsid w:val="00DC6948"/>
    <w:rsid w:val="00DD1716"/>
    <w:rsid w:val="00DD3038"/>
    <w:rsid w:val="00DD35C4"/>
    <w:rsid w:val="00DD7B4B"/>
    <w:rsid w:val="00DE348D"/>
    <w:rsid w:val="00DE3EFB"/>
    <w:rsid w:val="00DE41D7"/>
    <w:rsid w:val="00DE437C"/>
    <w:rsid w:val="00DE5D4D"/>
    <w:rsid w:val="00DE6DF3"/>
    <w:rsid w:val="00DF057E"/>
    <w:rsid w:val="00DF1054"/>
    <w:rsid w:val="00DF20FE"/>
    <w:rsid w:val="00DF440D"/>
    <w:rsid w:val="00E04E36"/>
    <w:rsid w:val="00E068FE"/>
    <w:rsid w:val="00E1030C"/>
    <w:rsid w:val="00E107BB"/>
    <w:rsid w:val="00E13040"/>
    <w:rsid w:val="00E15743"/>
    <w:rsid w:val="00E158CB"/>
    <w:rsid w:val="00E23D89"/>
    <w:rsid w:val="00E26D4E"/>
    <w:rsid w:val="00E27F6E"/>
    <w:rsid w:val="00E32EF9"/>
    <w:rsid w:val="00E421DA"/>
    <w:rsid w:val="00E42ABF"/>
    <w:rsid w:val="00E42BA2"/>
    <w:rsid w:val="00E42BA3"/>
    <w:rsid w:val="00E51999"/>
    <w:rsid w:val="00E52092"/>
    <w:rsid w:val="00E533D2"/>
    <w:rsid w:val="00E600F1"/>
    <w:rsid w:val="00E703B9"/>
    <w:rsid w:val="00E861A9"/>
    <w:rsid w:val="00E90CB2"/>
    <w:rsid w:val="00E969BB"/>
    <w:rsid w:val="00EA53D6"/>
    <w:rsid w:val="00EA550C"/>
    <w:rsid w:val="00EB0053"/>
    <w:rsid w:val="00EB3F99"/>
    <w:rsid w:val="00EB44FF"/>
    <w:rsid w:val="00EB7500"/>
    <w:rsid w:val="00EB783D"/>
    <w:rsid w:val="00EC582E"/>
    <w:rsid w:val="00EC72AA"/>
    <w:rsid w:val="00EC7CE1"/>
    <w:rsid w:val="00ED1470"/>
    <w:rsid w:val="00EE3DE6"/>
    <w:rsid w:val="00EE6051"/>
    <w:rsid w:val="00EE6C77"/>
    <w:rsid w:val="00EE7B02"/>
    <w:rsid w:val="00EF0494"/>
    <w:rsid w:val="00EF3F13"/>
    <w:rsid w:val="00EF5257"/>
    <w:rsid w:val="00EF6832"/>
    <w:rsid w:val="00EF739D"/>
    <w:rsid w:val="00EF75F8"/>
    <w:rsid w:val="00F060A7"/>
    <w:rsid w:val="00F06192"/>
    <w:rsid w:val="00F1211D"/>
    <w:rsid w:val="00F127CB"/>
    <w:rsid w:val="00F1357F"/>
    <w:rsid w:val="00F14F7D"/>
    <w:rsid w:val="00F16C0A"/>
    <w:rsid w:val="00F31CBF"/>
    <w:rsid w:val="00F32153"/>
    <w:rsid w:val="00F360CB"/>
    <w:rsid w:val="00F40D75"/>
    <w:rsid w:val="00F448A7"/>
    <w:rsid w:val="00F45636"/>
    <w:rsid w:val="00F47D88"/>
    <w:rsid w:val="00F51781"/>
    <w:rsid w:val="00F57702"/>
    <w:rsid w:val="00F60DAA"/>
    <w:rsid w:val="00F611C1"/>
    <w:rsid w:val="00F63AA2"/>
    <w:rsid w:val="00F646E2"/>
    <w:rsid w:val="00F6599F"/>
    <w:rsid w:val="00F7359A"/>
    <w:rsid w:val="00F73B5E"/>
    <w:rsid w:val="00F73E04"/>
    <w:rsid w:val="00F750E2"/>
    <w:rsid w:val="00F7606E"/>
    <w:rsid w:val="00F80E81"/>
    <w:rsid w:val="00F858BB"/>
    <w:rsid w:val="00F9072D"/>
    <w:rsid w:val="00F91049"/>
    <w:rsid w:val="00F913CD"/>
    <w:rsid w:val="00FA1188"/>
    <w:rsid w:val="00FA2A27"/>
    <w:rsid w:val="00FA61AB"/>
    <w:rsid w:val="00FA72E2"/>
    <w:rsid w:val="00FB10CD"/>
    <w:rsid w:val="00FB3A12"/>
    <w:rsid w:val="00FB3C48"/>
    <w:rsid w:val="00FB4308"/>
    <w:rsid w:val="00FB5878"/>
    <w:rsid w:val="00FB7477"/>
    <w:rsid w:val="00FC1BC2"/>
    <w:rsid w:val="00FC2AF6"/>
    <w:rsid w:val="00FC3191"/>
    <w:rsid w:val="00FC7C60"/>
    <w:rsid w:val="00FD06EB"/>
    <w:rsid w:val="00FD1C74"/>
    <w:rsid w:val="00FD2B5D"/>
    <w:rsid w:val="00FD3475"/>
    <w:rsid w:val="00FD41A1"/>
    <w:rsid w:val="00FD5AB7"/>
    <w:rsid w:val="00FE4198"/>
    <w:rsid w:val="00FE46AA"/>
    <w:rsid w:val="00FE7A65"/>
    <w:rsid w:val="00FE7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3F3EBF0"/>
  <w15:docId w15:val="{35DAC07A-1862-4B3A-B08B-E75C207B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06B"/>
    <w:pPr>
      <w:spacing w:before="200" w:after="200"/>
      <w:ind w:left="1134"/>
    </w:pPr>
    <w:rPr>
      <w:color w:val="231F20" w:themeColor="text1"/>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8F0CC8"/>
    <w:pPr>
      <w:widowControl w:val="0"/>
      <w:numPr>
        <w:numId w:val="28"/>
      </w:numPr>
      <w:spacing w:before="500" w:after="240"/>
      <w:outlineLvl w:val="1"/>
    </w:pPr>
    <w:rPr>
      <w:rFonts w:ascii="Arial" w:eastAsia="Times New Roman" w:hAnsi="Arial" w:cs="Times New Roman"/>
      <w:b/>
      <w:color w:val="005EB8"/>
      <w:sz w:val="32"/>
      <w:szCs w:val="26"/>
    </w:rPr>
  </w:style>
  <w:style w:type="paragraph" w:styleId="Heading3">
    <w:name w:val="heading 3"/>
    <w:basedOn w:val="Normal"/>
    <w:next w:val="Normal"/>
    <w:link w:val="Heading3Char"/>
    <w:uiPriority w:val="9"/>
    <w:unhideWhenUsed/>
    <w:qFormat/>
    <w:rsid w:val="00F858BB"/>
    <w:pPr>
      <w:widowControl w:val="0"/>
      <w:numPr>
        <w:ilvl w:val="1"/>
        <w:numId w:val="28"/>
      </w:numPr>
      <w:ind w:left="1134"/>
      <w:outlineLvl w:val="2"/>
    </w:pPr>
    <w:rPr>
      <w:rFonts w:asciiTheme="majorHAnsi" w:eastAsia="Times New Roman" w:hAnsiTheme="majorHAnsi" w:cstheme="majorBidi"/>
      <w:b/>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1372BC"/>
    <w:pPr>
      <w:keepNext/>
      <w:keepLines/>
      <w:spacing w:before="360"/>
      <w:ind w:left="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0"/>
      <w:outlineLvl w:val="6"/>
    </w:pPr>
    <w:rPr>
      <w:rFonts w:asciiTheme="majorHAnsi" w:eastAsiaTheme="majorEastAsia" w:hAnsiTheme="majorHAnsi" w:cstheme="majorBidi"/>
      <w:i/>
      <w:iCs/>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0"/>
      <w:outlineLvl w:val="8"/>
    </w:pPr>
    <w:rPr>
      <w:rFonts w:asciiTheme="majorHAnsi" w:eastAsiaTheme="majorEastAsia" w:hAnsiTheme="majorHAnsi" w:cstheme="majorBidi"/>
      <w:i/>
      <w:iCs/>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after="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8F0CC8"/>
    <w:rPr>
      <w:rFonts w:ascii="Arial" w:eastAsia="Times New Roman" w:hAnsi="Arial" w:cs="Times New Roman"/>
      <w:b/>
      <w:color w:val="005EB8"/>
      <w:sz w:val="32"/>
      <w:szCs w:val="26"/>
    </w:rPr>
  </w:style>
  <w:style w:type="character" w:customStyle="1" w:styleId="Heading3Char">
    <w:name w:val="Heading 3 Char"/>
    <w:basedOn w:val="DefaultParagraphFont"/>
    <w:link w:val="Heading3"/>
    <w:uiPriority w:val="9"/>
    <w:rsid w:val="00F858BB"/>
    <w:rPr>
      <w:rFonts w:asciiTheme="majorHAnsi" w:eastAsia="Times New Roman" w:hAnsiTheme="majorHAnsi" w:cstheme="majorBidi"/>
      <w:b/>
      <w:color w:val="231F20" w:themeColor="text1"/>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0606D6"/>
    <w:pPr>
      <w:numPr>
        <w:ilvl w:val="2"/>
        <w:numId w:val="28"/>
      </w:numPr>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1"/>
      </w:numPr>
    </w:pPr>
  </w:style>
  <w:style w:type="numbering" w:customStyle="1" w:styleId="CurrentList2">
    <w:name w:val="Current List2"/>
    <w:uiPriority w:val="99"/>
    <w:rsid w:val="00254FFE"/>
    <w:pPr>
      <w:numPr>
        <w:numId w:val="2"/>
      </w:numPr>
    </w:pPr>
  </w:style>
  <w:style w:type="numbering" w:customStyle="1" w:styleId="CurrentList3">
    <w:name w:val="Current List3"/>
    <w:uiPriority w:val="99"/>
    <w:rsid w:val="00254FFE"/>
    <w:pPr>
      <w:numPr>
        <w:numId w:val="3"/>
      </w:numPr>
    </w:pPr>
  </w:style>
  <w:style w:type="numbering" w:customStyle="1" w:styleId="CurrentList4">
    <w:name w:val="Current List4"/>
    <w:uiPriority w:val="99"/>
    <w:rsid w:val="00B31CD9"/>
    <w:pPr>
      <w:numPr>
        <w:numId w:val="4"/>
      </w:numPr>
    </w:pPr>
  </w:style>
  <w:style w:type="paragraph" w:styleId="TOC1">
    <w:name w:val="toc 1"/>
    <w:basedOn w:val="Normal"/>
    <w:next w:val="Normal"/>
    <w:autoRedefine/>
    <w:uiPriority w:val="39"/>
    <w:unhideWhenUsed/>
    <w:rsid w:val="000665B0"/>
    <w:pPr>
      <w:tabs>
        <w:tab w:val="left" w:pos="720"/>
        <w:tab w:val="right" w:leader="underscore" w:pos="9016"/>
      </w:tabs>
      <w:spacing w:after="100"/>
      <w:ind w:hanging="1134"/>
    </w:pPr>
    <w:rPr>
      <w:b/>
    </w:rPr>
  </w:style>
  <w:style w:type="paragraph" w:styleId="TOC2">
    <w:name w:val="toc 2"/>
    <w:basedOn w:val="Normal"/>
    <w:next w:val="Normal"/>
    <w:autoRedefine/>
    <w:uiPriority w:val="39"/>
    <w:unhideWhenUsed/>
    <w:rsid w:val="00122063"/>
    <w:pPr>
      <w:tabs>
        <w:tab w:val="right" w:leader="underscore" w:pos="8931"/>
      </w:tabs>
      <w:spacing w:after="100"/>
      <w:ind w:left="1843"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5"/>
      </w:numPr>
    </w:pPr>
  </w:style>
  <w:style w:type="paragraph" w:styleId="Header">
    <w:name w:val="header"/>
    <w:basedOn w:val="Normal"/>
    <w:link w:val="HeaderChar"/>
    <w:uiPriority w:val="99"/>
    <w:unhideWhenUsed/>
    <w:rsid w:val="00EB783D"/>
    <w:pPr>
      <w:tabs>
        <w:tab w:val="center" w:pos="4513"/>
        <w:tab w:val="right" w:pos="9026"/>
      </w:tabs>
      <w:spacing w:before="0"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before="0"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5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6B3E9C"/>
    <w:pPr>
      <w:numPr>
        <w:numId w:val="7"/>
      </w:numPr>
      <w:contextualSpacing/>
    </w:pPr>
    <w:rPr>
      <w:rFonts w:cs="Times New Roman (Body CS)"/>
    </w:rPr>
  </w:style>
  <w:style w:type="paragraph" w:customStyle="1" w:styleId="Style1">
    <w:name w:val="Style1"/>
    <w:basedOn w:val="Heading3"/>
    <w:link w:val="Style1Char"/>
    <w:qFormat/>
    <w:rsid w:val="001E38EE"/>
    <w:pPr>
      <w:outlineLvl w:val="1"/>
    </w:pPr>
    <w:rPr>
      <w:b w:val="0"/>
    </w:rPr>
  </w:style>
  <w:style w:type="numbering" w:customStyle="1" w:styleId="CurrentList6">
    <w:name w:val="Current List6"/>
    <w:uiPriority w:val="99"/>
    <w:rsid w:val="00F913CD"/>
    <w:pPr>
      <w:numPr>
        <w:numId w:val="6"/>
      </w:numPr>
    </w:pPr>
  </w:style>
  <w:style w:type="numbering" w:customStyle="1" w:styleId="CurrentList7">
    <w:name w:val="Current List7"/>
    <w:uiPriority w:val="99"/>
    <w:rsid w:val="006B3E9C"/>
    <w:pPr>
      <w:numPr>
        <w:numId w:val="8"/>
      </w:numPr>
    </w:pPr>
  </w:style>
  <w:style w:type="numbering" w:customStyle="1" w:styleId="CurrentList8">
    <w:name w:val="Current List8"/>
    <w:uiPriority w:val="99"/>
    <w:rsid w:val="006B3E9C"/>
    <w:pPr>
      <w:numPr>
        <w:numId w:val="9"/>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unhideWhenUsed/>
    <w:rsid w:val="00137B4C"/>
    <w:rPr>
      <w:sz w:val="20"/>
      <w:szCs w:val="20"/>
    </w:rPr>
  </w:style>
  <w:style w:type="character" w:customStyle="1" w:styleId="CommentTextChar">
    <w:name w:val="Comment Text Char"/>
    <w:basedOn w:val="DefaultParagraphFont"/>
    <w:link w:val="CommentText"/>
    <w:uiPriority w:val="99"/>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table" w:customStyle="1" w:styleId="TableGrid1">
    <w:name w:val="Table Grid1"/>
    <w:basedOn w:val="TableNormal"/>
    <w:next w:val="TableGrid"/>
    <w:uiPriority w:val="59"/>
    <w:rsid w:val="00F40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E1839"/>
    <w:rPr>
      <w:color w:val="605E5C"/>
      <w:shd w:val="clear" w:color="auto" w:fill="E1DFDD"/>
    </w:rPr>
  </w:style>
  <w:style w:type="paragraph" w:styleId="BalloonText">
    <w:name w:val="Balloon Text"/>
    <w:basedOn w:val="Normal"/>
    <w:link w:val="BalloonTextChar"/>
    <w:uiPriority w:val="99"/>
    <w:semiHidden/>
    <w:unhideWhenUsed/>
    <w:rsid w:val="00F127CB"/>
    <w:pPr>
      <w:widowControl w:val="0"/>
      <w:autoSpaceDE w:val="0"/>
      <w:autoSpaceDN w:val="0"/>
      <w:spacing w:before="0" w:after="0"/>
      <w:ind w:left="0"/>
    </w:pPr>
    <w:rPr>
      <w:rFonts w:ascii="Tahoma" w:eastAsia="Arial" w:hAnsi="Tahoma" w:cs="Tahoma"/>
      <w:color w:val="auto"/>
      <w:sz w:val="16"/>
      <w:szCs w:val="16"/>
      <w:lang w:eastAsia="en-GB" w:bidi="en-GB"/>
    </w:rPr>
  </w:style>
  <w:style w:type="character" w:customStyle="1" w:styleId="BalloonTextChar">
    <w:name w:val="Balloon Text Char"/>
    <w:basedOn w:val="DefaultParagraphFont"/>
    <w:link w:val="BalloonText"/>
    <w:uiPriority w:val="99"/>
    <w:semiHidden/>
    <w:rsid w:val="00F127CB"/>
    <w:rPr>
      <w:rFonts w:ascii="Tahoma" w:eastAsia="Arial" w:hAnsi="Tahoma" w:cs="Tahoma"/>
      <w:sz w:val="16"/>
      <w:szCs w:val="16"/>
      <w:lang w:eastAsia="en-GB" w:bidi="en-GB"/>
    </w:rPr>
  </w:style>
  <w:style w:type="paragraph" w:customStyle="1" w:styleId="TableParagraph">
    <w:name w:val="Table Paragraph"/>
    <w:basedOn w:val="Normal"/>
    <w:uiPriority w:val="1"/>
    <w:qFormat/>
    <w:rsid w:val="009633C3"/>
    <w:pPr>
      <w:widowControl w:val="0"/>
      <w:autoSpaceDE w:val="0"/>
      <w:autoSpaceDN w:val="0"/>
      <w:spacing w:before="0" w:after="0"/>
      <w:ind w:left="107"/>
    </w:pPr>
    <w:rPr>
      <w:rFonts w:ascii="Arial" w:eastAsia="Arial" w:hAnsi="Arial" w:cs="Arial"/>
      <w:color w:val="auto"/>
      <w:sz w:val="22"/>
      <w:szCs w:val="22"/>
      <w:lang w:eastAsia="en-GB" w:bidi="en-GB"/>
    </w:rPr>
  </w:style>
  <w:style w:type="paragraph" w:styleId="Revision">
    <w:name w:val="Revision"/>
    <w:hidden/>
    <w:uiPriority w:val="99"/>
    <w:semiHidden/>
    <w:rsid w:val="00585F22"/>
    <w:rPr>
      <w:color w:val="231F20" w:themeColor="text1"/>
    </w:rPr>
  </w:style>
  <w:style w:type="character" w:customStyle="1" w:styleId="Style1Char">
    <w:name w:val="Style1 Char"/>
    <w:basedOn w:val="Heading3Char"/>
    <w:link w:val="Style1"/>
    <w:rsid w:val="001E38EE"/>
    <w:rPr>
      <w:rFonts w:asciiTheme="majorHAnsi" w:eastAsia="Times New Roman" w:hAnsiTheme="majorHAnsi" w:cstheme="majorBidi"/>
      <w:b w:val="0"/>
      <w:color w:val="231F20" w:themeColor="text1"/>
    </w:rPr>
  </w:style>
  <w:style w:type="paragraph" w:styleId="NormalWeb">
    <w:name w:val="Normal (Web)"/>
    <w:basedOn w:val="Normal"/>
    <w:uiPriority w:val="99"/>
    <w:semiHidden/>
    <w:unhideWhenUsed/>
    <w:rsid w:val="00643986"/>
    <w:pPr>
      <w:spacing w:before="100" w:beforeAutospacing="1" w:after="100" w:afterAutospacing="1"/>
      <w:ind w:left="0"/>
    </w:pPr>
    <w:rPr>
      <w:rFonts w:ascii="Times New Roman" w:eastAsia="Times New Roman" w:hAnsi="Times New Roman" w:cs="Times New Roman"/>
      <w:color w:val="auto"/>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1B3C09"/>
    <w:rPr>
      <w:rFonts w:cs="Times New Roman (Body CS)"/>
      <w:color w:val="231F20" w:themeColor="text1"/>
    </w:rPr>
  </w:style>
  <w:style w:type="character" w:styleId="FollowedHyperlink">
    <w:name w:val="FollowedHyperlink"/>
    <w:basedOn w:val="DefaultParagraphFont"/>
    <w:uiPriority w:val="99"/>
    <w:semiHidden/>
    <w:unhideWhenUsed/>
    <w:rsid w:val="00A66D2D"/>
    <w:rPr>
      <w:color w:val="00A399" w:themeColor="followedHyperlink"/>
      <w:u w:val="single"/>
    </w:rPr>
  </w:style>
  <w:style w:type="table" w:customStyle="1" w:styleId="TableGrid2">
    <w:name w:val="Table Grid2"/>
    <w:basedOn w:val="TableNormal"/>
    <w:next w:val="TableGrid"/>
    <w:uiPriority w:val="39"/>
    <w:rsid w:val="00F907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44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14243">
      <w:bodyDiv w:val="1"/>
      <w:marLeft w:val="0"/>
      <w:marRight w:val="0"/>
      <w:marTop w:val="0"/>
      <w:marBottom w:val="0"/>
      <w:divBdr>
        <w:top w:val="none" w:sz="0" w:space="0" w:color="auto"/>
        <w:left w:val="none" w:sz="0" w:space="0" w:color="auto"/>
        <w:bottom w:val="none" w:sz="0" w:space="0" w:color="auto"/>
        <w:right w:val="none" w:sz="0" w:space="0" w:color="auto"/>
      </w:divBdr>
    </w:div>
    <w:div w:id="115879106">
      <w:bodyDiv w:val="1"/>
      <w:marLeft w:val="0"/>
      <w:marRight w:val="0"/>
      <w:marTop w:val="0"/>
      <w:marBottom w:val="0"/>
      <w:divBdr>
        <w:top w:val="none" w:sz="0" w:space="0" w:color="auto"/>
        <w:left w:val="none" w:sz="0" w:space="0" w:color="auto"/>
        <w:bottom w:val="none" w:sz="0" w:space="0" w:color="auto"/>
        <w:right w:val="none" w:sz="0" w:space="0" w:color="auto"/>
      </w:divBdr>
    </w:div>
    <w:div w:id="396779107">
      <w:bodyDiv w:val="1"/>
      <w:marLeft w:val="0"/>
      <w:marRight w:val="0"/>
      <w:marTop w:val="0"/>
      <w:marBottom w:val="0"/>
      <w:divBdr>
        <w:top w:val="none" w:sz="0" w:space="0" w:color="auto"/>
        <w:left w:val="none" w:sz="0" w:space="0" w:color="auto"/>
        <w:bottom w:val="none" w:sz="0" w:space="0" w:color="auto"/>
        <w:right w:val="none" w:sz="0" w:space="0" w:color="auto"/>
      </w:divBdr>
    </w:div>
    <w:div w:id="770442690">
      <w:bodyDiv w:val="1"/>
      <w:marLeft w:val="0"/>
      <w:marRight w:val="0"/>
      <w:marTop w:val="0"/>
      <w:marBottom w:val="0"/>
      <w:divBdr>
        <w:top w:val="none" w:sz="0" w:space="0" w:color="auto"/>
        <w:left w:val="none" w:sz="0" w:space="0" w:color="auto"/>
        <w:bottom w:val="none" w:sz="0" w:space="0" w:color="auto"/>
        <w:right w:val="none" w:sz="0" w:space="0" w:color="auto"/>
      </w:divBdr>
    </w:div>
    <w:div w:id="1189372256">
      <w:bodyDiv w:val="1"/>
      <w:marLeft w:val="0"/>
      <w:marRight w:val="0"/>
      <w:marTop w:val="0"/>
      <w:marBottom w:val="0"/>
      <w:divBdr>
        <w:top w:val="none" w:sz="0" w:space="0" w:color="auto"/>
        <w:left w:val="none" w:sz="0" w:space="0" w:color="auto"/>
        <w:bottom w:val="none" w:sz="0" w:space="0" w:color="auto"/>
        <w:right w:val="none" w:sz="0" w:space="0" w:color="auto"/>
      </w:divBdr>
    </w:div>
    <w:div w:id="1203010456">
      <w:bodyDiv w:val="1"/>
      <w:marLeft w:val="0"/>
      <w:marRight w:val="0"/>
      <w:marTop w:val="0"/>
      <w:marBottom w:val="0"/>
      <w:divBdr>
        <w:top w:val="none" w:sz="0" w:space="0" w:color="auto"/>
        <w:left w:val="none" w:sz="0" w:space="0" w:color="auto"/>
        <w:bottom w:val="none" w:sz="0" w:space="0" w:color="auto"/>
        <w:right w:val="none" w:sz="0" w:space="0" w:color="auto"/>
      </w:divBdr>
    </w:div>
    <w:div w:id="1467813425">
      <w:bodyDiv w:val="1"/>
      <w:marLeft w:val="0"/>
      <w:marRight w:val="0"/>
      <w:marTop w:val="0"/>
      <w:marBottom w:val="0"/>
      <w:divBdr>
        <w:top w:val="none" w:sz="0" w:space="0" w:color="auto"/>
        <w:left w:val="none" w:sz="0" w:space="0" w:color="auto"/>
        <w:bottom w:val="none" w:sz="0" w:space="0" w:color="auto"/>
        <w:right w:val="none" w:sz="0" w:space="0" w:color="auto"/>
      </w:divBdr>
    </w:div>
    <w:div w:id="1646739521">
      <w:bodyDiv w:val="1"/>
      <w:marLeft w:val="0"/>
      <w:marRight w:val="0"/>
      <w:marTop w:val="0"/>
      <w:marBottom w:val="0"/>
      <w:divBdr>
        <w:top w:val="none" w:sz="0" w:space="0" w:color="auto"/>
        <w:left w:val="none" w:sz="0" w:space="0" w:color="auto"/>
        <w:bottom w:val="none" w:sz="0" w:space="0" w:color="auto"/>
        <w:right w:val="none" w:sz="0" w:space="0" w:color="auto"/>
      </w:divBdr>
    </w:div>
    <w:div w:id="1998149569">
      <w:bodyDiv w:val="1"/>
      <w:marLeft w:val="0"/>
      <w:marRight w:val="0"/>
      <w:marTop w:val="0"/>
      <w:marBottom w:val="0"/>
      <w:divBdr>
        <w:top w:val="none" w:sz="0" w:space="0" w:color="auto"/>
        <w:left w:val="none" w:sz="0" w:space="0" w:color="auto"/>
        <w:bottom w:val="none" w:sz="0" w:space="0" w:color="auto"/>
        <w:right w:val="none" w:sz="0" w:space="0" w:color="auto"/>
      </w:divBdr>
    </w:div>
    <w:div w:id="2084450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midandsouthessex.ics.nhs.uk/publications/?publications_category=icb-policies" TargetMode="External"/><Relationship Id="rId26"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mseicb.enquiries@nhs.net" TargetMode="Externa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s://www.midandsouthessex.ics.nhs.uk/health/personalised-care/individual-funding-requests/individual-funding-request-policy/" TargetMode="External"/><Relationship Id="rId20" Type="http://schemas.openxmlformats.org/officeDocument/2006/relationships/image" Target="media/image5.jp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iew.officeapps.live.com/op/view.aspx?src=https%3A%2F%2Fwww.midandsouthessex.ics.nhs.uk%2Fcontent%2Fuploads%2F2023%2F04%2F1.-JC-FP001-Mid-South-Essex-SRP-v1.3-Updated-March-2023.docx&amp;wdOrigin=BROWSELINK" TargetMode="External"/><Relationship Id="rId23" Type="http://schemas.openxmlformats.org/officeDocument/2006/relationships/header" Target="header4.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header" Target="header5.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snic\AppData\Local\Microsoft\Windows\INetCache\Content.Outlook\N2M3IJYZ\MSE%20ICS%20Policy%20Template%20Draft%20V3.dotx" TargetMode="External"/></Relationships>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BFD99E-5BE5-459D-B60C-D94E69F8672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f7c630f-7b21-41af-8e66-c00e7f0a0ae0" xsi:nil="true"/>
    <_ip_UnifiedCompliancePolicyProperties xmlns="http://schemas.microsoft.com/sharepoint/v3" xsi:nil="true"/>
    <lcf76f155ced4ddcb4097134ff3c332f xmlns="50a69fdf-07a1-4535-917f-f731e83d1ce8">
      <Terms xmlns="http://schemas.microsoft.com/office/infopath/2007/PartnerControls"/>
    </lcf76f155ced4ddcb4097134ff3c332f>
    <SharedWithUsers xmlns="9f7c630f-7b21-41af-8e66-c00e7f0a0ae0">
      <UserInfo>
        <DisplayName>BRITTON, Frances (NHS MID AND SOUTH ESSEX ICB - 06Q)</DisplayName>
        <AccountId>95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5D983C6DD6CA4FB798FFE5ED97F751" ma:contentTypeVersion="17" ma:contentTypeDescription="Create a new document." ma:contentTypeScope="" ma:versionID="fa09840815085f68d4cb3a02a85ddbbd">
  <xsd:schema xmlns:xsd="http://www.w3.org/2001/XMLSchema" xmlns:xs="http://www.w3.org/2001/XMLSchema" xmlns:p="http://schemas.microsoft.com/office/2006/metadata/properties" xmlns:ns1="http://schemas.microsoft.com/sharepoint/v3" xmlns:ns2="50a69fdf-07a1-4535-917f-f731e83d1ce8" xmlns:ns3="9f7c630f-7b21-41af-8e66-c00e7f0a0ae0" targetNamespace="http://schemas.microsoft.com/office/2006/metadata/properties" ma:root="true" ma:fieldsID="c1c8e72cbf6ada5c4455442de18aa6ae" ns1:_="" ns2:_="" ns3:_="">
    <xsd:import namespace="http://schemas.microsoft.com/sharepoint/v3"/>
    <xsd:import namespace="50a69fdf-07a1-4535-917f-f731e83d1ce8"/>
    <xsd:import namespace="9f7c630f-7b21-41af-8e66-c00e7f0a0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69fdf-07a1-4535-917f-f731e83d1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7c630f-7b21-41af-8e66-c00e7f0a0a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4dcb219-ae9d-403c-93e2-78a7f10ae557}" ma:internalName="TaxCatchAll" ma:showField="CatchAllData" ma:web="9f7c630f-7b21-41af-8e66-c00e7f0a0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267A22-2899-1F42-A258-91E9494AA02C}">
  <ds:schemaRefs>
    <ds:schemaRef ds:uri="http://schemas.openxmlformats.org/officeDocument/2006/bibliography"/>
  </ds:schemaRefs>
</ds:datastoreItem>
</file>

<file path=customXml/itemProps2.xml><?xml version="1.0" encoding="utf-8"?>
<ds:datastoreItem xmlns:ds="http://schemas.openxmlformats.org/officeDocument/2006/customXml" ds:itemID="{4489FFA1-E180-4CCB-B900-C4757784F3B9}">
  <ds:schemaRefs>
    <ds:schemaRef ds:uri="http://schemas.microsoft.com/office/2006/metadata/properties"/>
    <ds:schemaRef ds:uri="http://schemas.microsoft.com/office/infopath/2007/PartnerControls"/>
    <ds:schemaRef ds:uri="http://schemas.microsoft.com/sharepoint/v3"/>
    <ds:schemaRef ds:uri="9f7c630f-7b21-41af-8e66-c00e7f0a0ae0"/>
    <ds:schemaRef ds:uri="50a69fdf-07a1-4535-917f-f731e83d1ce8"/>
  </ds:schemaRefs>
</ds:datastoreItem>
</file>

<file path=customXml/itemProps3.xml><?xml version="1.0" encoding="utf-8"?>
<ds:datastoreItem xmlns:ds="http://schemas.openxmlformats.org/officeDocument/2006/customXml" ds:itemID="{9839D71F-1DF6-4A1B-9387-DA90CB290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69fdf-07a1-4535-917f-f731e83d1ce8"/>
    <ds:schemaRef ds:uri="9f7c630f-7b21-41af-8e66-c00e7f0a0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03CF12-9ABF-48F8-A6BB-7AC4770B2528}">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MSE ICS Policy Template Draft V3</Template>
  <TotalTime>1</TotalTime>
  <Pages>41</Pages>
  <Words>10477</Words>
  <Characters>59719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Decision Making Policy and Procedure</vt:lpstr>
    </vt:vector>
  </TitlesOfParts>
  <Manager/>
  <Company/>
  <LinksUpToDate>false</LinksUpToDate>
  <CharactersWithSpaces>70056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Making Policy and Procedure</dc:title>
  <dc:subject/>
  <dc:creator>Adams Nicola (07G) Thurrock CCG</dc:creator>
  <cp:keywords/>
  <dc:description/>
  <cp:lastModifiedBy>ADAMS, Nicola (NHS MID AND SOUTH ESSEX ICB - 07G)</cp:lastModifiedBy>
  <cp:revision>2</cp:revision>
  <cp:lastPrinted>2021-12-03T14:01:00Z</cp:lastPrinted>
  <dcterms:created xsi:type="dcterms:W3CDTF">2023-10-06T17:56:00Z</dcterms:created>
  <dcterms:modified xsi:type="dcterms:W3CDTF">2023-10-06T17:56:00Z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0x0101002E5D983C6DD6CA4FB798FFE5ED97F751</vt:lpwstr>
  </property>
  <property fmtid="{D5CDD505-2E9C-101B-9397-08002B2CF9AE}" pid="3" name="MediaServiceImageTags">
    <vt:lpwstr/>
  </property>
</Properties>
</file>