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EA11B" w14:textId="77777777" w:rsidR="0004511F" w:rsidRPr="00763A8E" w:rsidRDefault="009C523D" w:rsidP="003A663C">
      <w:pPr>
        <w:pStyle w:val="Title"/>
        <w:rPr>
          <w:b w:val="0"/>
          <w:bCs/>
        </w:rPr>
      </w:pPr>
      <w:bookmarkStart w:id="0" w:name="_Toc85717490"/>
      <w:r w:rsidRPr="00763A8E">
        <w:rPr>
          <w:b w:val="0"/>
          <w:bCs/>
        </w:rPr>
        <w:br/>
      </w:r>
    </w:p>
    <w:p w14:paraId="6B42F5EF" w14:textId="77777777" w:rsidR="0004511F" w:rsidRPr="00763A8E" w:rsidRDefault="0004511F" w:rsidP="003A663C">
      <w:pPr>
        <w:pStyle w:val="Title"/>
        <w:rPr>
          <w:b w:val="0"/>
          <w:bCs/>
        </w:rPr>
      </w:pPr>
    </w:p>
    <w:p w14:paraId="2801B93B" w14:textId="77777777" w:rsidR="0004511F" w:rsidRPr="00763A8E" w:rsidRDefault="0004511F" w:rsidP="003A663C">
      <w:pPr>
        <w:pStyle w:val="Title"/>
        <w:rPr>
          <w:b w:val="0"/>
          <w:bCs/>
        </w:rPr>
      </w:pPr>
    </w:p>
    <w:p w14:paraId="5E7627E4" w14:textId="77777777" w:rsidR="0004511F" w:rsidRPr="00763A8E" w:rsidRDefault="0004511F" w:rsidP="003A663C">
      <w:pPr>
        <w:pStyle w:val="Title"/>
        <w:rPr>
          <w:b w:val="0"/>
          <w:bCs/>
        </w:rPr>
      </w:pPr>
    </w:p>
    <w:p w14:paraId="75767860" w14:textId="77777777" w:rsidR="0004511F" w:rsidRPr="00763A8E" w:rsidRDefault="0004511F" w:rsidP="003A663C">
      <w:pPr>
        <w:pStyle w:val="Title"/>
        <w:rPr>
          <w:b w:val="0"/>
          <w:bCs/>
        </w:rPr>
      </w:pPr>
    </w:p>
    <w:p w14:paraId="14ACB7D8" w14:textId="30058DF2" w:rsidR="003A663C" w:rsidRPr="000C072F" w:rsidRDefault="00195844" w:rsidP="190C6670">
      <w:pPr>
        <w:pStyle w:val="Title"/>
        <w:rPr>
          <w:bCs/>
        </w:rPr>
      </w:pPr>
      <w:r w:rsidRPr="000C072F">
        <w:rPr>
          <w:bCs/>
        </w:rPr>
        <w:t>Individual Funding Request</w:t>
      </w:r>
      <w:r w:rsidR="00186694" w:rsidRPr="000C072F">
        <w:rPr>
          <w:bCs/>
        </w:rPr>
        <w:t xml:space="preserve"> Policy </w:t>
      </w:r>
      <w:bookmarkStart w:id="1" w:name="_Toc88478171"/>
      <w:bookmarkEnd w:id="0"/>
      <w:r w:rsidRPr="000C072F">
        <w:rPr>
          <w:bCs/>
        </w:rPr>
        <w:br w:type="page"/>
      </w:r>
    </w:p>
    <w:p w14:paraId="4115932A" w14:textId="77777777" w:rsidR="00FD2B5D" w:rsidRPr="00763A8E" w:rsidRDefault="00FD2B5D" w:rsidP="00FD2B5D">
      <w:pPr>
        <w:pStyle w:val="Heading1"/>
        <w:rPr>
          <w:b w:val="0"/>
          <w:bCs/>
        </w:rPr>
      </w:pPr>
      <w:r w:rsidRPr="00763A8E">
        <w:rPr>
          <w:b w:val="0"/>
          <w:bCs/>
        </w:rPr>
        <w:lastRenderedPageBreak/>
        <w:t>Document Control:</w:t>
      </w:r>
      <w:bookmarkEnd w:id="1"/>
    </w:p>
    <w:tbl>
      <w:tblPr>
        <w:tblStyle w:val="TableGrid"/>
        <w:tblW w:w="9072" w:type="dxa"/>
        <w:tblInd w:w="-5" w:type="dxa"/>
        <w:tblLook w:val="04A0" w:firstRow="1" w:lastRow="0" w:firstColumn="1" w:lastColumn="0" w:noHBand="0" w:noVBand="1"/>
      </w:tblPr>
      <w:tblGrid>
        <w:gridCol w:w="4395"/>
        <w:gridCol w:w="4677"/>
      </w:tblGrid>
      <w:tr w:rsidR="00D41D92" w:rsidRPr="00763A8E" w14:paraId="11823B29" w14:textId="77777777" w:rsidTr="00D41D92">
        <w:trPr>
          <w:tblHeader/>
        </w:trPr>
        <w:tc>
          <w:tcPr>
            <w:tcW w:w="4395" w:type="dxa"/>
            <w:shd w:val="clear" w:color="auto" w:fill="003087" w:themeFill="accent1"/>
          </w:tcPr>
          <w:p w14:paraId="1749F32F" w14:textId="7D3F7273" w:rsidR="00D41D92" w:rsidRPr="00763A8E" w:rsidRDefault="00D41D92" w:rsidP="0058772C">
            <w:pPr>
              <w:spacing w:before="0" w:after="0"/>
              <w:ind w:left="0"/>
              <w:rPr>
                <w:bCs/>
                <w:color w:val="FFFFFF" w:themeColor="background1"/>
              </w:rPr>
            </w:pPr>
            <w:bookmarkStart w:id="2" w:name="_Hlk109830867"/>
            <w:r w:rsidRPr="00763A8E">
              <w:rPr>
                <w:bCs/>
                <w:color w:val="FFFFFF" w:themeColor="background1"/>
              </w:rPr>
              <w:t>Document Control</w:t>
            </w:r>
            <w:r w:rsidR="00F030EC" w:rsidRPr="00763A8E">
              <w:rPr>
                <w:bCs/>
                <w:color w:val="FFFFFF" w:themeColor="background1"/>
              </w:rPr>
              <w:t xml:space="preserve"> Information.</w:t>
            </w:r>
          </w:p>
        </w:tc>
        <w:tc>
          <w:tcPr>
            <w:tcW w:w="4677" w:type="dxa"/>
          </w:tcPr>
          <w:p w14:paraId="0B031D28" w14:textId="42D19F88" w:rsidR="00D41D92" w:rsidRPr="00763A8E" w:rsidRDefault="00F030EC" w:rsidP="0058772C">
            <w:pPr>
              <w:spacing w:before="0" w:after="0"/>
              <w:ind w:left="0"/>
              <w:rPr>
                <w:bCs/>
              </w:rPr>
            </w:pPr>
            <w:r w:rsidRPr="00763A8E">
              <w:rPr>
                <w:bCs/>
              </w:rPr>
              <w:t>Details.</w:t>
            </w:r>
          </w:p>
        </w:tc>
      </w:tr>
      <w:bookmarkEnd w:id="2"/>
      <w:tr w:rsidR="0039715A" w:rsidRPr="00763A8E" w14:paraId="30F1AEDA" w14:textId="77777777" w:rsidTr="0037180C">
        <w:tc>
          <w:tcPr>
            <w:tcW w:w="4395" w:type="dxa"/>
            <w:shd w:val="clear" w:color="auto" w:fill="003087" w:themeFill="accent1"/>
          </w:tcPr>
          <w:p w14:paraId="2425D697" w14:textId="77777777" w:rsidR="0039715A" w:rsidRPr="00763A8E" w:rsidRDefault="0039715A" w:rsidP="0058772C">
            <w:pPr>
              <w:spacing w:before="0" w:after="0"/>
              <w:ind w:left="0"/>
              <w:rPr>
                <w:bCs/>
                <w:color w:val="FFFFFF" w:themeColor="background1"/>
              </w:rPr>
            </w:pPr>
            <w:r w:rsidRPr="00763A8E">
              <w:rPr>
                <w:bCs/>
                <w:color w:val="FFFFFF" w:themeColor="background1"/>
              </w:rPr>
              <w:t>Policy Name</w:t>
            </w:r>
          </w:p>
        </w:tc>
        <w:tc>
          <w:tcPr>
            <w:tcW w:w="4677" w:type="dxa"/>
          </w:tcPr>
          <w:p w14:paraId="5AA617F3" w14:textId="25427979" w:rsidR="0039715A" w:rsidRPr="00763A8E" w:rsidRDefault="00195844" w:rsidP="0058772C">
            <w:pPr>
              <w:spacing w:before="0" w:after="0"/>
              <w:ind w:left="0"/>
              <w:rPr>
                <w:bCs/>
              </w:rPr>
            </w:pPr>
            <w:r w:rsidRPr="00763A8E">
              <w:rPr>
                <w:bCs/>
              </w:rPr>
              <w:t xml:space="preserve">Individual Funding Request Policy </w:t>
            </w:r>
          </w:p>
        </w:tc>
      </w:tr>
      <w:tr w:rsidR="0039715A" w:rsidRPr="00763A8E" w14:paraId="518891C4" w14:textId="77777777" w:rsidTr="0037180C">
        <w:tc>
          <w:tcPr>
            <w:tcW w:w="4395" w:type="dxa"/>
            <w:shd w:val="clear" w:color="auto" w:fill="003087" w:themeFill="accent1"/>
          </w:tcPr>
          <w:p w14:paraId="42CDB869" w14:textId="77777777" w:rsidR="0039715A" w:rsidRPr="00763A8E" w:rsidRDefault="0039715A" w:rsidP="0058772C">
            <w:pPr>
              <w:spacing w:before="0" w:after="0"/>
              <w:ind w:left="0"/>
              <w:rPr>
                <w:bCs/>
                <w:color w:val="FFFFFF" w:themeColor="background1"/>
              </w:rPr>
            </w:pPr>
            <w:r w:rsidRPr="00763A8E">
              <w:rPr>
                <w:bCs/>
                <w:color w:val="FFFFFF" w:themeColor="background1"/>
              </w:rPr>
              <w:t>Policy Number</w:t>
            </w:r>
          </w:p>
        </w:tc>
        <w:tc>
          <w:tcPr>
            <w:tcW w:w="4677" w:type="dxa"/>
          </w:tcPr>
          <w:p w14:paraId="69287E77" w14:textId="0A667EF2" w:rsidR="0039715A" w:rsidRPr="00763A8E" w:rsidRDefault="00195844" w:rsidP="0058772C">
            <w:pPr>
              <w:spacing w:before="0" w:after="0"/>
              <w:ind w:left="0"/>
              <w:rPr>
                <w:bCs/>
              </w:rPr>
            </w:pPr>
            <w:r w:rsidRPr="00763A8E">
              <w:rPr>
                <w:bCs/>
              </w:rPr>
              <w:t>MSEICB 076</w:t>
            </w:r>
          </w:p>
        </w:tc>
      </w:tr>
      <w:tr w:rsidR="0039715A" w:rsidRPr="00763A8E" w14:paraId="4E4F929C" w14:textId="77777777" w:rsidTr="0037180C">
        <w:tc>
          <w:tcPr>
            <w:tcW w:w="4395" w:type="dxa"/>
            <w:shd w:val="clear" w:color="auto" w:fill="003087" w:themeFill="accent1"/>
          </w:tcPr>
          <w:p w14:paraId="7F4CF3AD" w14:textId="77777777" w:rsidR="0039715A" w:rsidRPr="00763A8E" w:rsidRDefault="0039715A" w:rsidP="0058772C">
            <w:pPr>
              <w:spacing w:before="0" w:after="0"/>
              <w:ind w:left="0"/>
              <w:rPr>
                <w:bCs/>
                <w:color w:val="FFFFFF" w:themeColor="background1"/>
              </w:rPr>
            </w:pPr>
            <w:r w:rsidRPr="00763A8E">
              <w:rPr>
                <w:bCs/>
                <w:color w:val="FFFFFF" w:themeColor="background1"/>
              </w:rPr>
              <w:t>Version</w:t>
            </w:r>
          </w:p>
        </w:tc>
        <w:tc>
          <w:tcPr>
            <w:tcW w:w="4677" w:type="dxa"/>
          </w:tcPr>
          <w:p w14:paraId="462D2E21" w14:textId="69FF439A" w:rsidR="0039715A" w:rsidRPr="00763A8E" w:rsidRDefault="00F1695B" w:rsidP="0058772C">
            <w:pPr>
              <w:spacing w:before="0" w:after="0"/>
              <w:ind w:left="0"/>
              <w:rPr>
                <w:bCs/>
              </w:rPr>
            </w:pPr>
            <w:r>
              <w:rPr>
                <w:bCs/>
              </w:rPr>
              <w:t>2.0</w:t>
            </w:r>
          </w:p>
        </w:tc>
      </w:tr>
      <w:tr w:rsidR="0039715A" w:rsidRPr="00763A8E" w14:paraId="4FAA9229" w14:textId="77777777" w:rsidTr="0037180C">
        <w:tc>
          <w:tcPr>
            <w:tcW w:w="4395" w:type="dxa"/>
            <w:shd w:val="clear" w:color="auto" w:fill="003087" w:themeFill="accent1"/>
          </w:tcPr>
          <w:p w14:paraId="5DB856B8" w14:textId="77777777" w:rsidR="0039715A" w:rsidRPr="00763A8E" w:rsidRDefault="0039715A" w:rsidP="0058772C">
            <w:pPr>
              <w:spacing w:before="0" w:after="0"/>
              <w:ind w:left="0"/>
              <w:rPr>
                <w:bCs/>
                <w:color w:val="FFFFFF" w:themeColor="background1"/>
              </w:rPr>
            </w:pPr>
            <w:r w:rsidRPr="00763A8E">
              <w:rPr>
                <w:bCs/>
                <w:color w:val="FFFFFF" w:themeColor="background1"/>
              </w:rPr>
              <w:t>Status</w:t>
            </w:r>
          </w:p>
        </w:tc>
        <w:tc>
          <w:tcPr>
            <w:tcW w:w="4677" w:type="dxa"/>
          </w:tcPr>
          <w:p w14:paraId="03E3A7D7" w14:textId="6699D973" w:rsidR="0039715A" w:rsidRPr="00763A8E" w:rsidRDefault="00F1695B" w:rsidP="0058772C">
            <w:pPr>
              <w:spacing w:before="0" w:after="0"/>
              <w:ind w:left="0"/>
              <w:rPr>
                <w:bCs/>
              </w:rPr>
            </w:pPr>
            <w:r>
              <w:rPr>
                <w:bCs/>
              </w:rPr>
              <w:t>Final - Approved</w:t>
            </w:r>
          </w:p>
        </w:tc>
      </w:tr>
      <w:tr w:rsidR="0039715A" w:rsidRPr="00763A8E" w14:paraId="005F188D" w14:textId="77777777" w:rsidTr="0037180C">
        <w:tc>
          <w:tcPr>
            <w:tcW w:w="4395" w:type="dxa"/>
            <w:shd w:val="clear" w:color="auto" w:fill="003087" w:themeFill="accent1"/>
          </w:tcPr>
          <w:p w14:paraId="5DB60B6E" w14:textId="77777777" w:rsidR="0039715A" w:rsidRPr="00763A8E" w:rsidRDefault="0039715A" w:rsidP="0058772C">
            <w:pPr>
              <w:spacing w:before="0" w:after="0"/>
              <w:ind w:left="0"/>
              <w:rPr>
                <w:bCs/>
                <w:color w:val="FFFFFF" w:themeColor="background1"/>
              </w:rPr>
            </w:pPr>
            <w:r w:rsidRPr="00763A8E">
              <w:rPr>
                <w:bCs/>
                <w:color w:val="FFFFFF" w:themeColor="background1"/>
              </w:rPr>
              <w:t>Author / Lead</w:t>
            </w:r>
          </w:p>
        </w:tc>
        <w:tc>
          <w:tcPr>
            <w:tcW w:w="4677" w:type="dxa"/>
          </w:tcPr>
          <w:p w14:paraId="2BE16151" w14:textId="623C0A26" w:rsidR="0039715A" w:rsidRPr="00763A8E" w:rsidRDefault="002849DC" w:rsidP="0058772C">
            <w:pPr>
              <w:spacing w:before="0" w:after="0"/>
              <w:ind w:left="0"/>
              <w:rPr>
                <w:bCs/>
              </w:rPr>
            </w:pPr>
            <w:r w:rsidRPr="00763A8E">
              <w:rPr>
                <w:bCs/>
              </w:rPr>
              <w:t>Director of Pharmacy and Medicines Optimisation</w:t>
            </w:r>
          </w:p>
        </w:tc>
      </w:tr>
      <w:tr w:rsidR="0039715A" w:rsidRPr="00763A8E" w14:paraId="27759212" w14:textId="77777777" w:rsidTr="0037180C">
        <w:tc>
          <w:tcPr>
            <w:tcW w:w="4395" w:type="dxa"/>
            <w:shd w:val="clear" w:color="auto" w:fill="003087" w:themeFill="accent1"/>
          </w:tcPr>
          <w:p w14:paraId="5B3D8E92" w14:textId="77777777" w:rsidR="0039715A" w:rsidRPr="00763A8E" w:rsidRDefault="0039715A" w:rsidP="0058772C">
            <w:pPr>
              <w:spacing w:before="0" w:after="0"/>
              <w:ind w:left="0"/>
              <w:rPr>
                <w:bCs/>
                <w:color w:val="FFFFFF" w:themeColor="background1"/>
              </w:rPr>
            </w:pPr>
            <w:r w:rsidRPr="00763A8E">
              <w:rPr>
                <w:bCs/>
                <w:color w:val="FFFFFF" w:themeColor="background1"/>
              </w:rPr>
              <w:t>Responsible Executive Director</w:t>
            </w:r>
          </w:p>
        </w:tc>
        <w:tc>
          <w:tcPr>
            <w:tcW w:w="4677" w:type="dxa"/>
          </w:tcPr>
          <w:p w14:paraId="63935D77" w14:textId="3EED6DFC" w:rsidR="0039715A" w:rsidRPr="00763A8E" w:rsidRDefault="0004511F" w:rsidP="0058772C">
            <w:pPr>
              <w:spacing w:before="0" w:after="0"/>
              <w:ind w:left="0"/>
              <w:rPr>
                <w:bCs/>
              </w:rPr>
            </w:pPr>
            <w:r w:rsidRPr="00763A8E">
              <w:rPr>
                <w:bCs/>
              </w:rPr>
              <w:t>Medical Director</w:t>
            </w:r>
          </w:p>
        </w:tc>
      </w:tr>
      <w:tr w:rsidR="0039715A" w:rsidRPr="00763A8E" w14:paraId="288D5A50" w14:textId="77777777" w:rsidTr="0037180C">
        <w:tc>
          <w:tcPr>
            <w:tcW w:w="4395" w:type="dxa"/>
            <w:shd w:val="clear" w:color="auto" w:fill="003087" w:themeFill="accent1"/>
          </w:tcPr>
          <w:p w14:paraId="64718F55" w14:textId="685FEC56" w:rsidR="0039715A" w:rsidRPr="00763A8E" w:rsidRDefault="0039715A" w:rsidP="0058772C">
            <w:pPr>
              <w:spacing w:before="0" w:after="0"/>
              <w:ind w:left="0"/>
              <w:rPr>
                <w:bCs/>
                <w:color w:val="FFFFFF" w:themeColor="background1"/>
              </w:rPr>
            </w:pPr>
            <w:r w:rsidRPr="00763A8E">
              <w:rPr>
                <w:bCs/>
                <w:color w:val="FFFFFF" w:themeColor="background1"/>
              </w:rPr>
              <w:t>Responsible Committee</w:t>
            </w:r>
            <w:r w:rsidR="00DC0955" w:rsidRPr="00763A8E">
              <w:rPr>
                <w:bCs/>
                <w:color w:val="FFFFFF" w:themeColor="background1"/>
              </w:rPr>
              <w:t>(s)</w:t>
            </w:r>
          </w:p>
        </w:tc>
        <w:tc>
          <w:tcPr>
            <w:tcW w:w="4677" w:type="dxa"/>
          </w:tcPr>
          <w:p w14:paraId="7394A510" w14:textId="2BA32B68" w:rsidR="0039715A" w:rsidRPr="00763A8E" w:rsidRDefault="00EB0F88" w:rsidP="0058772C">
            <w:pPr>
              <w:spacing w:before="0" w:after="0"/>
              <w:ind w:left="0"/>
              <w:rPr>
                <w:bCs/>
                <w:color w:val="auto"/>
              </w:rPr>
            </w:pPr>
            <w:r>
              <w:rPr>
                <w:bCs/>
                <w:color w:val="auto"/>
              </w:rPr>
              <w:t>Audit Committee</w:t>
            </w:r>
          </w:p>
        </w:tc>
      </w:tr>
      <w:tr w:rsidR="0039715A" w:rsidRPr="00763A8E" w14:paraId="749B417D" w14:textId="77777777" w:rsidTr="0037180C">
        <w:tc>
          <w:tcPr>
            <w:tcW w:w="4395" w:type="dxa"/>
            <w:shd w:val="clear" w:color="auto" w:fill="003087" w:themeFill="accent1"/>
          </w:tcPr>
          <w:p w14:paraId="51CE8082" w14:textId="12ED8F84" w:rsidR="0039715A" w:rsidRPr="00763A8E" w:rsidRDefault="0039715A" w:rsidP="0058772C">
            <w:pPr>
              <w:spacing w:before="0" w:after="0"/>
              <w:ind w:left="0"/>
              <w:rPr>
                <w:bCs/>
                <w:color w:val="FFFFFF" w:themeColor="background1"/>
              </w:rPr>
            </w:pPr>
            <w:r w:rsidRPr="00763A8E">
              <w:rPr>
                <w:bCs/>
                <w:color w:val="FFFFFF" w:themeColor="background1"/>
              </w:rPr>
              <w:t xml:space="preserve">Date </w:t>
            </w:r>
            <w:r w:rsidR="00A041FB">
              <w:rPr>
                <w:bCs/>
                <w:color w:val="FFFFFF" w:themeColor="background1"/>
              </w:rPr>
              <w:t>Approved</w:t>
            </w:r>
            <w:r w:rsidRPr="00763A8E">
              <w:rPr>
                <w:bCs/>
                <w:color w:val="FFFFFF" w:themeColor="background1"/>
              </w:rPr>
              <w:t xml:space="preserve"> by Responsible Committee</w:t>
            </w:r>
          </w:p>
        </w:tc>
        <w:tc>
          <w:tcPr>
            <w:tcW w:w="4677" w:type="dxa"/>
          </w:tcPr>
          <w:p w14:paraId="7A24E612" w14:textId="64DCB0FB" w:rsidR="0039715A" w:rsidRPr="00763A8E" w:rsidRDefault="00A041FB" w:rsidP="0058772C">
            <w:pPr>
              <w:spacing w:before="0" w:after="0"/>
              <w:ind w:left="0"/>
              <w:rPr>
                <w:bCs/>
                <w:color w:val="auto"/>
                <w:highlight w:val="yellow"/>
              </w:rPr>
            </w:pPr>
            <w:r>
              <w:rPr>
                <w:bCs/>
                <w:color w:val="auto"/>
              </w:rPr>
              <w:t>15 April 2025</w:t>
            </w:r>
          </w:p>
        </w:tc>
      </w:tr>
      <w:tr w:rsidR="0039715A" w:rsidRPr="00763A8E" w14:paraId="3BA85B1A" w14:textId="77777777" w:rsidTr="0037180C">
        <w:tc>
          <w:tcPr>
            <w:tcW w:w="4395" w:type="dxa"/>
            <w:shd w:val="clear" w:color="auto" w:fill="003087" w:themeFill="accent1"/>
          </w:tcPr>
          <w:p w14:paraId="032C497B" w14:textId="4DB08AB9" w:rsidR="0039715A" w:rsidRPr="00763A8E" w:rsidRDefault="0039715A" w:rsidP="0058772C">
            <w:pPr>
              <w:spacing w:before="0" w:after="0"/>
              <w:ind w:left="0"/>
              <w:rPr>
                <w:bCs/>
                <w:color w:val="FFFFFF" w:themeColor="background1"/>
              </w:rPr>
            </w:pPr>
            <w:r w:rsidRPr="00763A8E">
              <w:rPr>
                <w:bCs/>
                <w:color w:val="FFFFFF" w:themeColor="background1"/>
              </w:rPr>
              <w:t xml:space="preserve">Date </w:t>
            </w:r>
            <w:r w:rsidR="00A638BD">
              <w:rPr>
                <w:bCs/>
                <w:color w:val="FFFFFF" w:themeColor="background1"/>
              </w:rPr>
              <w:t xml:space="preserve">Ratified </w:t>
            </w:r>
            <w:r w:rsidRPr="00763A8E">
              <w:rPr>
                <w:bCs/>
                <w:color w:val="FFFFFF" w:themeColor="background1"/>
              </w:rPr>
              <w:t>by Board/Effective Date</w:t>
            </w:r>
          </w:p>
        </w:tc>
        <w:tc>
          <w:tcPr>
            <w:tcW w:w="4677" w:type="dxa"/>
          </w:tcPr>
          <w:p w14:paraId="550BAAE8" w14:textId="5A17B491" w:rsidR="0039715A" w:rsidRPr="00763A8E" w:rsidRDefault="00A638BD" w:rsidP="0058772C">
            <w:pPr>
              <w:spacing w:before="0" w:after="0"/>
              <w:ind w:left="0"/>
              <w:rPr>
                <w:bCs/>
                <w:color w:val="auto"/>
                <w:highlight w:val="yellow"/>
              </w:rPr>
            </w:pPr>
            <w:r>
              <w:rPr>
                <w:bCs/>
                <w:color w:val="auto"/>
              </w:rPr>
              <w:t>15 May 2025</w:t>
            </w:r>
          </w:p>
        </w:tc>
      </w:tr>
      <w:tr w:rsidR="0039715A" w:rsidRPr="00763A8E" w14:paraId="1A94530E" w14:textId="77777777" w:rsidTr="0037180C">
        <w:tc>
          <w:tcPr>
            <w:tcW w:w="4395" w:type="dxa"/>
            <w:shd w:val="clear" w:color="auto" w:fill="003087" w:themeFill="accent1"/>
          </w:tcPr>
          <w:p w14:paraId="44BBD69A" w14:textId="77777777" w:rsidR="0039715A" w:rsidRPr="00763A8E" w:rsidRDefault="0039715A" w:rsidP="0058772C">
            <w:pPr>
              <w:spacing w:before="0" w:after="0"/>
              <w:ind w:left="0"/>
              <w:rPr>
                <w:bCs/>
                <w:color w:val="FFFFFF" w:themeColor="background1"/>
              </w:rPr>
            </w:pPr>
            <w:r w:rsidRPr="00763A8E">
              <w:rPr>
                <w:bCs/>
                <w:color w:val="FFFFFF" w:themeColor="background1"/>
              </w:rPr>
              <w:t>Next Review Date</w:t>
            </w:r>
          </w:p>
        </w:tc>
        <w:tc>
          <w:tcPr>
            <w:tcW w:w="4677" w:type="dxa"/>
          </w:tcPr>
          <w:p w14:paraId="7524A9D5" w14:textId="60CCAC74" w:rsidR="0039715A" w:rsidRPr="00763A8E" w:rsidRDefault="00101267" w:rsidP="0058772C">
            <w:pPr>
              <w:spacing w:before="0" w:after="0"/>
              <w:ind w:left="0"/>
              <w:rPr>
                <w:bCs/>
                <w:color w:val="auto"/>
              </w:rPr>
            </w:pPr>
            <w:r w:rsidRPr="00763A8E">
              <w:rPr>
                <w:bCs/>
                <w:color w:val="auto"/>
              </w:rPr>
              <w:t>April 202</w:t>
            </w:r>
            <w:r w:rsidR="00A638BD">
              <w:rPr>
                <w:bCs/>
                <w:color w:val="auto"/>
              </w:rPr>
              <w:t>7</w:t>
            </w:r>
          </w:p>
        </w:tc>
      </w:tr>
      <w:tr w:rsidR="0039715A" w:rsidRPr="00763A8E" w14:paraId="0DAC8D34" w14:textId="77777777" w:rsidTr="0037180C">
        <w:tc>
          <w:tcPr>
            <w:tcW w:w="4395" w:type="dxa"/>
            <w:shd w:val="clear" w:color="auto" w:fill="003087" w:themeFill="accent1"/>
          </w:tcPr>
          <w:p w14:paraId="47431188" w14:textId="77777777" w:rsidR="0039715A" w:rsidRPr="00763A8E" w:rsidRDefault="0039715A" w:rsidP="0058772C">
            <w:pPr>
              <w:spacing w:before="0" w:after="0"/>
              <w:ind w:left="0"/>
              <w:rPr>
                <w:bCs/>
                <w:color w:val="FFFFFF" w:themeColor="background1"/>
              </w:rPr>
            </w:pPr>
            <w:r w:rsidRPr="00763A8E">
              <w:rPr>
                <w:bCs/>
                <w:color w:val="FFFFFF" w:themeColor="background1"/>
              </w:rPr>
              <w:t>Target Audience</w:t>
            </w:r>
          </w:p>
        </w:tc>
        <w:tc>
          <w:tcPr>
            <w:tcW w:w="4677" w:type="dxa"/>
          </w:tcPr>
          <w:p w14:paraId="6364DB30" w14:textId="1EEC8008" w:rsidR="00A1671D" w:rsidRPr="00763A8E" w:rsidRDefault="00A1671D" w:rsidP="003D1E96">
            <w:pPr>
              <w:pStyle w:val="ListParagraph"/>
              <w:numPr>
                <w:ilvl w:val="0"/>
                <w:numId w:val="22"/>
              </w:numPr>
              <w:spacing w:before="0" w:after="0"/>
              <w:ind w:left="388" w:hanging="284"/>
              <w:rPr>
                <w:bCs/>
                <w:color w:val="auto"/>
              </w:rPr>
            </w:pPr>
            <w:r w:rsidRPr="00763A8E">
              <w:rPr>
                <w:bCs/>
                <w:color w:val="auto"/>
              </w:rPr>
              <w:t xml:space="preserve">This policy applies to </w:t>
            </w:r>
            <w:r w:rsidR="00B71FF4" w:rsidRPr="00763A8E">
              <w:rPr>
                <w:bCs/>
                <w:color w:val="auto"/>
              </w:rPr>
              <w:t>any referring clinician,</w:t>
            </w:r>
            <w:r w:rsidR="00AC12D4" w:rsidRPr="00763A8E">
              <w:rPr>
                <w:bCs/>
                <w:color w:val="auto"/>
              </w:rPr>
              <w:t xml:space="preserve"> a</w:t>
            </w:r>
            <w:r w:rsidRPr="00763A8E">
              <w:rPr>
                <w:bCs/>
                <w:color w:val="auto"/>
              </w:rPr>
              <w:t>ll ICB staff members, including</w:t>
            </w:r>
            <w:r w:rsidR="00B71FF4" w:rsidRPr="00763A8E">
              <w:rPr>
                <w:bCs/>
                <w:color w:val="auto"/>
              </w:rPr>
              <w:t xml:space="preserve"> Board Members of the ICB,</w:t>
            </w:r>
            <w:r w:rsidRPr="00763A8E">
              <w:rPr>
                <w:bCs/>
                <w:color w:val="auto"/>
              </w:rPr>
              <w:t xml:space="preserve"> Governing Body Members and Practice Representatives, involved in the ICB’s policy-making processes, whether permanent, temporary or contracted-in</w:t>
            </w:r>
            <w:r w:rsidR="00B71FF4" w:rsidRPr="00763A8E">
              <w:rPr>
                <w:bCs/>
                <w:color w:val="auto"/>
              </w:rPr>
              <w:t xml:space="preserve"> under a contract for service</w:t>
            </w:r>
            <w:r w:rsidRPr="00763A8E">
              <w:rPr>
                <w:bCs/>
                <w:color w:val="auto"/>
              </w:rPr>
              <w:t xml:space="preserve"> (either as an individual or through a third party supplier).</w:t>
            </w:r>
          </w:p>
          <w:p w14:paraId="6D807F29" w14:textId="77777777" w:rsidR="00A1671D" w:rsidRPr="00763A8E" w:rsidRDefault="00A1671D" w:rsidP="004E496B">
            <w:pPr>
              <w:pStyle w:val="ListParagraph"/>
              <w:numPr>
                <w:ilvl w:val="0"/>
                <w:numId w:val="0"/>
              </w:numPr>
              <w:spacing w:before="0" w:after="0"/>
              <w:ind w:left="388"/>
              <w:rPr>
                <w:bCs/>
                <w:color w:val="auto"/>
              </w:rPr>
            </w:pPr>
          </w:p>
          <w:p w14:paraId="1A578696" w14:textId="3ED55942" w:rsidR="00A1671D" w:rsidRPr="00763A8E" w:rsidRDefault="00B71FF4" w:rsidP="003D1E96">
            <w:pPr>
              <w:pStyle w:val="ListParagraph"/>
              <w:numPr>
                <w:ilvl w:val="0"/>
                <w:numId w:val="22"/>
              </w:numPr>
              <w:spacing w:before="0" w:after="0"/>
              <w:ind w:left="388" w:hanging="284"/>
              <w:rPr>
                <w:bCs/>
                <w:color w:val="auto"/>
              </w:rPr>
            </w:pPr>
            <w:r w:rsidRPr="00763A8E">
              <w:rPr>
                <w:bCs/>
                <w:color w:val="auto"/>
              </w:rPr>
              <w:t>This Policy also applies to p</w:t>
            </w:r>
            <w:r w:rsidR="00A1671D" w:rsidRPr="00763A8E">
              <w:rPr>
                <w:bCs/>
                <w:color w:val="auto"/>
              </w:rPr>
              <w:t>atients registered with</w:t>
            </w:r>
            <w:r w:rsidRPr="00763A8E">
              <w:rPr>
                <w:bCs/>
                <w:color w:val="auto"/>
              </w:rPr>
              <w:t xml:space="preserve"> a</w:t>
            </w:r>
            <w:r w:rsidR="00A1671D" w:rsidRPr="00763A8E">
              <w:rPr>
                <w:bCs/>
                <w:color w:val="auto"/>
              </w:rPr>
              <w:t xml:space="preserve"> GP</w:t>
            </w:r>
            <w:r w:rsidRPr="00763A8E">
              <w:rPr>
                <w:bCs/>
                <w:color w:val="auto"/>
              </w:rPr>
              <w:t xml:space="preserve"> within </w:t>
            </w:r>
            <w:r w:rsidR="00A1671D" w:rsidRPr="00763A8E">
              <w:rPr>
                <w:bCs/>
                <w:color w:val="auto"/>
              </w:rPr>
              <w:t>the MSE ICB region.</w:t>
            </w:r>
          </w:p>
          <w:p w14:paraId="73047940" w14:textId="2AD2E1BD" w:rsidR="00EF265D" w:rsidRPr="00763A8E" w:rsidRDefault="00EF265D" w:rsidP="00A1671D">
            <w:pPr>
              <w:pStyle w:val="ListParagraph"/>
              <w:numPr>
                <w:ilvl w:val="0"/>
                <w:numId w:val="0"/>
              </w:numPr>
              <w:spacing w:before="0" w:after="0"/>
              <w:ind w:left="388"/>
              <w:rPr>
                <w:bCs/>
                <w:color w:val="auto"/>
              </w:rPr>
            </w:pPr>
            <w:r w:rsidRPr="00763A8E">
              <w:rPr>
                <w:bCs/>
                <w:color w:val="FF0000"/>
              </w:rPr>
              <w:t xml:space="preserve">  </w:t>
            </w:r>
          </w:p>
        </w:tc>
      </w:tr>
      <w:tr w:rsidR="0039715A" w:rsidRPr="00763A8E" w14:paraId="2B2425C9" w14:textId="77777777" w:rsidTr="0037180C">
        <w:tc>
          <w:tcPr>
            <w:tcW w:w="4395" w:type="dxa"/>
            <w:shd w:val="clear" w:color="auto" w:fill="003087" w:themeFill="accent1"/>
          </w:tcPr>
          <w:p w14:paraId="2FB1CE98" w14:textId="77777777" w:rsidR="0039715A" w:rsidRPr="00763A8E" w:rsidRDefault="0039715A" w:rsidP="0058772C">
            <w:pPr>
              <w:spacing w:before="0" w:after="0"/>
              <w:ind w:left="0"/>
              <w:rPr>
                <w:bCs/>
                <w:color w:val="FFFFFF" w:themeColor="background1"/>
              </w:rPr>
            </w:pPr>
            <w:r w:rsidRPr="00763A8E">
              <w:rPr>
                <w:bCs/>
                <w:color w:val="FFFFFF" w:themeColor="background1"/>
              </w:rPr>
              <w:t xml:space="preserve">Stakeholders engaged in development of Policy (internal and external) </w:t>
            </w:r>
          </w:p>
        </w:tc>
        <w:tc>
          <w:tcPr>
            <w:tcW w:w="4677" w:type="dxa"/>
          </w:tcPr>
          <w:p w14:paraId="534F7ABA" w14:textId="05306CFF" w:rsidR="00195844" w:rsidRPr="00763A8E" w:rsidRDefault="00665294" w:rsidP="00665294">
            <w:pPr>
              <w:spacing w:before="0" w:after="0"/>
              <w:ind w:left="0"/>
              <w:contextualSpacing/>
              <w:rPr>
                <w:rFonts w:cs="Times New Roman (Body CS)"/>
                <w:bCs/>
              </w:rPr>
            </w:pPr>
            <w:r>
              <w:rPr>
                <w:rFonts w:cs="Times New Roman (Body CS)"/>
                <w:bCs/>
              </w:rPr>
              <w:t>Funding Team Manager and Public Health Consultant</w:t>
            </w:r>
          </w:p>
        </w:tc>
      </w:tr>
      <w:tr w:rsidR="0039715A" w:rsidRPr="00763A8E" w14:paraId="7CEC2541" w14:textId="77777777" w:rsidTr="0037180C">
        <w:tc>
          <w:tcPr>
            <w:tcW w:w="4395" w:type="dxa"/>
            <w:shd w:val="clear" w:color="auto" w:fill="003087" w:themeFill="accent1"/>
          </w:tcPr>
          <w:p w14:paraId="24CA5F4C" w14:textId="77777777" w:rsidR="0039715A" w:rsidRPr="00763A8E" w:rsidRDefault="0039715A" w:rsidP="0058772C">
            <w:pPr>
              <w:spacing w:before="0" w:after="0"/>
              <w:ind w:left="0"/>
              <w:rPr>
                <w:bCs/>
                <w:color w:val="FFFFFF" w:themeColor="background1"/>
              </w:rPr>
            </w:pPr>
            <w:r w:rsidRPr="00763A8E">
              <w:rPr>
                <w:bCs/>
                <w:color w:val="FFFFFF" w:themeColor="background1"/>
              </w:rPr>
              <w:t xml:space="preserve">Impact Assessments Undertaken </w:t>
            </w:r>
          </w:p>
          <w:p w14:paraId="02B6A0D5" w14:textId="77777777" w:rsidR="0039715A" w:rsidRPr="00763A8E" w:rsidRDefault="0039715A" w:rsidP="0058772C">
            <w:pPr>
              <w:spacing w:before="0" w:after="0"/>
              <w:ind w:left="0"/>
              <w:rPr>
                <w:bCs/>
                <w:i/>
                <w:iCs/>
                <w:color w:val="FFFFFF" w:themeColor="background1"/>
              </w:rPr>
            </w:pPr>
            <w:r w:rsidRPr="00763A8E">
              <w:rPr>
                <w:bCs/>
                <w:i/>
                <w:iCs/>
                <w:color w:val="FFFFFF" w:themeColor="background1"/>
              </w:rPr>
              <w:t>(Delete if non-applicable)</w:t>
            </w:r>
          </w:p>
        </w:tc>
        <w:tc>
          <w:tcPr>
            <w:tcW w:w="4677" w:type="dxa"/>
          </w:tcPr>
          <w:p w14:paraId="0525243F" w14:textId="524AFDD1" w:rsidR="0039715A" w:rsidRPr="00763A8E" w:rsidRDefault="0039715A" w:rsidP="0006069F">
            <w:pPr>
              <w:numPr>
                <w:ilvl w:val="0"/>
                <w:numId w:val="13"/>
              </w:numPr>
              <w:spacing w:before="0" w:after="0"/>
              <w:ind w:left="345" w:hanging="284"/>
              <w:contextualSpacing/>
              <w:rPr>
                <w:bCs/>
              </w:rPr>
            </w:pPr>
            <w:r w:rsidRPr="00763A8E">
              <w:rPr>
                <w:rFonts w:cs="Times New Roman (Body CS)"/>
                <w:bCs/>
              </w:rPr>
              <w:t>Equality and Health Inequalities Impact Assessment</w:t>
            </w:r>
            <w:r w:rsidR="00A1671D" w:rsidRPr="00763A8E">
              <w:rPr>
                <w:rFonts w:cs="Times New Roman (Body CS)"/>
                <w:bCs/>
              </w:rPr>
              <w:t xml:space="preserve"> (Appendix A).</w:t>
            </w:r>
          </w:p>
        </w:tc>
      </w:tr>
    </w:tbl>
    <w:p w14:paraId="7B175A50" w14:textId="221DE00A" w:rsidR="00FD2B5D" w:rsidRDefault="00FD2B5D">
      <w:pPr>
        <w:spacing w:before="0" w:after="0"/>
        <w:ind w:left="0"/>
        <w:rPr>
          <w:bCs/>
        </w:rPr>
      </w:pPr>
    </w:p>
    <w:p w14:paraId="3BF066DE" w14:textId="77777777" w:rsidR="0099638C" w:rsidRDefault="0099638C">
      <w:pPr>
        <w:spacing w:before="0" w:after="0"/>
        <w:ind w:left="0"/>
        <w:rPr>
          <w:bCs/>
        </w:rPr>
      </w:pPr>
    </w:p>
    <w:p w14:paraId="7690DE08" w14:textId="77777777" w:rsidR="0099638C" w:rsidRPr="00763A8E" w:rsidRDefault="0099638C">
      <w:pPr>
        <w:spacing w:before="0" w:after="0"/>
        <w:ind w:left="0"/>
        <w:rPr>
          <w:bCs/>
        </w:rPr>
      </w:pPr>
    </w:p>
    <w:p w14:paraId="49F0AC0B" w14:textId="77777777" w:rsidR="00FD2B5D" w:rsidRPr="00763A8E" w:rsidRDefault="00FD2B5D" w:rsidP="00FD2B5D">
      <w:pPr>
        <w:pStyle w:val="Heading1"/>
        <w:rPr>
          <w:b w:val="0"/>
          <w:bCs/>
        </w:rPr>
      </w:pPr>
      <w:bookmarkStart w:id="3" w:name="_Toc88478175"/>
      <w:r w:rsidRPr="00763A8E">
        <w:rPr>
          <w:b w:val="0"/>
          <w:bCs/>
        </w:rPr>
        <w:t>Version History</w:t>
      </w:r>
      <w:bookmarkEnd w:id="3"/>
    </w:p>
    <w:tbl>
      <w:tblPr>
        <w:tblStyle w:val="TableGrid"/>
        <w:tblW w:w="0" w:type="auto"/>
        <w:tblLook w:val="04A0" w:firstRow="1" w:lastRow="0" w:firstColumn="1" w:lastColumn="0" w:noHBand="0" w:noVBand="1"/>
      </w:tblPr>
      <w:tblGrid>
        <w:gridCol w:w="1096"/>
        <w:gridCol w:w="1073"/>
        <w:gridCol w:w="3010"/>
        <w:gridCol w:w="3837"/>
      </w:tblGrid>
      <w:tr w:rsidR="0099156E" w14:paraId="5079E1CE" w14:textId="77777777" w:rsidTr="006F098D">
        <w:trPr>
          <w:trHeight w:val="489"/>
          <w:tblHeader/>
        </w:trPr>
        <w:tc>
          <w:tcPr>
            <w:tcW w:w="1096" w:type="dxa"/>
            <w:shd w:val="clear" w:color="auto" w:fill="003087" w:themeFill="accent1"/>
            <w:vAlign w:val="center"/>
          </w:tcPr>
          <w:p w14:paraId="4D9D8A34" w14:textId="77777777" w:rsidR="0099156E" w:rsidRPr="00332F7C" w:rsidRDefault="0099156E" w:rsidP="006F098D">
            <w:pPr>
              <w:pStyle w:val="NoSpacing"/>
              <w:rPr>
                <w:color w:val="FFFFFF" w:themeColor="background1"/>
              </w:rPr>
            </w:pPr>
            <w:r w:rsidRPr="00332F7C">
              <w:rPr>
                <w:color w:val="FFFFFF" w:themeColor="background1"/>
              </w:rPr>
              <w:t>Version</w:t>
            </w:r>
          </w:p>
        </w:tc>
        <w:tc>
          <w:tcPr>
            <w:tcW w:w="1073" w:type="dxa"/>
            <w:shd w:val="clear" w:color="auto" w:fill="003087" w:themeFill="accent1"/>
            <w:vAlign w:val="center"/>
          </w:tcPr>
          <w:p w14:paraId="2FCBC575" w14:textId="77777777" w:rsidR="0099156E" w:rsidRPr="00332F7C" w:rsidRDefault="0099156E" w:rsidP="006F098D">
            <w:pPr>
              <w:pStyle w:val="NoSpacing"/>
              <w:rPr>
                <w:color w:val="FFFFFF" w:themeColor="background1"/>
              </w:rPr>
            </w:pPr>
            <w:r w:rsidRPr="00332F7C">
              <w:rPr>
                <w:color w:val="FFFFFF" w:themeColor="background1"/>
              </w:rPr>
              <w:t>Date</w:t>
            </w:r>
          </w:p>
        </w:tc>
        <w:tc>
          <w:tcPr>
            <w:tcW w:w="3010" w:type="dxa"/>
            <w:shd w:val="clear" w:color="auto" w:fill="003087" w:themeFill="accent1"/>
            <w:vAlign w:val="center"/>
          </w:tcPr>
          <w:p w14:paraId="3762E7CE" w14:textId="77777777" w:rsidR="0099156E" w:rsidRPr="00332F7C" w:rsidRDefault="0099156E" w:rsidP="006F098D">
            <w:pPr>
              <w:pStyle w:val="NoSpacing"/>
              <w:rPr>
                <w:color w:val="FFFFFF" w:themeColor="background1"/>
              </w:rPr>
            </w:pPr>
            <w:r w:rsidRPr="00332F7C">
              <w:rPr>
                <w:color w:val="FFFFFF" w:themeColor="background1"/>
              </w:rPr>
              <w:t>Author (Name and Title)</w:t>
            </w:r>
          </w:p>
        </w:tc>
        <w:tc>
          <w:tcPr>
            <w:tcW w:w="3837" w:type="dxa"/>
            <w:shd w:val="clear" w:color="auto" w:fill="003087" w:themeFill="accent1"/>
            <w:vAlign w:val="center"/>
          </w:tcPr>
          <w:p w14:paraId="68639C8E" w14:textId="77777777" w:rsidR="0099156E" w:rsidRPr="00332F7C" w:rsidRDefault="0099156E" w:rsidP="006F098D">
            <w:pPr>
              <w:pStyle w:val="NoSpacing"/>
              <w:rPr>
                <w:color w:val="FFFFFF" w:themeColor="background1"/>
              </w:rPr>
            </w:pPr>
            <w:r w:rsidRPr="00332F7C">
              <w:rPr>
                <w:color w:val="FFFFFF" w:themeColor="background1"/>
              </w:rPr>
              <w:t>Summary of amendments made</w:t>
            </w:r>
          </w:p>
        </w:tc>
      </w:tr>
      <w:tr w:rsidR="0099156E" w14:paraId="78FEC66F" w14:textId="77777777" w:rsidTr="006F098D">
        <w:trPr>
          <w:trHeight w:val="424"/>
        </w:trPr>
        <w:tc>
          <w:tcPr>
            <w:tcW w:w="1096" w:type="dxa"/>
            <w:vAlign w:val="center"/>
          </w:tcPr>
          <w:p w14:paraId="6ED87D17" w14:textId="77777777" w:rsidR="0099156E" w:rsidRDefault="0099156E" w:rsidP="006F098D">
            <w:pPr>
              <w:pStyle w:val="NoSpacing"/>
            </w:pPr>
            <w:r>
              <w:t>0.1</w:t>
            </w:r>
          </w:p>
        </w:tc>
        <w:tc>
          <w:tcPr>
            <w:tcW w:w="1073" w:type="dxa"/>
            <w:vAlign w:val="center"/>
          </w:tcPr>
          <w:p w14:paraId="0243D2B8" w14:textId="77777777" w:rsidR="0099156E" w:rsidRDefault="0099156E" w:rsidP="006F098D">
            <w:pPr>
              <w:pStyle w:val="NoSpacing"/>
            </w:pPr>
            <w:r>
              <w:t>10/08/22</w:t>
            </w:r>
          </w:p>
        </w:tc>
        <w:tc>
          <w:tcPr>
            <w:tcW w:w="3010" w:type="dxa"/>
            <w:vAlign w:val="center"/>
          </w:tcPr>
          <w:p w14:paraId="7EF79DF4" w14:textId="77777777" w:rsidR="0099156E" w:rsidRDefault="0099156E" w:rsidP="006F098D">
            <w:pPr>
              <w:pStyle w:val="NoSpacing"/>
            </w:pPr>
            <w:r>
              <w:t>Kaye Lawson</w:t>
            </w:r>
          </w:p>
        </w:tc>
        <w:tc>
          <w:tcPr>
            <w:tcW w:w="3837" w:type="dxa"/>
            <w:vAlign w:val="center"/>
          </w:tcPr>
          <w:p w14:paraId="7C7393EC" w14:textId="77777777" w:rsidR="0099156E" w:rsidRDefault="0099156E" w:rsidP="006F098D">
            <w:pPr>
              <w:pStyle w:val="NoSpacing"/>
            </w:pPr>
            <w:r>
              <w:t>Draft ICB Policy</w:t>
            </w:r>
          </w:p>
        </w:tc>
      </w:tr>
      <w:tr w:rsidR="0099156E" w14:paraId="76E2E8F7" w14:textId="77777777" w:rsidTr="006F098D">
        <w:trPr>
          <w:trHeight w:val="402"/>
        </w:trPr>
        <w:tc>
          <w:tcPr>
            <w:tcW w:w="1096" w:type="dxa"/>
            <w:vAlign w:val="center"/>
          </w:tcPr>
          <w:p w14:paraId="610F7A59" w14:textId="77777777" w:rsidR="0099156E" w:rsidRDefault="0099156E" w:rsidP="006F098D">
            <w:pPr>
              <w:pStyle w:val="NoSpacing"/>
            </w:pPr>
            <w:r>
              <w:t>0.2</w:t>
            </w:r>
          </w:p>
        </w:tc>
        <w:tc>
          <w:tcPr>
            <w:tcW w:w="1073" w:type="dxa"/>
            <w:vAlign w:val="center"/>
          </w:tcPr>
          <w:p w14:paraId="29D58312" w14:textId="77777777" w:rsidR="0099156E" w:rsidRDefault="0099156E" w:rsidP="006F098D">
            <w:pPr>
              <w:pStyle w:val="NoSpacing"/>
            </w:pPr>
            <w:r>
              <w:t>11/08/22</w:t>
            </w:r>
          </w:p>
        </w:tc>
        <w:tc>
          <w:tcPr>
            <w:tcW w:w="3010" w:type="dxa"/>
            <w:vAlign w:val="center"/>
          </w:tcPr>
          <w:p w14:paraId="7F12221A" w14:textId="77777777" w:rsidR="0099156E" w:rsidRDefault="0099156E" w:rsidP="006F098D">
            <w:pPr>
              <w:pStyle w:val="NoSpacing"/>
            </w:pPr>
            <w:r>
              <w:t>Sara O’Connor, Head of Governance and Risk</w:t>
            </w:r>
          </w:p>
        </w:tc>
        <w:tc>
          <w:tcPr>
            <w:tcW w:w="3837" w:type="dxa"/>
            <w:vAlign w:val="center"/>
          </w:tcPr>
          <w:p w14:paraId="75B3341B" w14:textId="77777777" w:rsidR="0099156E" w:rsidRDefault="0099156E" w:rsidP="006F098D">
            <w:pPr>
              <w:pStyle w:val="NoSpacing"/>
            </w:pPr>
            <w:r>
              <w:t>Review of Version 0.1</w:t>
            </w:r>
          </w:p>
        </w:tc>
      </w:tr>
      <w:tr w:rsidR="0099156E" w14:paraId="5D675C0A" w14:textId="77777777" w:rsidTr="006F098D">
        <w:trPr>
          <w:trHeight w:val="423"/>
        </w:trPr>
        <w:tc>
          <w:tcPr>
            <w:tcW w:w="1096" w:type="dxa"/>
            <w:vAlign w:val="center"/>
          </w:tcPr>
          <w:p w14:paraId="7A1040FD" w14:textId="77777777" w:rsidR="0099156E" w:rsidRDefault="0099156E" w:rsidP="006F098D">
            <w:pPr>
              <w:pStyle w:val="NoSpacing"/>
            </w:pPr>
            <w:r>
              <w:lastRenderedPageBreak/>
              <w:t>0.3</w:t>
            </w:r>
          </w:p>
        </w:tc>
        <w:tc>
          <w:tcPr>
            <w:tcW w:w="1073" w:type="dxa"/>
            <w:vAlign w:val="center"/>
          </w:tcPr>
          <w:p w14:paraId="5C9A3473" w14:textId="77777777" w:rsidR="0099156E" w:rsidRDefault="0099156E" w:rsidP="006F098D">
            <w:pPr>
              <w:pStyle w:val="NoSpacing"/>
            </w:pPr>
            <w:r>
              <w:t>27/09/22</w:t>
            </w:r>
          </w:p>
        </w:tc>
        <w:tc>
          <w:tcPr>
            <w:tcW w:w="3010" w:type="dxa"/>
            <w:vAlign w:val="center"/>
          </w:tcPr>
          <w:p w14:paraId="22DB1A70" w14:textId="77777777" w:rsidR="0099156E" w:rsidRDefault="0099156E" w:rsidP="006F098D">
            <w:pPr>
              <w:pStyle w:val="NoSpacing"/>
            </w:pPr>
            <w:r>
              <w:t>Maggie Pacini</w:t>
            </w:r>
          </w:p>
        </w:tc>
        <w:tc>
          <w:tcPr>
            <w:tcW w:w="3837" w:type="dxa"/>
            <w:vAlign w:val="center"/>
          </w:tcPr>
          <w:p w14:paraId="4A91FB6D" w14:textId="77777777" w:rsidR="0099156E" w:rsidRDefault="0099156E" w:rsidP="006F098D">
            <w:pPr>
              <w:pStyle w:val="NoSpacing"/>
            </w:pPr>
            <w:r>
              <w:t>Review of Version 0.2</w:t>
            </w:r>
          </w:p>
        </w:tc>
      </w:tr>
      <w:tr w:rsidR="0099156E" w14:paraId="52C045AF" w14:textId="77777777" w:rsidTr="006F098D">
        <w:trPr>
          <w:trHeight w:val="423"/>
        </w:trPr>
        <w:tc>
          <w:tcPr>
            <w:tcW w:w="1096" w:type="dxa"/>
            <w:vAlign w:val="center"/>
          </w:tcPr>
          <w:p w14:paraId="6142C47F" w14:textId="77777777" w:rsidR="0099156E" w:rsidRDefault="0099156E" w:rsidP="006F098D">
            <w:pPr>
              <w:pStyle w:val="NoSpacing"/>
            </w:pPr>
            <w:r>
              <w:t>0.4</w:t>
            </w:r>
          </w:p>
        </w:tc>
        <w:tc>
          <w:tcPr>
            <w:tcW w:w="1073" w:type="dxa"/>
            <w:vAlign w:val="center"/>
          </w:tcPr>
          <w:p w14:paraId="5979264F" w14:textId="77777777" w:rsidR="0099156E" w:rsidRDefault="0099156E" w:rsidP="006F098D">
            <w:pPr>
              <w:pStyle w:val="NoSpacing"/>
            </w:pPr>
            <w:r>
              <w:t>05/10/22</w:t>
            </w:r>
          </w:p>
        </w:tc>
        <w:tc>
          <w:tcPr>
            <w:tcW w:w="3010" w:type="dxa"/>
            <w:vAlign w:val="center"/>
          </w:tcPr>
          <w:p w14:paraId="17BF8D4D" w14:textId="77777777" w:rsidR="0099156E" w:rsidRDefault="0099156E" w:rsidP="006F098D">
            <w:pPr>
              <w:pStyle w:val="NoSpacing"/>
            </w:pPr>
            <w:r>
              <w:t xml:space="preserve">Kaye Lawson </w:t>
            </w:r>
          </w:p>
        </w:tc>
        <w:tc>
          <w:tcPr>
            <w:tcW w:w="3837" w:type="dxa"/>
            <w:vAlign w:val="center"/>
          </w:tcPr>
          <w:p w14:paraId="2A9C8C54" w14:textId="77777777" w:rsidR="0099156E" w:rsidRDefault="0099156E" w:rsidP="006F098D">
            <w:pPr>
              <w:pStyle w:val="NoSpacing"/>
            </w:pPr>
            <w:r>
              <w:t>Minor changes, cleaned up comments</w:t>
            </w:r>
          </w:p>
        </w:tc>
      </w:tr>
      <w:tr w:rsidR="0099156E" w14:paraId="06C23695" w14:textId="77777777" w:rsidTr="006F098D">
        <w:trPr>
          <w:trHeight w:val="423"/>
        </w:trPr>
        <w:tc>
          <w:tcPr>
            <w:tcW w:w="1096" w:type="dxa"/>
          </w:tcPr>
          <w:p w14:paraId="353E3C3E" w14:textId="77777777" w:rsidR="0099156E" w:rsidRDefault="0099156E" w:rsidP="006F098D">
            <w:pPr>
              <w:pStyle w:val="NoSpacing"/>
            </w:pPr>
            <w:r w:rsidRPr="0050760F">
              <w:t>0.5</w:t>
            </w:r>
          </w:p>
        </w:tc>
        <w:tc>
          <w:tcPr>
            <w:tcW w:w="1073" w:type="dxa"/>
          </w:tcPr>
          <w:p w14:paraId="2F99DF0E" w14:textId="77777777" w:rsidR="0099156E" w:rsidRDefault="0099156E" w:rsidP="006F098D">
            <w:pPr>
              <w:pStyle w:val="NoSpacing"/>
            </w:pPr>
            <w:r w:rsidRPr="0050760F">
              <w:t>17/10/22</w:t>
            </w:r>
          </w:p>
        </w:tc>
        <w:tc>
          <w:tcPr>
            <w:tcW w:w="3010" w:type="dxa"/>
          </w:tcPr>
          <w:p w14:paraId="3D0EEF55" w14:textId="77777777" w:rsidR="0099156E" w:rsidRDefault="0099156E" w:rsidP="006F098D">
            <w:pPr>
              <w:pStyle w:val="NoSpacing"/>
            </w:pPr>
            <w:r w:rsidRPr="0050760F">
              <w:t>James Hickling</w:t>
            </w:r>
          </w:p>
        </w:tc>
        <w:tc>
          <w:tcPr>
            <w:tcW w:w="3837" w:type="dxa"/>
          </w:tcPr>
          <w:p w14:paraId="01006228" w14:textId="77777777" w:rsidR="0099156E" w:rsidRDefault="0099156E" w:rsidP="006F098D">
            <w:pPr>
              <w:pStyle w:val="NoSpacing"/>
            </w:pPr>
            <w:r w:rsidRPr="0050760F">
              <w:t>Minor changes, cleaned up comments</w:t>
            </w:r>
          </w:p>
        </w:tc>
      </w:tr>
      <w:tr w:rsidR="0099156E" w14:paraId="099057B0" w14:textId="77777777" w:rsidTr="006F098D">
        <w:trPr>
          <w:trHeight w:val="423"/>
        </w:trPr>
        <w:tc>
          <w:tcPr>
            <w:tcW w:w="1096" w:type="dxa"/>
            <w:vAlign w:val="center"/>
          </w:tcPr>
          <w:p w14:paraId="63B49F63" w14:textId="77777777" w:rsidR="0099156E" w:rsidRDefault="0099156E" w:rsidP="006F098D">
            <w:pPr>
              <w:pStyle w:val="NoSpacing"/>
            </w:pPr>
            <w:r>
              <w:t>0.6</w:t>
            </w:r>
          </w:p>
        </w:tc>
        <w:tc>
          <w:tcPr>
            <w:tcW w:w="1073" w:type="dxa"/>
            <w:vAlign w:val="center"/>
          </w:tcPr>
          <w:p w14:paraId="23537338" w14:textId="77777777" w:rsidR="0099156E" w:rsidRDefault="0099156E" w:rsidP="006F098D">
            <w:pPr>
              <w:pStyle w:val="NoSpacing"/>
            </w:pPr>
            <w:r>
              <w:t>19/10/22</w:t>
            </w:r>
          </w:p>
        </w:tc>
        <w:tc>
          <w:tcPr>
            <w:tcW w:w="3010" w:type="dxa"/>
            <w:vAlign w:val="center"/>
          </w:tcPr>
          <w:p w14:paraId="5377E9D5" w14:textId="77777777" w:rsidR="0099156E" w:rsidRDefault="0099156E" w:rsidP="006F098D">
            <w:pPr>
              <w:pStyle w:val="NoSpacing"/>
            </w:pPr>
            <w:r>
              <w:t xml:space="preserve">Kaye Lawson </w:t>
            </w:r>
          </w:p>
        </w:tc>
        <w:tc>
          <w:tcPr>
            <w:tcW w:w="3837" w:type="dxa"/>
            <w:vAlign w:val="center"/>
          </w:tcPr>
          <w:p w14:paraId="3A527CF3" w14:textId="77777777" w:rsidR="0099156E" w:rsidRDefault="0099156E" w:rsidP="006F098D">
            <w:pPr>
              <w:pStyle w:val="NoSpacing"/>
            </w:pPr>
            <w:r w:rsidRPr="0050760F">
              <w:t>Minor changes, cleaned up comments</w:t>
            </w:r>
            <w:r>
              <w:t xml:space="preserve"> ready for review by CliMPC </w:t>
            </w:r>
          </w:p>
        </w:tc>
      </w:tr>
      <w:tr w:rsidR="0099156E" w14:paraId="57405A8B" w14:textId="77777777" w:rsidTr="006F098D">
        <w:trPr>
          <w:trHeight w:val="423"/>
        </w:trPr>
        <w:tc>
          <w:tcPr>
            <w:tcW w:w="1096" w:type="dxa"/>
            <w:vAlign w:val="center"/>
          </w:tcPr>
          <w:p w14:paraId="0180B383" w14:textId="77777777" w:rsidR="0099156E" w:rsidRDefault="0099156E" w:rsidP="006F098D">
            <w:pPr>
              <w:pStyle w:val="NoSpacing"/>
            </w:pPr>
            <w:r>
              <w:t>0.7</w:t>
            </w:r>
          </w:p>
        </w:tc>
        <w:tc>
          <w:tcPr>
            <w:tcW w:w="1073" w:type="dxa"/>
            <w:vAlign w:val="center"/>
          </w:tcPr>
          <w:p w14:paraId="41736163" w14:textId="77777777" w:rsidR="0099156E" w:rsidRDefault="0099156E" w:rsidP="006F098D">
            <w:pPr>
              <w:pStyle w:val="NoSpacing"/>
            </w:pPr>
            <w:r>
              <w:t>23/10/22</w:t>
            </w:r>
          </w:p>
        </w:tc>
        <w:tc>
          <w:tcPr>
            <w:tcW w:w="3010" w:type="dxa"/>
            <w:vAlign w:val="center"/>
          </w:tcPr>
          <w:p w14:paraId="026BE0AC" w14:textId="77777777" w:rsidR="0099156E" w:rsidRDefault="0099156E" w:rsidP="006F098D">
            <w:pPr>
              <w:pStyle w:val="NoSpacing"/>
            </w:pPr>
            <w:r>
              <w:t>Nicola Adams</w:t>
            </w:r>
          </w:p>
        </w:tc>
        <w:tc>
          <w:tcPr>
            <w:tcW w:w="3837" w:type="dxa"/>
            <w:vAlign w:val="center"/>
          </w:tcPr>
          <w:p w14:paraId="7F96CCEB" w14:textId="77777777" w:rsidR="0099156E" w:rsidRPr="0050760F" w:rsidRDefault="0099156E" w:rsidP="006F098D">
            <w:pPr>
              <w:pStyle w:val="NoSpacing"/>
            </w:pPr>
            <w:r>
              <w:t>Minor changes, to committee responsibility – added Quality Committee.</w:t>
            </w:r>
          </w:p>
        </w:tc>
      </w:tr>
      <w:tr w:rsidR="0099156E" w14:paraId="48DCB40B" w14:textId="77777777" w:rsidTr="006F098D">
        <w:trPr>
          <w:trHeight w:val="423"/>
        </w:trPr>
        <w:tc>
          <w:tcPr>
            <w:tcW w:w="1096" w:type="dxa"/>
            <w:vAlign w:val="center"/>
          </w:tcPr>
          <w:p w14:paraId="5ADE6B20" w14:textId="77777777" w:rsidR="0099156E" w:rsidRDefault="0099156E" w:rsidP="006F098D">
            <w:pPr>
              <w:pStyle w:val="NoSpacing"/>
            </w:pPr>
            <w:r>
              <w:t>0.8</w:t>
            </w:r>
          </w:p>
        </w:tc>
        <w:tc>
          <w:tcPr>
            <w:tcW w:w="1073" w:type="dxa"/>
            <w:vAlign w:val="center"/>
          </w:tcPr>
          <w:p w14:paraId="21C0824B" w14:textId="77777777" w:rsidR="0099156E" w:rsidRDefault="0099156E" w:rsidP="006F098D">
            <w:pPr>
              <w:pStyle w:val="NoSpacing"/>
            </w:pPr>
            <w:r>
              <w:t>27/10/22</w:t>
            </w:r>
          </w:p>
        </w:tc>
        <w:tc>
          <w:tcPr>
            <w:tcW w:w="3010" w:type="dxa"/>
            <w:vAlign w:val="center"/>
          </w:tcPr>
          <w:p w14:paraId="71533EA6" w14:textId="77777777" w:rsidR="0099156E" w:rsidRDefault="0099156E" w:rsidP="006F098D">
            <w:pPr>
              <w:pStyle w:val="NoSpacing"/>
            </w:pPr>
            <w:r>
              <w:t>James Hickling</w:t>
            </w:r>
          </w:p>
        </w:tc>
        <w:tc>
          <w:tcPr>
            <w:tcW w:w="3837" w:type="dxa"/>
            <w:vAlign w:val="center"/>
          </w:tcPr>
          <w:p w14:paraId="21976A7B" w14:textId="77777777" w:rsidR="0099156E" w:rsidRDefault="0099156E" w:rsidP="006F098D">
            <w:pPr>
              <w:pStyle w:val="NoSpacing"/>
            </w:pPr>
            <w:r>
              <w:t>Updating with comments from Clinical Multiprofessional Congress and EIA</w:t>
            </w:r>
          </w:p>
        </w:tc>
      </w:tr>
      <w:tr w:rsidR="0099156E" w14:paraId="713C80FE" w14:textId="77777777" w:rsidTr="006F098D">
        <w:trPr>
          <w:trHeight w:val="423"/>
        </w:trPr>
        <w:tc>
          <w:tcPr>
            <w:tcW w:w="1096" w:type="dxa"/>
            <w:vAlign w:val="center"/>
          </w:tcPr>
          <w:p w14:paraId="55F3EF26" w14:textId="77777777" w:rsidR="0099156E" w:rsidRDefault="0099156E" w:rsidP="006F098D">
            <w:pPr>
              <w:pStyle w:val="NoSpacing"/>
            </w:pPr>
            <w:r>
              <w:t>0.9</w:t>
            </w:r>
          </w:p>
        </w:tc>
        <w:tc>
          <w:tcPr>
            <w:tcW w:w="1073" w:type="dxa"/>
            <w:vAlign w:val="center"/>
          </w:tcPr>
          <w:p w14:paraId="0A2A66E4" w14:textId="77777777" w:rsidR="0099156E" w:rsidRDefault="0099156E" w:rsidP="006F098D">
            <w:pPr>
              <w:pStyle w:val="NoSpacing"/>
            </w:pPr>
            <w:r>
              <w:t>14/12/22</w:t>
            </w:r>
          </w:p>
        </w:tc>
        <w:tc>
          <w:tcPr>
            <w:tcW w:w="3010" w:type="dxa"/>
          </w:tcPr>
          <w:p w14:paraId="17B9E364" w14:textId="77777777" w:rsidR="0099156E" w:rsidRDefault="0099156E" w:rsidP="006F098D">
            <w:pPr>
              <w:pStyle w:val="NoSpacing"/>
            </w:pPr>
          </w:p>
          <w:p w14:paraId="51552D66" w14:textId="77777777" w:rsidR="0099156E" w:rsidRDefault="0099156E" w:rsidP="006F098D">
            <w:pPr>
              <w:pStyle w:val="NoSpacing"/>
            </w:pPr>
            <w:r w:rsidRPr="00B73835">
              <w:t xml:space="preserve">Kaye Lawson </w:t>
            </w:r>
          </w:p>
        </w:tc>
        <w:tc>
          <w:tcPr>
            <w:tcW w:w="3837" w:type="dxa"/>
          </w:tcPr>
          <w:p w14:paraId="4BBB7320" w14:textId="77777777" w:rsidR="0099156E" w:rsidRDefault="0099156E" w:rsidP="006F098D">
            <w:pPr>
              <w:pStyle w:val="NoSpacing"/>
            </w:pPr>
            <w:r w:rsidRPr="0050760F">
              <w:t>Minor changes, cleaned up comments</w:t>
            </w:r>
            <w:r>
              <w:t xml:space="preserve"> following CliMPC</w:t>
            </w:r>
          </w:p>
        </w:tc>
      </w:tr>
      <w:tr w:rsidR="0099156E" w14:paraId="3CE2FA30" w14:textId="77777777" w:rsidTr="006F098D">
        <w:trPr>
          <w:trHeight w:val="423"/>
        </w:trPr>
        <w:tc>
          <w:tcPr>
            <w:tcW w:w="1096" w:type="dxa"/>
            <w:vAlign w:val="center"/>
          </w:tcPr>
          <w:p w14:paraId="392D7F78" w14:textId="77777777" w:rsidR="0099156E" w:rsidRDefault="0099156E" w:rsidP="006F098D">
            <w:pPr>
              <w:pStyle w:val="NoSpacing"/>
            </w:pPr>
            <w:r>
              <w:t>0.10</w:t>
            </w:r>
          </w:p>
        </w:tc>
        <w:tc>
          <w:tcPr>
            <w:tcW w:w="1073" w:type="dxa"/>
            <w:vAlign w:val="center"/>
          </w:tcPr>
          <w:p w14:paraId="217FE75A" w14:textId="77777777" w:rsidR="0099156E" w:rsidRDefault="0099156E" w:rsidP="006F098D">
            <w:pPr>
              <w:pStyle w:val="NoSpacing"/>
            </w:pPr>
            <w:r>
              <w:t>04/01/23</w:t>
            </w:r>
          </w:p>
        </w:tc>
        <w:tc>
          <w:tcPr>
            <w:tcW w:w="3010" w:type="dxa"/>
          </w:tcPr>
          <w:p w14:paraId="42DB297C" w14:textId="77777777" w:rsidR="0099156E" w:rsidRDefault="0099156E" w:rsidP="006F098D">
            <w:pPr>
              <w:pStyle w:val="NoSpacing"/>
            </w:pPr>
          </w:p>
          <w:p w14:paraId="6CD33FF4" w14:textId="77777777" w:rsidR="0099156E" w:rsidRPr="00B73835" w:rsidRDefault="0099156E" w:rsidP="006F098D">
            <w:pPr>
              <w:pStyle w:val="NoSpacing"/>
            </w:pPr>
            <w:r>
              <w:t>Kaye Lawson</w:t>
            </w:r>
          </w:p>
        </w:tc>
        <w:tc>
          <w:tcPr>
            <w:tcW w:w="3837" w:type="dxa"/>
          </w:tcPr>
          <w:p w14:paraId="7F495F89" w14:textId="77777777" w:rsidR="0099156E" w:rsidRPr="0050760F" w:rsidRDefault="0099156E" w:rsidP="006F098D">
            <w:pPr>
              <w:pStyle w:val="NoSpacing"/>
            </w:pPr>
            <w:r>
              <w:t>Final review, tidy up against ICB Policy Review Checklist</w:t>
            </w:r>
          </w:p>
        </w:tc>
      </w:tr>
      <w:tr w:rsidR="0099156E" w14:paraId="13D05C37" w14:textId="77777777" w:rsidTr="006F098D">
        <w:trPr>
          <w:trHeight w:val="423"/>
        </w:trPr>
        <w:tc>
          <w:tcPr>
            <w:tcW w:w="1096" w:type="dxa"/>
            <w:vAlign w:val="center"/>
          </w:tcPr>
          <w:p w14:paraId="6AA4E12C" w14:textId="77777777" w:rsidR="0099156E" w:rsidRDefault="0099156E" w:rsidP="006F098D">
            <w:pPr>
              <w:pStyle w:val="NoSpacing"/>
            </w:pPr>
            <w:r>
              <w:t>1.0</w:t>
            </w:r>
          </w:p>
        </w:tc>
        <w:tc>
          <w:tcPr>
            <w:tcW w:w="1073" w:type="dxa"/>
            <w:vAlign w:val="center"/>
          </w:tcPr>
          <w:p w14:paraId="525F37BD" w14:textId="77777777" w:rsidR="0099156E" w:rsidRDefault="0099156E" w:rsidP="006F098D">
            <w:pPr>
              <w:pStyle w:val="NoSpacing"/>
            </w:pPr>
            <w:r>
              <w:t>01/02/23</w:t>
            </w:r>
          </w:p>
        </w:tc>
        <w:tc>
          <w:tcPr>
            <w:tcW w:w="3010" w:type="dxa"/>
          </w:tcPr>
          <w:p w14:paraId="29EA36F0" w14:textId="77777777" w:rsidR="0099156E" w:rsidRDefault="0099156E" w:rsidP="006F098D">
            <w:pPr>
              <w:pStyle w:val="NoSpacing"/>
            </w:pPr>
          </w:p>
          <w:p w14:paraId="194A5089" w14:textId="77777777" w:rsidR="0099156E" w:rsidRDefault="0099156E" w:rsidP="006F098D">
            <w:pPr>
              <w:pStyle w:val="NoSpacing"/>
            </w:pPr>
            <w:r>
              <w:t>Kaye Lawson</w:t>
            </w:r>
          </w:p>
        </w:tc>
        <w:tc>
          <w:tcPr>
            <w:tcW w:w="3837" w:type="dxa"/>
          </w:tcPr>
          <w:p w14:paraId="530045D9" w14:textId="77777777" w:rsidR="0099156E" w:rsidRDefault="0099156E" w:rsidP="006F098D">
            <w:pPr>
              <w:pStyle w:val="NoSpacing"/>
            </w:pPr>
          </w:p>
          <w:p w14:paraId="4C848ADF" w14:textId="77777777" w:rsidR="0099156E" w:rsidRDefault="0099156E" w:rsidP="006F098D">
            <w:pPr>
              <w:pStyle w:val="NoSpacing"/>
            </w:pPr>
            <w:r>
              <w:t>Final version complete</w:t>
            </w:r>
          </w:p>
        </w:tc>
      </w:tr>
      <w:tr w:rsidR="0099156E" w14:paraId="5A46281C" w14:textId="77777777" w:rsidTr="006F098D">
        <w:trPr>
          <w:trHeight w:val="423"/>
        </w:trPr>
        <w:tc>
          <w:tcPr>
            <w:tcW w:w="1096" w:type="dxa"/>
            <w:vAlign w:val="center"/>
          </w:tcPr>
          <w:p w14:paraId="3B6E5D3B" w14:textId="77777777" w:rsidR="0099156E" w:rsidRDefault="0099156E" w:rsidP="006F098D">
            <w:pPr>
              <w:pStyle w:val="NoSpacing"/>
            </w:pPr>
            <w:r>
              <w:t>1.1</w:t>
            </w:r>
          </w:p>
        </w:tc>
        <w:tc>
          <w:tcPr>
            <w:tcW w:w="1073" w:type="dxa"/>
            <w:vAlign w:val="center"/>
          </w:tcPr>
          <w:p w14:paraId="13FB8391" w14:textId="77777777" w:rsidR="0099156E" w:rsidRDefault="0099156E" w:rsidP="006F098D">
            <w:pPr>
              <w:pStyle w:val="NoSpacing"/>
            </w:pPr>
            <w:r>
              <w:t>12/06/24</w:t>
            </w:r>
          </w:p>
        </w:tc>
        <w:tc>
          <w:tcPr>
            <w:tcW w:w="3010" w:type="dxa"/>
          </w:tcPr>
          <w:p w14:paraId="32F31111" w14:textId="77777777" w:rsidR="0099156E" w:rsidRDefault="0099156E" w:rsidP="006F098D">
            <w:pPr>
              <w:pStyle w:val="NoSpacing"/>
            </w:pPr>
            <w:r>
              <w:t>Paula Wilkinson, Dir of Pharmacy &amp; Medicines Optimisation</w:t>
            </w:r>
          </w:p>
        </w:tc>
        <w:tc>
          <w:tcPr>
            <w:tcW w:w="3837" w:type="dxa"/>
          </w:tcPr>
          <w:p w14:paraId="31E28647" w14:textId="77777777" w:rsidR="0099156E" w:rsidRDefault="0099156E" w:rsidP="006F098D">
            <w:pPr>
              <w:pStyle w:val="NoSpacing"/>
            </w:pPr>
            <w:r>
              <w:t>Review of IFR Policy version 1.0</w:t>
            </w:r>
          </w:p>
        </w:tc>
      </w:tr>
      <w:tr w:rsidR="0099156E" w14:paraId="77B5E93F" w14:textId="77777777" w:rsidTr="006F098D">
        <w:trPr>
          <w:trHeight w:val="423"/>
        </w:trPr>
        <w:tc>
          <w:tcPr>
            <w:tcW w:w="1096" w:type="dxa"/>
            <w:vAlign w:val="center"/>
          </w:tcPr>
          <w:p w14:paraId="507D9D9A" w14:textId="77777777" w:rsidR="0099156E" w:rsidRDefault="0099156E" w:rsidP="006F098D">
            <w:pPr>
              <w:pStyle w:val="NoSpacing"/>
            </w:pPr>
            <w:r>
              <w:t>1.2</w:t>
            </w:r>
          </w:p>
        </w:tc>
        <w:tc>
          <w:tcPr>
            <w:tcW w:w="1073" w:type="dxa"/>
            <w:vAlign w:val="center"/>
          </w:tcPr>
          <w:p w14:paraId="7E13F834" w14:textId="77777777" w:rsidR="0099156E" w:rsidRDefault="0099156E" w:rsidP="006F098D">
            <w:pPr>
              <w:pStyle w:val="NoSpacing"/>
            </w:pPr>
            <w:r>
              <w:t>25/06/24</w:t>
            </w:r>
          </w:p>
        </w:tc>
        <w:tc>
          <w:tcPr>
            <w:tcW w:w="3010" w:type="dxa"/>
          </w:tcPr>
          <w:p w14:paraId="5F25EC3C" w14:textId="77777777" w:rsidR="0099156E" w:rsidRDefault="0099156E" w:rsidP="006F098D">
            <w:pPr>
              <w:pStyle w:val="NoSpacing"/>
            </w:pPr>
            <w:r>
              <w:t>Kaye Lawson, Funding Team Manager</w:t>
            </w:r>
          </w:p>
        </w:tc>
        <w:tc>
          <w:tcPr>
            <w:tcW w:w="3837" w:type="dxa"/>
          </w:tcPr>
          <w:p w14:paraId="4CE491B0" w14:textId="77777777" w:rsidR="0099156E" w:rsidRDefault="0099156E" w:rsidP="006F098D">
            <w:pPr>
              <w:pStyle w:val="NoSpacing"/>
            </w:pPr>
            <w:r>
              <w:t>Review of version 1.1, minor changes made</w:t>
            </w:r>
          </w:p>
        </w:tc>
      </w:tr>
      <w:tr w:rsidR="0099156E" w14:paraId="00F9AF5B" w14:textId="77777777" w:rsidTr="006F098D">
        <w:trPr>
          <w:trHeight w:val="423"/>
        </w:trPr>
        <w:tc>
          <w:tcPr>
            <w:tcW w:w="1096" w:type="dxa"/>
            <w:vAlign w:val="center"/>
          </w:tcPr>
          <w:p w14:paraId="18C20DB3" w14:textId="77777777" w:rsidR="0099156E" w:rsidRDefault="0099156E" w:rsidP="006F098D">
            <w:pPr>
              <w:pStyle w:val="NoSpacing"/>
            </w:pPr>
            <w:r>
              <w:t>1.3</w:t>
            </w:r>
          </w:p>
        </w:tc>
        <w:tc>
          <w:tcPr>
            <w:tcW w:w="1073" w:type="dxa"/>
            <w:vAlign w:val="center"/>
          </w:tcPr>
          <w:p w14:paraId="67945096" w14:textId="77777777" w:rsidR="0099156E" w:rsidRDefault="0099156E" w:rsidP="006F098D">
            <w:pPr>
              <w:pStyle w:val="NoSpacing"/>
            </w:pPr>
            <w:r>
              <w:t>03/07/24</w:t>
            </w:r>
          </w:p>
        </w:tc>
        <w:tc>
          <w:tcPr>
            <w:tcW w:w="3010" w:type="dxa"/>
          </w:tcPr>
          <w:p w14:paraId="3FE46C0D" w14:textId="77777777" w:rsidR="0099156E" w:rsidRDefault="0099156E" w:rsidP="006F098D">
            <w:pPr>
              <w:pStyle w:val="NoSpacing"/>
            </w:pPr>
            <w:r>
              <w:t>Paula Wilkinson, Dir of Pharmacy &amp; Medicines Optimisation</w:t>
            </w:r>
          </w:p>
        </w:tc>
        <w:tc>
          <w:tcPr>
            <w:tcW w:w="3837" w:type="dxa"/>
          </w:tcPr>
          <w:p w14:paraId="3911F53B" w14:textId="77777777" w:rsidR="0099156E" w:rsidRDefault="0099156E" w:rsidP="006F098D">
            <w:pPr>
              <w:pStyle w:val="NoSpacing"/>
            </w:pPr>
            <w:r>
              <w:t>Reviewed in consultation with Kaye Lawson and Maggie Pacini</w:t>
            </w:r>
          </w:p>
        </w:tc>
      </w:tr>
      <w:tr w:rsidR="0099156E" w14:paraId="25C54E10" w14:textId="77777777" w:rsidTr="006F098D">
        <w:trPr>
          <w:trHeight w:val="423"/>
        </w:trPr>
        <w:tc>
          <w:tcPr>
            <w:tcW w:w="1096" w:type="dxa"/>
            <w:vAlign w:val="center"/>
          </w:tcPr>
          <w:p w14:paraId="05C8DE26" w14:textId="77777777" w:rsidR="0099156E" w:rsidRDefault="0099156E" w:rsidP="006F098D">
            <w:pPr>
              <w:pStyle w:val="NoSpacing"/>
            </w:pPr>
            <w:r>
              <w:t>1.4</w:t>
            </w:r>
          </w:p>
        </w:tc>
        <w:tc>
          <w:tcPr>
            <w:tcW w:w="1073" w:type="dxa"/>
            <w:vAlign w:val="center"/>
          </w:tcPr>
          <w:p w14:paraId="05FF121B" w14:textId="77777777" w:rsidR="0099156E" w:rsidRDefault="0099156E" w:rsidP="006F098D">
            <w:pPr>
              <w:pStyle w:val="NoSpacing"/>
            </w:pPr>
            <w:r>
              <w:t>22/01/25</w:t>
            </w:r>
          </w:p>
        </w:tc>
        <w:tc>
          <w:tcPr>
            <w:tcW w:w="3010" w:type="dxa"/>
          </w:tcPr>
          <w:p w14:paraId="25663A8F" w14:textId="77777777" w:rsidR="0099156E" w:rsidRDefault="0099156E" w:rsidP="006F098D">
            <w:pPr>
              <w:pStyle w:val="NoSpacing"/>
            </w:pPr>
            <w:r>
              <w:t>Paula Wilkinson, Director of Pharmacy and Medicines Optimisation</w:t>
            </w:r>
          </w:p>
        </w:tc>
        <w:tc>
          <w:tcPr>
            <w:tcW w:w="3837" w:type="dxa"/>
          </w:tcPr>
          <w:p w14:paraId="5DE1429C" w14:textId="77777777" w:rsidR="0099156E" w:rsidRDefault="0099156E" w:rsidP="006F098D">
            <w:pPr>
              <w:pStyle w:val="NoSpacing"/>
            </w:pPr>
            <w:r>
              <w:t xml:space="preserve">Final Review </w:t>
            </w:r>
          </w:p>
        </w:tc>
      </w:tr>
      <w:tr w:rsidR="00A638BD" w14:paraId="2B041896" w14:textId="77777777" w:rsidTr="006F098D">
        <w:trPr>
          <w:trHeight w:val="423"/>
        </w:trPr>
        <w:tc>
          <w:tcPr>
            <w:tcW w:w="1096" w:type="dxa"/>
            <w:vAlign w:val="center"/>
          </w:tcPr>
          <w:p w14:paraId="6DCC63D2" w14:textId="05685D89" w:rsidR="00A638BD" w:rsidRDefault="00A638BD" w:rsidP="006F098D">
            <w:pPr>
              <w:pStyle w:val="NoSpacing"/>
            </w:pPr>
            <w:r>
              <w:t>2.0</w:t>
            </w:r>
          </w:p>
        </w:tc>
        <w:tc>
          <w:tcPr>
            <w:tcW w:w="1073" w:type="dxa"/>
            <w:vAlign w:val="center"/>
          </w:tcPr>
          <w:p w14:paraId="551E6DEB" w14:textId="127EDBD5" w:rsidR="00A638BD" w:rsidRDefault="00A638BD" w:rsidP="006F098D">
            <w:pPr>
              <w:pStyle w:val="NoSpacing"/>
            </w:pPr>
            <w:r>
              <w:t>15/04/25</w:t>
            </w:r>
          </w:p>
        </w:tc>
        <w:tc>
          <w:tcPr>
            <w:tcW w:w="3010" w:type="dxa"/>
          </w:tcPr>
          <w:p w14:paraId="0B6BA951" w14:textId="6DCB8ECA" w:rsidR="00A638BD" w:rsidRDefault="00A638BD" w:rsidP="006F098D">
            <w:pPr>
              <w:pStyle w:val="NoSpacing"/>
            </w:pPr>
            <w:r>
              <w:t>Helen Chasney, Corp Svcs &amp; Governance Support Officer</w:t>
            </w:r>
          </w:p>
        </w:tc>
        <w:tc>
          <w:tcPr>
            <w:tcW w:w="3837" w:type="dxa"/>
          </w:tcPr>
          <w:p w14:paraId="3C4B2CD7" w14:textId="268A8FBE" w:rsidR="00A638BD" w:rsidRDefault="00A638BD" w:rsidP="006F098D">
            <w:pPr>
              <w:pStyle w:val="NoSpacing"/>
            </w:pPr>
            <w:r>
              <w:t>Final – Approved version</w:t>
            </w:r>
          </w:p>
        </w:tc>
      </w:tr>
    </w:tbl>
    <w:p w14:paraId="57AB779D" w14:textId="77777777" w:rsidR="00340D6E" w:rsidRPr="00763A8E" w:rsidRDefault="00340D6E">
      <w:pPr>
        <w:spacing w:before="0" w:after="0"/>
        <w:ind w:left="0"/>
        <w:rPr>
          <w:rFonts w:asciiTheme="majorHAnsi" w:eastAsiaTheme="majorEastAsia" w:hAnsiTheme="majorHAnsi" w:cstheme="majorBidi"/>
          <w:bCs/>
          <w:sz w:val="32"/>
          <w:szCs w:val="32"/>
        </w:rPr>
      </w:pPr>
      <w:r w:rsidRPr="00763A8E">
        <w:rPr>
          <w:bCs/>
        </w:rPr>
        <w:br w:type="page"/>
      </w:r>
    </w:p>
    <w:p w14:paraId="4E75AD1B" w14:textId="165861C5" w:rsidR="00FD2B5D" w:rsidRPr="00763A8E" w:rsidRDefault="000F560D" w:rsidP="00FD2B5D">
      <w:pPr>
        <w:pStyle w:val="Heading1"/>
      </w:pPr>
      <w:r w:rsidRPr="00763A8E">
        <w:lastRenderedPageBreak/>
        <w:t>Contents</w:t>
      </w:r>
    </w:p>
    <w:p w14:paraId="5F518D7C" w14:textId="0F96392D" w:rsidR="00F45C67" w:rsidRDefault="000665B0">
      <w:pPr>
        <w:pStyle w:val="TOC1"/>
        <w:rPr>
          <w:rFonts w:eastAsiaTheme="minorEastAsia"/>
          <w:b w:val="0"/>
          <w:noProof/>
          <w:color w:val="auto"/>
          <w:kern w:val="2"/>
          <w:sz w:val="22"/>
          <w:szCs w:val="22"/>
          <w:lang w:eastAsia="en-GB"/>
          <w14:ligatures w14:val="standardContextual"/>
        </w:rPr>
      </w:pPr>
      <w:r w:rsidRPr="00763A8E">
        <w:rPr>
          <w:rFonts w:ascii="AppleSystemUIFont" w:hAnsi="AppleSystemUIFont" w:cs="AppleSystemUIFont"/>
          <w:b w:val="0"/>
          <w:bCs/>
          <w:sz w:val="26"/>
          <w:szCs w:val="26"/>
        </w:rPr>
        <w:fldChar w:fldCharType="begin"/>
      </w:r>
      <w:r w:rsidRPr="00763A8E">
        <w:rPr>
          <w:rFonts w:ascii="AppleSystemUIFont" w:hAnsi="AppleSystemUIFont" w:cs="AppleSystemUIFont"/>
          <w:b w:val="0"/>
          <w:bCs/>
          <w:sz w:val="26"/>
          <w:szCs w:val="26"/>
        </w:rPr>
        <w:instrText xml:space="preserve"> TOC \h \z \t "Heading 2,1,Heading 3,2" </w:instrText>
      </w:r>
      <w:r w:rsidRPr="00763A8E">
        <w:rPr>
          <w:rFonts w:ascii="AppleSystemUIFont" w:hAnsi="AppleSystemUIFont" w:cs="AppleSystemUIFont"/>
          <w:b w:val="0"/>
          <w:bCs/>
          <w:sz w:val="26"/>
          <w:szCs w:val="26"/>
        </w:rPr>
        <w:fldChar w:fldCharType="separate"/>
      </w:r>
      <w:hyperlink w:anchor="_Toc188514824" w:history="1">
        <w:r w:rsidR="00F45C67" w:rsidRPr="00FC56BF">
          <w:rPr>
            <w:rStyle w:val="Hyperlink"/>
            <w:bCs/>
            <w:noProof/>
          </w:rPr>
          <w:t>1.</w:t>
        </w:r>
        <w:r w:rsidR="00F45C67">
          <w:rPr>
            <w:rFonts w:eastAsiaTheme="minorEastAsia"/>
            <w:b w:val="0"/>
            <w:noProof/>
            <w:color w:val="auto"/>
            <w:kern w:val="2"/>
            <w:sz w:val="22"/>
            <w:szCs w:val="22"/>
            <w:lang w:eastAsia="en-GB"/>
            <w14:ligatures w14:val="standardContextual"/>
          </w:rPr>
          <w:tab/>
        </w:r>
        <w:r w:rsidR="00F45C67" w:rsidRPr="00FC56BF">
          <w:rPr>
            <w:rStyle w:val="Hyperlink"/>
            <w:bCs/>
            <w:noProof/>
          </w:rPr>
          <w:t>Introduction</w:t>
        </w:r>
        <w:r w:rsidR="00F45C67">
          <w:rPr>
            <w:noProof/>
            <w:webHidden/>
          </w:rPr>
          <w:tab/>
        </w:r>
        <w:r w:rsidR="00F45C67">
          <w:rPr>
            <w:noProof/>
            <w:webHidden/>
          </w:rPr>
          <w:fldChar w:fldCharType="begin"/>
        </w:r>
        <w:r w:rsidR="00F45C67">
          <w:rPr>
            <w:noProof/>
            <w:webHidden/>
          </w:rPr>
          <w:instrText xml:space="preserve"> PAGEREF _Toc188514824 \h </w:instrText>
        </w:r>
        <w:r w:rsidR="00F45C67">
          <w:rPr>
            <w:noProof/>
            <w:webHidden/>
          </w:rPr>
        </w:r>
        <w:r w:rsidR="00F45C67">
          <w:rPr>
            <w:noProof/>
            <w:webHidden/>
          </w:rPr>
          <w:fldChar w:fldCharType="separate"/>
        </w:r>
        <w:r w:rsidR="00F45C67">
          <w:rPr>
            <w:noProof/>
            <w:webHidden/>
          </w:rPr>
          <w:t>5</w:t>
        </w:r>
        <w:r w:rsidR="00F45C67">
          <w:rPr>
            <w:noProof/>
            <w:webHidden/>
          </w:rPr>
          <w:fldChar w:fldCharType="end"/>
        </w:r>
      </w:hyperlink>
    </w:p>
    <w:p w14:paraId="56ADB96B" w14:textId="39CB67FE" w:rsidR="00F45C67" w:rsidRDefault="00001817">
      <w:pPr>
        <w:pStyle w:val="TOC1"/>
        <w:rPr>
          <w:rFonts w:eastAsiaTheme="minorEastAsia"/>
          <w:b w:val="0"/>
          <w:noProof/>
          <w:color w:val="auto"/>
          <w:kern w:val="2"/>
          <w:sz w:val="22"/>
          <w:szCs w:val="22"/>
          <w:lang w:eastAsia="en-GB"/>
          <w14:ligatures w14:val="standardContextual"/>
        </w:rPr>
      </w:pPr>
      <w:hyperlink w:anchor="_Toc188514825" w:history="1">
        <w:r w:rsidR="00F45C67" w:rsidRPr="00FC56BF">
          <w:rPr>
            <w:rStyle w:val="Hyperlink"/>
            <w:bCs/>
            <w:noProof/>
          </w:rPr>
          <w:t>2.</w:t>
        </w:r>
        <w:r w:rsidR="00F45C67">
          <w:rPr>
            <w:rFonts w:eastAsiaTheme="minorEastAsia"/>
            <w:b w:val="0"/>
            <w:noProof/>
            <w:color w:val="auto"/>
            <w:kern w:val="2"/>
            <w:sz w:val="22"/>
            <w:szCs w:val="22"/>
            <w:lang w:eastAsia="en-GB"/>
            <w14:ligatures w14:val="standardContextual"/>
          </w:rPr>
          <w:tab/>
        </w:r>
        <w:r w:rsidR="00F45C67" w:rsidRPr="00FC56BF">
          <w:rPr>
            <w:rStyle w:val="Hyperlink"/>
            <w:bCs/>
            <w:noProof/>
          </w:rPr>
          <w:t>Purpose / Policy Statement</w:t>
        </w:r>
        <w:r w:rsidR="00F45C67">
          <w:rPr>
            <w:noProof/>
            <w:webHidden/>
          </w:rPr>
          <w:tab/>
        </w:r>
        <w:r w:rsidR="00F45C67">
          <w:rPr>
            <w:noProof/>
            <w:webHidden/>
          </w:rPr>
          <w:fldChar w:fldCharType="begin"/>
        </w:r>
        <w:r w:rsidR="00F45C67">
          <w:rPr>
            <w:noProof/>
            <w:webHidden/>
          </w:rPr>
          <w:instrText xml:space="preserve"> PAGEREF _Toc188514825 \h </w:instrText>
        </w:r>
        <w:r w:rsidR="00F45C67">
          <w:rPr>
            <w:noProof/>
            <w:webHidden/>
          </w:rPr>
        </w:r>
        <w:r w:rsidR="00F45C67">
          <w:rPr>
            <w:noProof/>
            <w:webHidden/>
          </w:rPr>
          <w:fldChar w:fldCharType="separate"/>
        </w:r>
        <w:r w:rsidR="00F45C67">
          <w:rPr>
            <w:noProof/>
            <w:webHidden/>
          </w:rPr>
          <w:t>6</w:t>
        </w:r>
        <w:r w:rsidR="00F45C67">
          <w:rPr>
            <w:noProof/>
            <w:webHidden/>
          </w:rPr>
          <w:fldChar w:fldCharType="end"/>
        </w:r>
      </w:hyperlink>
    </w:p>
    <w:p w14:paraId="61AF22DF" w14:textId="045442A6" w:rsidR="00F45C67" w:rsidRDefault="00001817">
      <w:pPr>
        <w:pStyle w:val="TOC1"/>
        <w:rPr>
          <w:rFonts w:eastAsiaTheme="minorEastAsia"/>
          <w:b w:val="0"/>
          <w:noProof/>
          <w:color w:val="auto"/>
          <w:kern w:val="2"/>
          <w:sz w:val="22"/>
          <w:szCs w:val="22"/>
          <w:lang w:eastAsia="en-GB"/>
          <w14:ligatures w14:val="standardContextual"/>
        </w:rPr>
      </w:pPr>
      <w:hyperlink w:anchor="_Toc188514826" w:history="1">
        <w:r w:rsidR="00F45C67" w:rsidRPr="00FC56BF">
          <w:rPr>
            <w:rStyle w:val="Hyperlink"/>
            <w:bCs/>
            <w:noProof/>
          </w:rPr>
          <w:t>3.</w:t>
        </w:r>
        <w:r w:rsidR="00F45C67">
          <w:rPr>
            <w:rFonts w:eastAsiaTheme="minorEastAsia"/>
            <w:b w:val="0"/>
            <w:noProof/>
            <w:color w:val="auto"/>
            <w:kern w:val="2"/>
            <w:sz w:val="22"/>
            <w:szCs w:val="22"/>
            <w:lang w:eastAsia="en-GB"/>
            <w14:ligatures w14:val="standardContextual"/>
          </w:rPr>
          <w:tab/>
        </w:r>
        <w:r w:rsidR="00F45C67" w:rsidRPr="00FC56BF">
          <w:rPr>
            <w:rStyle w:val="Hyperlink"/>
            <w:bCs/>
            <w:noProof/>
          </w:rPr>
          <w:t>Scope</w:t>
        </w:r>
        <w:r w:rsidR="00F45C67">
          <w:rPr>
            <w:noProof/>
            <w:webHidden/>
          </w:rPr>
          <w:tab/>
        </w:r>
        <w:r w:rsidR="00F45C67">
          <w:rPr>
            <w:noProof/>
            <w:webHidden/>
          </w:rPr>
          <w:fldChar w:fldCharType="begin"/>
        </w:r>
        <w:r w:rsidR="00F45C67">
          <w:rPr>
            <w:noProof/>
            <w:webHidden/>
          </w:rPr>
          <w:instrText xml:space="preserve"> PAGEREF _Toc188514826 \h </w:instrText>
        </w:r>
        <w:r w:rsidR="00F45C67">
          <w:rPr>
            <w:noProof/>
            <w:webHidden/>
          </w:rPr>
        </w:r>
        <w:r w:rsidR="00F45C67">
          <w:rPr>
            <w:noProof/>
            <w:webHidden/>
          </w:rPr>
          <w:fldChar w:fldCharType="separate"/>
        </w:r>
        <w:r w:rsidR="00F45C67">
          <w:rPr>
            <w:noProof/>
            <w:webHidden/>
          </w:rPr>
          <w:t>7</w:t>
        </w:r>
        <w:r w:rsidR="00F45C67">
          <w:rPr>
            <w:noProof/>
            <w:webHidden/>
          </w:rPr>
          <w:fldChar w:fldCharType="end"/>
        </w:r>
      </w:hyperlink>
    </w:p>
    <w:p w14:paraId="16D9BF86" w14:textId="5F8630C1" w:rsidR="00F45C67" w:rsidRDefault="00001817">
      <w:pPr>
        <w:pStyle w:val="TOC1"/>
        <w:rPr>
          <w:rFonts w:eastAsiaTheme="minorEastAsia"/>
          <w:b w:val="0"/>
          <w:noProof/>
          <w:color w:val="auto"/>
          <w:kern w:val="2"/>
          <w:sz w:val="22"/>
          <w:szCs w:val="22"/>
          <w:lang w:eastAsia="en-GB"/>
          <w14:ligatures w14:val="standardContextual"/>
        </w:rPr>
      </w:pPr>
      <w:hyperlink w:anchor="_Toc188514827" w:history="1">
        <w:r w:rsidR="00F45C67" w:rsidRPr="00FC56BF">
          <w:rPr>
            <w:rStyle w:val="Hyperlink"/>
            <w:bCs/>
            <w:noProof/>
          </w:rPr>
          <w:t>4.</w:t>
        </w:r>
        <w:r w:rsidR="00F45C67">
          <w:rPr>
            <w:rFonts w:eastAsiaTheme="minorEastAsia"/>
            <w:b w:val="0"/>
            <w:noProof/>
            <w:color w:val="auto"/>
            <w:kern w:val="2"/>
            <w:sz w:val="22"/>
            <w:szCs w:val="22"/>
            <w:lang w:eastAsia="en-GB"/>
            <w14:ligatures w14:val="standardContextual"/>
          </w:rPr>
          <w:tab/>
        </w:r>
        <w:r w:rsidR="00F45C67" w:rsidRPr="00FC56BF">
          <w:rPr>
            <w:rStyle w:val="Hyperlink"/>
            <w:bCs/>
            <w:noProof/>
          </w:rPr>
          <w:t>Definitions</w:t>
        </w:r>
        <w:r w:rsidR="00F45C67">
          <w:rPr>
            <w:noProof/>
            <w:webHidden/>
          </w:rPr>
          <w:tab/>
        </w:r>
        <w:r w:rsidR="00F45C67">
          <w:rPr>
            <w:noProof/>
            <w:webHidden/>
          </w:rPr>
          <w:fldChar w:fldCharType="begin"/>
        </w:r>
        <w:r w:rsidR="00F45C67">
          <w:rPr>
            <w:noProof/>
            <w:webHidden/>
          </w:rPr>
          <w:instrText xml:space="preserve"> PAGEREF _Toc188514827 \h </w:instrText>
        </w:r>
        <w:r w:rsidR="00F45C67">
          <w:rPr>
            <w:noProof/>
            <w:webHidden/>
          </w:rPr>
        </w:r>
        <w:r w:rsidR="00F45C67">
          <w:rPr>
            <w:noProof/>
            <w:webHidden/>
          </w:rPr>
          <w:fldChar w:fldCharType="separate"/>
        </w:r>
        <w:r w:rsidR="00F45C67">
          <w:rPr>
            <w:noProof/>
            <w:webHidden/>
          </w:rPr>
          <w:t>8</w:t>
        </w:r>
        <w:r w:rsidR="00F45C67">
          <w:rPr>
            <w:noProof/>
            <w:webHidden/>
          </w:rPr>
          <w:fldChar w:fldCharType="end"/>
        </w:r>
      </w:hyperlink>
    </w:p>
    <w:p w14:paraId="3A952A7B" w14:textId="6FC679A1" w:rsidR="00F45C67" w:rsidRDefault="00001817">
      <w:pPr>
        <w:pStyle w:val="TOC1"/>
        <w:rPr>
          <w:rFonts w:eastAsiaTheme="minorEastAsia"/>
          <w:b w:val="0"/>
          <w:noProof/>
          <w:color w:val="auto"/>
          <w:kern w:val="2"/>
          <w:sz w:val="22"/>
          <w:szCs w:val="22"/>
          <w:lang w:eastAsia="en-GB"/>
          <w14:ligatures w14:val="standardContextual"/>
        </w:rPr>
      </w:pPr>
      <w:hyperlink w:anchor="_Toc188514828" w:history="1">
        <w:r w:rsidR="00F45C67" w:rsidRPr="00FC56BF">
          <w:rPr>
            <w:rStyle w:val="Hyperlink"/>
            <w:bCs/>
            <w:noProof/>
          </w:rPr>
          <w:t>5.</w:t>
        </w:r>
        <w:r w:rsidR="00F45C67">
          <w:rPr>
            <w:rFonts w:eastAsiaTheme="minorEastAsia"/>
            <w:b w:val="0"/>
            <w:noProof/>
            <w:color w:val="auto"/>
            <w:kern w:val="2"/>
            <w:sz w:val="22"/>
            <w:szCs w:val="22"/>
            <w:lang w:eastAsia="en-GB"/>
            <w14:ligatures w14:val="standardContextual"/>
          </w:rPr>
          <w:tab/>
        </w:r>
        <w:r w:rsidR="00F45C67" w:rsidRPr="00FC56BF">
          <w:rPr>
            <w:rStyle w:val="Hyperlink"/>
            <w:bCs/>
            <w:noProof/>
          </w:rPr>
          <w:t>Roles and Responsibilities</w:t>
        </w:r>
        <w:r w:rsidR="00F45C67">
          <w:rPr>
            <w:noProof/>
            <w:webHidden/>
          </w:rPr>
          <w:tab/>
        </w:r>
        <w:r w:rsidR="00F45C67">
          <w:rPr>
            <w:noProof/>
            <w:webHidden/>
          </w:rPr>
          <w:fldChar w:fldCharType="begin"/>
        </w:r>
        <w:r w:rsidR="00F45C67">
          <w:rPr>
            <w:noProof/>
            <w:webHidden/>
          </w:rPr>
          <w:instrText xml:space="preserve"> PAGEREF _Toc188514828 \h </w:instrText>
        </w:r>
        <w:r w:rsidR="00F45C67">
          <w:rPr>
            <w:noProof/>
            <w:webHidden/>
          </w:rPr>
        </w:r>
        <w:r w:rsidR="00F45C67">
          <w:rPr>
            <w:noProof/>
            <w:webHidden/>
          </w:rPr>
          <w:fldChar w:fldCharType="separate"/>
        </w:r>
        <w:r w:rsidR="00F45C67">
          <w:rPr>
            <w:noProof/>
            <w:webHidden/>
          </w:rPr>
          <w:t>10</w:t>
        </w:r>
        <w:r w:rsidR="00F45C67">
          <w:rPr>
            <w:noProof/>
            <w:webHidden/>
          </w:rPr>
          <w:fldChar w:fldCharType="end"/>
        </w:r>
      </w:hyperlink>
    </w:p>
    <w:p w14:paraId="078B905F" w14:textId="5B0E01DC" w:rsidR="00F45C67" w:rsidRDefault="00001817">
      <w:pPr>
        <w:pStyle w:val="TOC2"/>
        <w:tabs>
          <w:tab w:val="right" w:leader="underscore" w:pos="9016"/>
        </w:tabs>
        <w:rPr>
          <w:rFonts w:eastAsiaTheme="minorEastAsia"/>
          <w:noProof/>
          <w:color w:val="auto"/>
          <w:kern w:val="2"/>
          <w:sz w:val="22"/>
          <w:szCs w:val="22"/>
          <w:lang w:eastAsia="en-GB"/>
          <w14:ligatures w14:val="standardContextual"/>
        </w:rPr>
      </w:pPr>
      <w:hyperlink w:anchor="_Toc188514829" w:history="1">
        <w:r w:rsidR="00F45C67" w:rsidRPr="00FC56BF">
          <w:rPr>
            <w:rStyle w:val="Hyperlink"/>
            <w:bCs/>
            <w:noProof/>
            <w14:scene3d>
              <w14:camera w14:prst="orthographicFront"/>
              <w14:lightRig w14:rig="threePt" w14:dir="t">
                <w14:rot w14:lat="0" w14:lon="0" w14:rev="0"/>
              </w14:lightRig>
            </w14:scene3d>
          </w:rPr>
          <w:t>5.1.</w:t>
        </w:r>
        <w:r w:rsidR="00F45C67">
          <w:rPr>
            <w:rFonts w:eastAsiaTheme="minorEastAsia"/>
            <w:noProof/>
            <w:color w:val="auto"/>
            <w:kern w:val="2"/>
            <w:sz w:val="22"/>
            <w:szCs w:val="22"/>
            <w:lang w:eastAsia="en-GB"/>
            <w14:ligatures w14:val="standardContextual"/>
          </w:rPr>
          <w:tab/>
        </w:r>
        <w:r w:rsidR="00F45C67" w:rsidRPr="00FC56BF">
          <w:rPr>
            <w:rStyle w:val="Hyperlink"/>
            <w:noProof/>
          </w:rPr>
          <w:t>I</w:t>
        </w:r>
        <w:r w:rsidR="00D2246C">
          <w:rPr>
            <w:rStyle w:val="Hyperlink"/>
            <w:noProof/>
          </w:rPr>
          <w:t>CB Board</w:t>
        </w:r>
        <w:r w:rsidR="00F45C67">
          <w:rPr>
            <w:noProof/>
            <w:webHidden/>
          </w:rPr>
          <w:tab/>
        </w:r>
        <w:r w:rsidR="00F45C67">
          <w:rPr>
            <w:noProof/>
            <w:webHidden/>
          </w:rPr>
          <w:fldChar w:fldCharType="begin"/>
        </w:r>
        <w:r w:rsidR="00F45C67">
          <w:rPr>
            <w:noProof/>
            <w:webHidden/>
          </w:rPr>
          <w:instrText xml:space="preserve"> PAGEREF _Toc188514829 \h </w:instrText>
        </w:r>
        <w:r w:rsidR="00F45C67">
          <w:rPr>
            <w:noProof/>
            <w:webHidden/>
          </w:rPr>
        </w:r>
        <w:r w:rsidR="00F45C67">
          <w:rPr>
            <w:noProof/>
            <w:webHidden/>
          </w:rPr>
          <w:fldChar w:fldCharType="separate"/>
        </w:r>
        <w:r w:rsidR="00F45C67">
          <w:rPr>
            <w:noProof/>
            <w:webHidden/>
          </w:rPr>
          <w:t>10</w:t>
        </w:r>
        <w:r w:rsidR="00F45C67">
          <w:rPr>
            <w:noProof/>
            <w:webHidden/>
          </w:rPr>
          <w:fldChar w:fldCharType="end"/>
        </w:r>
      </w:hyperlink>
    </w:p>
    <w:p w14:paraId="102E3E44" w14:textId="3C612AC0" w:rsidR="00F45C67" w:rsidRDefault="00001817">
      <w:pPr>
        <w:pStyle w:val="TOC2"/>
        <w:tabs>
          <w:tab w:val="right" w:leader="underscore" w:pos="9016"/>
        </w:tabs>
        <w:rPr>
          <w:rFonts w:eastAsiaTheme="minorEastAsia"/>
          <w:noProof/>
          <w:color w:val="auto"/>
          <w:kern w:val="2"/>
          <w:sz w:val="22"/>
          <w:szCs w:val="22"/>
          <w:lang w:eastAsia="en-GB"/>
          <w14:ligatures w14:val="standardContextual"/>
        </w:rPr>
      </w:pPr>
      <w:hyperlink w:anchor="_Toc188514830" w:history="1">
        <w:r w:rsidR="00F45C67" w:rsidRPr="00FC56BF">
          <w:rPr>
            <w:rStyle w:val="Hyperlink"/>
            <w:bCs/>
            <w:noProof/>
            <w14:scene3d>
              <w14:camera w14:prst="orthographicFront"/>
              <w14:lightRig w14:rig="threePt" w14:dir="t">
                <w14:rot w14:lat="0" w14:lon="0" w14:rev="0"/>
              </w14:lightRig>
            </w14:scene3d>
          </w:rPr>
          <w:t>5.2.</w:t>
        </w:r>
        <w:r w:rsidR="00F45C67">
          <w:rPr>
            <w:rFonts w:eastAsiaTheme="minorEastAsia"/>
            <w:noProof/>
            <w:color w:val="auto"/>
            <w:kern w:val="2"/>
            <w:sz w:val="22"/>
            <w:szCs w:val="22"/>
            <w:lang w:eastAsia="en-GB"/>
            <w14:ligatures w14:val="standardContextual"/>
          </w:rPr>
          <w:tab/>
        </w:r>
        <w:r w:rsidR="00BA09BC" w:rsidRPr="005D38FC">
          <w:rPr>
            <w:rFonts w:eastAsiaTheme="minorEastAsia"/>
            <w:noProof/>
            <w:color w:val="auto"/>
            <w:kern w:val="2"/>
            <w:lang w:eastAsia="en-GB"/>
            <w14:ligatures w14:val="standardContextual"/>
          </w:rPr>
          <w:t xml:space="preserve">Clinical and </w:t>
        </w:r>
        <w:r w:rsidR="003A4EB9" w:rsidRPr="005D38FC">
          <w:rPr>
            <w:rFonts w:eastAsiaTheme="minorEastAsia"/>
            <w:noProof/>
            <w:color w:val="auto"/>
            <w:kern w:val="2"/>
            <w:lang w:eastAsia="en-GB"/>
            <w14:ligatures w14:val="standardContextual"/>
          </w:rPr>
          <w:t>Multi-Professional Congress (CliMPC)</w:t>
        </w:r>
        <w:r w:rsidR="00F45C67">
          <w:rPr>
            <w:noProof/>
            <w:webHidden/>
          </w:rPr>
          <w:tab/>
        </w:r>
        <w:r w:rsidR="00F45C67">
          <w:rPr>
            <w:noProof/>
            <w:webHidden/>
          </w:rPr>
          <w:fldChar w:fldCharType="begin"/>
        </w:r>
        <w:r w:rsidR="00F45C67">
          <w:rPr>
            <w:noProof/>
            <w:webHidden/>
          </w:rPr>
          <w:instrText xml:space="preserve"> PAGEREF _Toc188514830 \h </w:instrText>
        </w:r>
        <w:r w:rsidR="00F45C67">
          <w:rPr>
            <w:noProof/>
            <w:webHidden/>
          </w:rPr>
        </w:r>
        <w:r w:rsidR="00F45C67">
          <w:rPr>
            <w:noProof/>
            <w:webHidden/>
          </w:rPr>
          <w:fldChar w:fldCharType="separate"/>
        </w:r>
        <w:r w:rsidR="00F45C67">
          <w:rPr>
            <w:noProof/>
            <w:webHidden/>
          </w:rPr>
          <w:t>11</w:t>
        </w:r>
        <w:r w:rsidR="00F45C67">
          <w:rPr>
            <w:noProof/>
            <w:webHidden/>
          </w:rPr>
          <w:fldChar w:fldCharType="end"/>
        </w:r>
      </w:hyperlink>
    </w:p>
    <w:p w14:paraId="5917818E" w14:textId="7A5794D8" w:rsidR="00F45C67" w:rsidRDefault="00001817">
      <w:pPr>
        <w:pStyle w:val="TOC2"/>
        <w:tabs>
          <w:tab w:val="right" w:leader="underscore" w:pos="9016"/>
        </w:tabs>
        <w:rPr>
          <w:rFonts w:eastAsiaTheme="minorEastAsia"/>
          <w:noProof/>
          <w:color w:val="auto"/>
          <w:kern w:val="2"/>
          <w:sz w:val="22"/>
          <w:szCs w:val="22"/>
          <w:lang w:eastAsia="en-GB"/>
          <w14:ligatures w14:val="standardContextual"/>
        </w:rPr>
      </w:pPr>
      <w:hyperlink w:anchor="_Toc188514831" w:history="1">
        <w:r w:rsidR="00F45C67" w:rsidRPr="00FC56BF">
          <w:rPr>
            <w:rStyle w:val="Hyperlink"/>
            <w:bCs/>
            <w:noProof/>
            <w14:scene3d>
              <w14:camera w14:prst="orthographicFront"/>
              <w14:lightRig w14:rig="threePt" w14:dir="t">
                <w14:rot w14:lat="0" w14:lon="0" w14:rev="0"/>
              </w14:lightRig>
            </w14:scene3d>
          </w:rPr>
          <w:t>5.3.</w:t>
        </w:r>
        <w:r w:rsidR="00F45C67">
          <w:rPr>
            <w:rFonts w:eastAsiaTheme="minorEastAsia"/>
            <w:noProof/>
            <w:color w:val="auto"/>
            <w:kern w:val="2"/>
            <w:sz w:val="22"/>
            <w:szCs w:val="22"/>
            <w:lang w:eastAsia="en-GB"/>
            <w14:ligatures w14:val="standardContextual"/>
          </w:rPr>
          <w:tab/>
        </w:r>
        <w:r w:rsidR="005D38FC" w:rsidRPr="005D38FC">
          <w:rPr>
            <w:rFonts w:eastAsiaTheme="minorEastAsia"/>
            <w:noProof/>
            <w:color w:val="auto"/>
            <w:kern w:val="2"/>
            <w:lang w:eastAsia="en-GB"/>
            <w14:ligatures w14:val="standardContextual"/>
          </w:rPr>
          <w:t>Audit Committee</w:t>
        </w:r>
        <w:r w:rsidR="00F45C67">
          <w:rPr>
            <w:noProof/>
            <w:webHidden/>
          </w:rPr>
          <w:tab/>
        </w:r>
        <w:r w:rsidR="00F45C67">
          <w:rPr>
            <w:noProof/>
            <w:webHidden/>
          </w:rPr>
          <w:fldChar w:fldCharType="begin"/>
        </w:r>
        <w:r w:rsidR="00F45C67">
          <w:rPr>
            <w:noProof/>
            <w:webHidden/>
          </w:rPr>
          <w:instrText xml:space="preserve"> PAGEREF _Toc188514831 \h </w:instrText>
        </w:r>
        <w:r w:rsidR="00F45C67">
          <w:rPr>
            <w:noProof/>
            <w:webHidden/>
          </w:rPr>
        </w:r>
        <w:r w:rsidR="00F45C67">
          <w:rPr>
            <w:noProof/>
            <w:webHidden/>
          </w:rPr>
          <w:fldChar w:fldCharType="separate"/>
        </w:r>
        <w:r w:rsidR="00F45C67">
          <w:rPr>
            <w:noProof/>
            <w:webHidden/>
          </w:rPr>
          <w:t>11</w:t>
        </w:r>
        <w:r w:rsidR="00F45C67">
          <w:rPr>
            <w:noProof/>
            <w:webHidden/>
          </w:rPr>
          <w:fldChar w:fldCharType="end"/>
        </w:r>
      </w:hyperlink>
    </w:p>
    <w:p w14:paraId="75D21008" w14:textId="16BD7F87" w:rsidR="00F45C67" w:rsidRDefault="00001817">
      <w:pPr>
        <w:pStyle w:val="TOC2"/>
        <w:tabs>
          <w:tab w:val="right" w:leader="underscore" w:pos="9016"/>
        </w:tabs>
        <w:rPr>
          <w:rFonts w:eastAsiaTheme="minorEastAsia"/>
          <w:noProof/>
          <w:color w:val="auto"/>
          <w:kern w:val="2"/>
          <w:sz w:val="22"/>
          <w:szCs w:val="22"/>
          <w:lang w:eastAsia="en-GB"/>
          <w14:ligatures w14:val="standardContextual"/>
        </w:rPr>
      </w:pPr>
      <w:hyperlink w:anchor="_Toc188514832" w:history="1">
        <w:r w:rsidR="00F45C67" w:rsidRPr="00FC56BF">
          <w:rPr>
            <w:rStyle w:val="Hyperlink"/>
            <w:bCs/>
            <w:noProof/>
            <w14:scene3d>
              <w14:camera w14:prst="orthographicFront"/>
              <w14:lightRig w14:rig="threePt" w14:dir="t">
                <w14:rot w14:lat="0" w14:lon="0" w14:rev="0"/>
              </w14:lightRig>
            </w14:scene3d>
          </w:rPr>
          <w:t>5.4.</w:t>
        </w:r>
        <w:r w:rsidR="00F45C67">
          <w:rPr>
            <w:rFonts w:eastAsiaTheme="minorEastAsia"/>
            <w:noProof/>
            <w:color w:val="auto"/>
            <w:kern w:val="2"/>
            <w:sz w:val="22"/>
            <w:szCs w:val="22"/>
            <w:lang w:eastAsia="en-GB"/>
            <w14:ligatures w14:val="standardContextual"/>
          </w:rPr>
          <w:tab/>
        </w:r>
        <w:r w:rsidR="00177FAE" w:rsidRPr="00177FAE">
          <w:rPr>
            <w:rFonts w:eastAsiaTheme="minorEastAsia"/>
            <w:noProof/>
            <w:color w:val="auto"/>
            <w:kern w:val="2"/>
            <w:lang w:eastAsia="en-GB"/>
            <w14:ligatures w14:val="standardContextual"/>
          </w:rPr>
          <w:t>Chief Executive</w:t>
        </w:r>
        <w:r w:rsidR="00F45C67">
          <w:rPr>
            <w:noProof/>
            <w:webHidden/>
          </w:rPr>
          <w:tab/>
        </w:r>
        <w:r w:rsidR="00F45C67">
          <w:rPr>
            <w:noProof/>
            <w:webHidden/>
          </w:rPr>
          <w:fldChar w:fldCharType="begin"/>
        </w:r>
        <w:r w:rsidR="00F45C67">
          <w:rPr>
            <w:noProof/>
            <w:webHidden/>
          </w:rPr>
          <w:instrText xml:space="preserve"> PAGEREF _Toc188514832 \h </w:instrText>
        </w:r>
        <w:r w:rsidR="00F45C67">
          <w:rPr>
            <w:noProof/>
            <w:webHidden/>
          </w:rPr>
        </w:r>
        <w:r w:rsidR="00F45C67">
          <w:rPr>
            <w:noProof/>
            <w:webHidden/>
          </w:rPr>
          <w:fldChar w:fldCharType="separate"/>
        </w:r>
        <w:r w:rsidR="00F45C67">
          <w:rPr>
            <w:noProof/>
            <w:webHidden/>
          </w:rPr>
          <w:t>11</w:t>
        </w:r>
        <w:r w:rsidR="00F45C67">
          <w:rPr>
            <w:noProof/>
            <w:webHidden/>
          </w:rPr>
          <w:fldChar w:fldCharType="end"/>
        </w:r>
      </w:hyperlink>
    </w:p>
    <w:p w14:paraId="16BDEEE1" w14:textId="707ADFB0" w:rsidR="00F45C67" w:rsidRDefault="00001817">
      <w:pPr>
        <w:pStyle w:val="TOC2"/>
        <w:tabs>
          <w:tab w:val="right" w:leader="underscore" w:pos="9016"/>
        </w:tabs>
        <w:rPr>
          <w:rFonts w:eastAsiaTheme="minorEastAsia"/>
          <w:noProof/>
          <w:color w:val="auto"/>
          <w:kern w:val="2"/>
          <w:sz w:val="22"/>
          <w:szCs w:val="22"/>
          <w:lang w:eastAsia="en-GB"/>
          <w14:ligatures w14:val="standardContextual"/>
        </w:rPr>
      </w:pPr>
      <w:hyperlink w:anchor="_Toc188514833" w:history="1">
        <w:r w:rsidR="00F45C67" w:rsidRPr="00FC56BF">
          <w:rPr>
            <w:rStyle w:val="Hyperlink"/>
            <w:bCs/>
            <w:noProof/>
            <w14:scene3d>
              <w14:camera w14:prst="orthographicFront"/>
              <w14:lightRig w14:rig="threePt" w14:dir="t">
                <w14:rot w14:lat="0" w14:lon="0" w14:rev="0"/>
              </w14:lightRig>
            </w14:scene3d>
          </w:rPr>
          <w:t>5.5.</w:t>
        </w:r>
        <w:r w:rsidR="00F45C67">
          <w:rPr>
            <w:rFonts w:eastAsiaTheme="minorEastAsia"/>
            <w:noProof/>
            <w:color w:val="auto"/>
            <w:kern w:val="2"/>
            <w:sz w:val="22"/>
            <w:szCs w:val="22"/>
            <w:lang w:eastAsia="en-GB"/>
            <w14:ligatures w14:val="standardContextual"/>
          </w:rPr>
          <w:tab/>
        </w:r>
        <w:r w:rsidR="009D16E6">
          <w:rPr>
            <w:rFonts w:eastAsiaTheme="minorEastAsia"/>
            <w:noProof/>
            <w:color w:val="auto"/>
            <w:kern w:val="2"/>
            <w:lang w:eastAsia="en-GB"/>
            <w14:ligatures w14:val="standardContextual"/>
          </w:rPr>
          <w:t>Medical Director</w:t>
        </w:r>
        <w:r w:rsidR="00F45C67">
          <w:rPr>
            <w:noProof/>
            <w:webHidden/>
          </w:rPr>
          <w:tab/>
        </w:r>
        <w:r w:rsidR="00F45C67">
          <w:rPr>
            <w:noProof/>
            <w:webHidden/>
          </w:rPr>
          <w:fldChar w:fldCharType="begin"/>
        </w:r>
        <w:r w:rsidR="00F45C67">
          <w:rPr>
            <w:noProof/>
            <w:webHidden/>
          </w:rPr>
          <w:instrText xml:space="preserve"> PAGEREF _Toc188514833 \h </w:instrText>
        </w:r>
        <w:r w:rsidR="00F45C67">
          <w:rPr>
            <w:noProof/>
            <w:webHidden/>
          </w:rPr>
        </w:r>
        <w:r w:rsidR="00F45C67">
          <w:rPr>
            <w:noProof/>
            <w:webHidden/>
          </w:rPr>
          <w:fldChar w:fldCharType="separate"/>
        </w:r>
        <w:r w:rsidR="00F45C67">
          <w:rPr>
            <w:noProof/>
            <w:webHidden/>
          </w:rPr>
          <w:t>11</w:t>
        </w:r>
        <w:r w:rsidR="00F45C67">
          <w:rPr>
            <w:noProof/>
            <w:webHidden/>
          </w:rPr>
          <w:fldChar w:fldCharType="end"/>
        </w:r>
      </w:hyperlink>
    </w:p>
    <w:p w14:paraId="0F81FDD7" w14:textId="722A3F29" w:rsidR="00F45C67" w:rsidRDefault="00001817">
      <w:pPr>
        <w:pStyle w:val="TOC2"/>
        <w:tabs>
          <w:tab w:val="right" w:leader="underscore" w:pos="9016"/>
        </w:tabs>
        <w:rPr>
          <w:rFonts w:eastAsiaTheme="minorEastAsia"/>
          <w:noProof/>
          <w:color w:val="auto"/>
          <w:kern w:val="2"/>
          <w:sz w:val="22"/>
          <w:szCs w:val="22"/>
          <w:lang w:eastAsia="en-GB"/>
          <w14:ligatures w14:val="standardContextual"/>
        </w:rPr>
      </w:pPr>
      <w:hyperlink w:anchor="_Toc188514834" w:history="1">
        <w:r w:rsidR="00F45C67" w:rsidRPr="00FC56BF">
          <w:rPr>
            <w:rStyle w:val="Hyperlink"/>
            <w:bCs/>
            <w:noProof/>
            <w14:scene3d>
              <w14:camera w14:prst="orthographicFront"/>
              <w14:lightRig w14:rig="threePt" w14:dir="t">
                <w14:rot w14:lat="0" w14:lon="0" w14:rev="0"/>
              </w14:lightRig>
            </w14:scene3d>
          </w:rPr>
          <w:t>5.6.</w:t>
        </w:r>
        <w:r w:rsidR="00F45C67">
          <w:rPr>
            <w:rFonts w:eastAsiaTheme="minorEastAsia"/>
            <w:noProof/>
            <w:color w:val="auto"/>
            <w:kern w:val="2"/>
            <w:sz w:val="22"/>
            <w:szCs w:val="22"/>
            <w:lang w:eastAsia="en-GB"/>
            <w14:ligatures w14:val="standardContextual"/>
          </w:rPr>
          <w:tab/>
        </w:r>
        <w:r w:rsidR="00125152" w:rsidRPr="004476F0">
          <w:rPr>
            <w:rFonts w:eastAsiaTheme="minorEastAsia"/>
            <w:noProof/>
            <w:color w:val="auto"/>
            <w:kern w:val="2"/>
            <w:lang w:eastAsia="en-GB"/>
            <w14:ligatures w14:val="standardContextual"/>
          </w:rPr>
          <w:t>Director of Pharmacy and Medicines Optimisation</w:t>
        </w:r>
        <w:r w:rsidR="00F45C67">
          <w:rPr>
            <w:noProof/>
            <w:webHidden/>
          </w:rPr>
          <w:tab/>
        </w:r>
        <w:r w:rsidR="00F45C67">
          <w:rPr>
            <w:noProof/>
            <w:webHidden/>
          </w:rPr>
          <w:fldChar w:fldCharType="begin"/>
        </w:r>
        <w:r w:rsidR="00F45C67">
          <w:rPr>
            <w:noProof/>
            <w:webHidden/>
          </w:rPr>
          <w:instrText xml:space="preserve"> PAGEREF _Toc188514834 \h </w:instrText>
        </w:r>
        <w:r w:rsidR="00F45C67">
          <w:rPr>
            <w:noProof/>
            <w:webHidden/>
          </w:rPr>
        </w:r>
        <w:r w:rsidR="00F45C67">
          <w:rPr>
            <w:noProof/>
            <w:webHidden/>
          </w:rPr>
          <w:fldChar w:fldCharType="separate"/>
        </w:r>
        <w:r w:rsidR="00F45C67">
          <w:rPr>
            <w:noProof/>
            <w:webHidden/>
          </w:rPr>
          <w:t>11</w:t>
        </w:r>
        <w:r w:rsidR="00F45C67">
          <w:rPr>
            <w:noProof/>
            <w:webHidden/>
          </w:rPr>
          <w:fldChar w:fldCharType="end"/>
        </w:r>
      </w:hyperlink>
    </w:p>
    <w:p w14:paraId="08F3DB41" w14:textId="3FC6BAAC" w:rsidR="00F45C67" w:rsidRDefault="00001817">
      <w:pPr>
        <w:pStyle w:val="TOC2"/>
        <w:tabs>
          <w:tab w:val="right" w:leader="underscore" w:pos="9016"/>
        </w:tabs>
        <w:rPr>
          <w:rFonts w:eastAsiaTheme="minorEastAsia"/>
          <w:noProof/>
          <w:color w:val="auto"/>
          <w:kern w:val="2"/>
          <w:sz w:val="22"/>
          <w:szCs w:val="22"/>
          <w:lang w:eastAsia="en-GB"/>
          <w14:ligatures w14:val="standardContextual"/>
        </w:rPr>
      </w:pPr>
      <w:hyperlink w:anchor="_Toc188514835" w:history="1">
        <w:r w:rsidR="00F45C67" w:rsidRPr="00FC56BF">
          <w:rPr>
            <w:rStyle w:val="Hyperlink"/>
            <w:bCs/>
            <w:noProof/>
            <w14:scene3d>
              <w14:camera w14:prst="orthographicFront"/>
              <w14:lightRig w14:rig="threePt" w14:dir="t">
                <w14:rot w14:lat="0" w14:lon="0" w14:rev="0"/>
              </w14:lightRig>
            </w14:scene3d>
          </w:rPr>
          <w:t>5.7.</w:t>
        </w:r>
        <w:r w:rsidR="00F45C67">
          <w:rPr>
            <w:rFonts w:eastAsiaTheme="minorEastAsia"/>
            <w:noProof/>
            <w:color w:val="auto"/>
            <w:kern w:val="2"/>
            <w:sz w:val="22"/>
            <w:szCs w:val="22"/>
            <w:lang w:eastAsia="en-GB"/>
            <w14:ligatures w14:val="standardContextual"/>
          </w:rPr>
          <w:tab/>
        </w:r>
        <w:r w:rsidR="000E0E23" w:rsidRPr="000E0E23">
          <w:rPr>
            <w:rFonts w:eastAsiaTheme="minorEastAsia"/>
            <w:noProof/>
            <w:color w:val="auto"/>
            <w:kern w:val="2"/>
            <w:lang w:eastAsia="en-GB"/>
            <w14:ligatures w14:val="standardContextual"/>
          </w:rPr>
          <w:t>IFR Panel</w:t>
        </w:r>
        <w:r w:rsidR="00F45C67">
          <w:rPr>
            <w:noProof/>
            <w:webHidden/>
          </w:rPr>
          <w:tab/>
        </w:r>
        <w:r w:rsidR="00F45C67">
          <w:rPr>
            <w:noProof/>
            <w:webHidden/>
          </w:rPr>
          <w:fldChar w:fldCharType="begin"/>
        </w:r>
        <w:r w:rsidR="00F45C67">
          <w:rPr>
            <w:noProof/>
            <w:webHidden/>
          </w:rPr>
          <w:instrText xml:space="preserve"> PAGEREF _Toc188514835 \h </w:instrText>
        </w:r>
        <w:r w:rsidR="00F45C67">
          <w:rPr>
            <w:noProof/>
            <w:webHidden/>
          </w:rPr>
        </w:r>
        <w:r w:rsidR="00F45C67">
          <w:rPr>
            <w:noProof/>
            <w:webHidden/>
          </w:rPr>
          <w:fldChar w:fldCharType="separate"/>
        </w:r>
        <w:r w:rsidR="00F45C67">
          <w:rPr>
            <w:noProof/>
            <w:webHidden/>
          </w:rPr>
          <w:t>11</w:t>
        </w:r>
        <w:r w:rsidR="00F45C67">
          <w:rPr>
            <w:noProof/>
            <w:webHidden/>
          </w:rPr>
          <w:fldChar w:fldCharType="end"/>
        </w:r>
      </w:hyperlink>
    </w:p>
    <w:p w14:paraId="0E2EFE4B" w14:textId="113B47C8" w:rsidR="00F45C67" w:rsidRDefault="00001817">
      <w:pPr>
        <w:pStyle w:val="TOC2"/>
        <w:tabs>
          <w:tab w:val="right" w:leader="underscore" w:pos="9016"/>
        </w:tabs>
        <w:rPr>
          <w:rFonts w:eastAsiaTheme="minorEastAsia"/>
          <w:noProof/>
          <w:color w:val="auto"/>
          <w:kern w:val="2"/>
          <w:sz w:val="22"/>
          <w:szCs w:val="22"/>
          <w:lang w:eastAsia="en-GB"/>
          <w14:ligatures w14:val="standardContextual"/>
        </w:rPr>
      </w:pPr>
      <w:hyperlink w:anchor="_Toc188514836" w:history="1">
        <w:r w:rsidR="00F45C67" w:rsidRPr="00FC56BF">
          <w:rPr>
            <w:rStyle w:val="Hyperlink"/>
            <w:bCs/>
            <w:noProof/>
            <w14:scene3d>
              <w14:camera w14:prst="orthographicFront"/>
              <w14:lightRig w14:rig="threePt" w14:dir="t">
                <w14:rot w14:lat="0" w14:lon="0" w14:rev="0"/>
              </w14:lightRig>
            </w14:scene3d>
          </w:rPr>
          <w:t>5.8.</w:t>
        </w:r>
        <w:r w:rsidR="00F45C67">
          <w:rPr>
            <w:rFonts w:eastAsiaTheme="minorEastAsia"/>
            <w:noProof/>
            <w:color w:val="auto"/>
            <w:kern w:val="2"/>
            <w:sz w:val="22"/>
            <w:szCs w:val="22"/>
            <w:lang w:eastAsia="en-GB"/>
            <w14:ligatures w14:val="standardContextual"/>
          </w:rPr>
          <w:tab/>
        </w:r>
        <w:r w:rsidR="000E2174" w:rsidRPr="000E2174">
          <w:rPr>
            <w:rFonts w:eastAsiaTheme="minorEastAsia"/>
            <w:noProof/>
            <w:color w:val="auto"/>
            <w:kern w:val="2"/>
            <w:lang w:eastAsia="en-GB"/>
            <w14:ligatures w14:val="standardContextual"/>
          </w:rPr>
          <w:t>IFR Manager</w:t>
        </w:r>
        <w:r w:rsidR="00F45C67">
          <w:rPr>
            <w:noProof/>
            <w:webHidden/>
          </w:rPr>
          <w:tab/>
        </w:r>
        <w:r w:rsidR="00F45C67">
          <w:rPr>
            <w:noProof/>
            <w:webHidden/>
          </w:rPr>
          <w:fldChar w:fldCharType="begin"/>
        </w:r>
        <w:r w:rsidR="00F45C67">
          <w:rPr>
            <w:noProof/>
            <w:webHidden/>
          </w:rPr>
          <w:instrText xml:space="preserve"> PAGEREF _Toc188514836 \h </w:instrText>
        </w:r>
        <w:r w:rsidR="00F45C67">
          <w:rPr>
            <w:noProof/>
            <w:webHidden/>
          </w:rPr>
        </w:r>
        <w:r w:rsidR="00F45C67">
          <w:rPr>
            <w:noProof/>
            <w:webHidden/>
          </w:rPr>
          <w:fldChar w:fldCharType="separate"/>
        </w:r>
        <w:r w:rsidR="00F45C67">
          <w:rPr>
            <w:noProof/>
            <w:webHidden/>
          </w:rPr>
          <w:t>1</w:t>
        </w:r>
        <w:r w:rsidR="000E2174">
          <w:rPr>
            <w:noProof/>
            <w:webHidden/>
          </w:rPr>
          <w:t>2</w:t>
        </w:r>
        <w:r w:rsidR="00F45C67">
          <w:rPr>
            <w:noProof/>
            <w:webHidden/>
          </w:rPr>
          <w:fldChar w:fldCharType="end"/>
        </w:r>
      </w:hyperlink>
    </w:p>
    <w:p w14:paraId="3BDE4722" w14:textId="581DABDD" w:rsidR="00F45C67" w:rsidRDefault="00001817">
      <w:pPr>
        <w:pStyle w:val="TOC2"/>
        <w:tabs>
          <w:tab w:val="right" w:leader="underscore" w:pos="9016"/>
        </w:tabs>
        <w:rPr>
          <w:rFonts w:eastAsiaTheme="minorEastAsia"/>
          <w:noProof/>
          <w:color w:val="auto"/>
          <w:kern w:val="2"/>
          <w:sz w:val="22"/>
          <w:szCs w:val="22"/>
          <w:lang w:eastAsia="en-GB"/>
          <w14:ligatures w14:val="standardContextual"/>
        </w:rPr>
      </w:pPr>
      <w:hyperlink w:anchor="_Toc188514837" w:history="1">
        <w:r w:rsidR="00F45C67" w:rsidRPr="00FC56BF">
          <w:rPr>
            <w:rStyle w:val="Hyperlink"/>
            <w:bCs/>
            <w:noProof/>
            <w14:scene3d>
              <w14:camera w14:prst="orthographicFront"/>
              <w14:lightRig w14:rig="threePt" w14:dir="t">
                <w14:rot w14:lat="0" w14:lon="0" w14:rev="0"/>
              </w14:lightRig>
            </w14:scene3d>
          </w:rPr>
          <w:t>5.9.</w:t>
        </w:r>
        <w:r w:rsidR="00F45C67">
          <w:rPr>
            <w:rFonts w:eastAsiaTheme="minorEastAsia"/>
            <w:noProof/>
            <w:color w:val="auto"/>
            <w:kern w:val="2"/>
            <w:sz w:val="22"/>
            <w:szCs w:val="22"/>
            <w:lang w:eastAsia="en-GB"/>
            <w14:ligatures w14:val="standardContextual"/>
          </w:rPr>
          <w:tab/>
        </w:r>
        <w:r w:rsidR="00D513EF" w:rsidRPr="00D513EF">
          <w:rPr>
            <w:rFonts w:eastAsiaTheme="minorEastAsia"/>
            <w:noProof/>
            <w:color w:val="auto"/>
            <w:kern w:val="2"/>
            <w:lang w:eastAsia="en-GB"/>
            <w14:ligatures w14:val="standardContextual"/>
          </w:rPr>
          <w:t>Policy Author</w:t>
        </w:r>
        <w:r w:rsidR="00F45C67">
          <w:rPr>
            <w:noProof/>
            <w:webHidden/>
          </w:rPr>
          <w:tab/>
        </w:r>
        <w:r w:rsidR="00F45C67">
          <w:rPr>
            <w:noProof/>
            <w:webHidden/>
          </w:rPr>
          <w:fldChar w:fldCharType="begin"/>
        </w:r>
        <w:r w:rsidR="00F45C67">
          <w:rPr>
            <w:noProof/>
            <w:webHidden/>
          </w:rPr>
          <w:instrText xml:space="preserve"> PAGEREF _Toc188514837 \h </w:instrText>
        </w:r>
        <w:r w:rsidR="00F45C67">
          <w:rPr>
            <w:noProof/>
            <w:webHidden/>
          </w:rPr>
        </w:r>
        <w:r w:rsidR="00F45C67">
          <w:rPr>
            <w:noProof/>
            <w:webHidden/>
          </w:rPr>
          <w:fldChar w:fldCharType="separate"/>
        </w:r>
        <w:r w:rsidR="00F45C67">
          <w:rPr>
            <w:noProof/>
            <w:webHidden/>
          </w:rPr>
          <w:t>12</w:t>
        </w:r>
        <w:r w:rsidR="00F45C67">
          <w:rPr>
            <w:noProof/>
            <w:webHidden/>
          </w:rPr>
          <w:fldChar w:fldCharType="end"/>
        </w:r>
      </w:hyperlink>
    </w:p>
    <w:p w14:paraId="595BAC8E" w14:textId="63373A6C" w:rsidR="00F45C67" w:rsidRDefault="00001817">
      <w:pPr>
        <w:pStyle w:val="TOC1"/>
        <w:rPr>
          <w:rFonts w:eastAsiaTheme="minorEastAsia"/>
          <w:b w:val="0"/>
          <w:noProof/>
          <w:color w:val="auto"/>
          <w:kern w:val="2"/>
          <w:sz w:val="22"/>
          <w:szCs w:val="22"/>
          <w:lang w:eastAsia="en-GB"/>
          <w14:ligatures w14:val="standardContextual"/>
        </w:rPr>
      </w:pPr>
      <w:hyperlink w:anchor="_Toc188514838" w:history="1">
        <w:r w:rsidR="00F45C67" w:rsidRPr="00FC56BF">
          <w:rPr>
            <w:rStyle w:val="Hyperlink"/>
            <w:noProof/>
          </w:rPr>
          <w:t>6.</w:t>
        </w:r>
        <w:r w:rsidR="00F45C67">
          <w:rPr>
            <w:rFonts w:eastAsiaTheme="minorEastAsia"/>
            <w:b w:val="0"/>
            <w:noProof/>
            <w:color w:val="auto"/>
            <w:kern w:val="2"/>
            <w:sz w:val="22"/>
            <w:szCs w:val="22"/>
            <w:lang w:eastAsia="en-GB"/>
            <w14:ligatures w14:val="standardContextual"/>
          </w:rPr>
          <w:tab/>
        </w:r>
        <w:r w:rsidR="00F45C67" w:rsidRPr="00FC56BF">
          <w:rPr>
            <w:rStyle w:val="Hyperlink"/>
            <w:noProof/>
          </w:rPr>
          <w:t>Process for managing individual funding request (IFR)</w:t>
        </w:r>
        <w:r w:rsidR="00F45C67">
          <w:rPr>
            <w:noProof/>
            <w:webHidden/>
          </w:rPr>
          <w:tab/>
        </w:r>
        <w:r w:rsidR="00F45C67">
          <w:rPr>
            <w:noProof/>
            <w:webHidden/>
          </w:rPr>
          <w:fldChar w:fldCharType="begin"/>
        </w:r>
        <w:r w:rsidR="00F45C67">
          <w:rPr>
            <w:noProof/>
            <w:webHidden/>
          </w:rPr>
          <w:instrText xml:space="preserve"> PAGEREF _Toc188514838 \h </w:instrText>
        </w:r>
        <w:r w:rsidR="00F45C67">
          <w:rPr>
            <w:noProof/>
            <w:webHidden/>
          </w:rPr>
        </w:r>
        <w:r w:rsidR="00F45C67">
          <w:rPr>
            <w:noProof/>
            <w:webHidden/>
          </w:rPr>
          <w:fldChar w:fldCharType="separate"/>
        </w:r>
        <w:r w:rsidR="00F45C67">
          <w:rPr>
            <w:noProof/>
            <w:webHidden/>
          </w:rPr>
          <w:t>12</w:t>
        </w:r>
        <w:r w:rsidR="00F45C67">
          <w:rPr>
            <w:noProof/>
            <w:webHidden/>
          </w:rPr>
          <w:fldChar w:fldCharType="end"/>
        </w:r>
      </w:hyperlink>
    </w:p>
    <w:p w14:paraId="2CF7AF2F" w14:textId="1CB89F18" w:rsidR="00F45C67" w:rsidRDefault="00001817">
      <w:pPr>
        <w:pStyle w:val="TOC2"/>
        <w:tabs>
          <w:tab w:val="right" w:leader="underscore" w:pos="9016"/>
        </w:tabs>
        <w:rPr>
          <w:rFonts w:eastAsiaTheme="minorEastAsia"/>
          <w:noProof/>
          <w:color w:val="auto"/>
          <w:kern w:val="2"/>
          <w:sz w:val="22"/>
          <w:szCs w:val="22"/>
          <w:lang w:eastAsia="en-GB"/>
          <w14:ligatures w14:val="standardContextual"/>
        </w:rPr>
      </w:pPr>
      <w:hyperlink w:anchor="_Toc188514839" w:history="1">
        <w:r w:rsidR="00F45C67" w:rsidRPr="00FC56BF">
          <w:rPr>
            <w:rStyle w:val="Hyperlink"/>
            <w:bCs/>
            <w:noProof/>
            <w14:scene3d>
              <w14:camera w14:prst="orthographicFront"/>
              <w14:lightRig w14:rig="threePt" w14:dir="t">
                <w14:rot w14:lat="0" w14:lon="0" w14:rev="0"/>
              </w14:lightRig>
            </w14:scene3d>
          </w:rPr>
          <w:t>6.1.</w:t>
        </w:r>
        <w:r w:rsidR="00F45C67">
          <w:rPr>
            <w:rFonts w:eastAsiaTheme="minorEastAsia"/>
            <w:noProof/>
            <w:color w:val="auto"/>
            <w:kern w:val="2"/>
            <w:sz w:val="22"/>
            <w:szCs w:val="22"/>
            <w:lang w:eastAsia="en-GB"/>
            <w14:ligatures w14:val="standardContextual"/>
          </w:rPr>
          <w:tab/>
        </w:r>
        <w:r w:rsidR="00F45C67" w:rsidRPr="00FC56BF">
          <w:rPr>
            <w:rStyle w:val="Hyperlink"/>
            <w:noProof/>
          </w:rPr>
          <w:t>Submitting an IFR</w:t>
        </w:r>
        <w:r w:rsidR="00F45C67">
          <w:rPr>
            <w:noProof/>
            <w:webHidden/>
          </w:rPr>
          <w:tab/>
        </w:r>
        <w:r w:rsidR="00F45C67">
          <w:rPr>
            <w:noProof/>
            <w:webHidden/>
          </w:rPr>
          <w:fldChar w:fldCharType="begin"/>
        </w:r>
        <w:r w:rsidR="00F45C67">
          <w:rPr>
            <w:noProof/>
            <w:webHidden/>
          </w:rPr>
          <w:instrText xml:space="preserve"> PAGEREF _Toc188514839 \h </w:instrText>
        </w:r>
        <w:r w:rsidR="00F45C67">
          <w:rPr>
            <w:noProof/>
            <w:webHidden/>
          </w:rPr>
        </w:r>
        <w:r w:rsidR="00F45C67">
          <w:rPr>
            <w:noProof/>
            <w:webHidden/>
          </w:rPr>
          <w:fldChar w:fldCharType="separate"/>
        </w:r>
        <w:r w:rsidR="00F45C67">
          <w:rPr>
            <w:noProof/>
            <w:webHidden/>
          </w:rPr>
          <w:t>12</w:t>
        </w:r>
        <w:r w:rsidR="00F45C67">
          <w:rPr>
            <w:noProof/>
            <w:webHidden/>
          </w:rPr>
          <w:fldChar w:fldCharType="end"/>
        </w:r>
      </w:hyperlink>
    </w:p>
    <w:p w14:paraId="3508719F" w14:textId="228336B9" w:rsidR="00F45C67" w:rsidRDefault="00001817">
      <w:pPr>
        <w:pStyle w:val="TOC2"/>
        <w:tabs>
          <w:tab w:val="right" w:leader="underscore" w:pos="9016"/>
        </w:tabs>
        <w:rPr>
          <w:rFonts w:eastAsiaTheme="minorEastAsia"/>
          <w:noProof/>
          <w:color w:val="auto"/>
          <w:kern w:val="2"/>
          <w:sz w:val="22"/>
          <w:szCs w:val="22"/>
          <w:lang w:eastAsia="en-GB"/>
          <w14:ligatures w14:val="standardContextual"/>
        </w:rPr>
      </w:pPr>
      <w:hyperlink w:anchor="_Toc188514840" w:history="1">
        <w:r w:rsidR="00F45C67" w:rsidRPr="00FC56BF">
          <w:rPr>
            <w:rStyle w:val="Hyperlink"/>
            <w:bCs/>
            <w:noProof/>
            <w14:scene3d>
              <w14:camera w14:prst="orthographicFront"/>
              <w14:lightRig w14:rig="threePt" w14:dir="t">
                <w14:rot w14:lat="0" w14:lon="0" w14:rev="0"/>
              </w14:lightRig>
            </w14:scene3d>
          </w:rPr>
          <w:t>6.2.</w:t>
        </w:r>
        <w:r w:rsidR="00F45C67">
          <w:rPr>
            <w:rFonts w:eastAsiaTheme="minorEastAsia"/>
            <w:noProof/>
            <w:color w:val="auto"/>
            <w:kern w:val="2"/>
            <w:sz w:val="22"/>
            <w:szCs w:val="22"/>
            <w:lang w:eastAsia="en-GB"/>
            <w14:ligatures w14:val="standardContextual"/>
          </w:rPr>
          <w:tab/>
        </w:r>
        <w:r w:rsidR="00F45C67" w:rsidRPr="00FC56BF">
          <w:rPr>
            <w:rStyle w:val="Hyperlink"/>
            <w:noProof/>
          </w:rPr>
          <w:t>Initial triaging</w:t>
        </w:r>
        <w:r w:rsidR="00F45C67">
          <w:rPr>
            <w:noProof/>
            <w:webHidden/>
          </w:rPr>
          <w:tab/>
        </w:r>
        <w:r w:rsidR="00F45C67">
          <w:rPr>
            <w:noProof/>
            <w:webHidden/>
          </w:rPr>
          <w:fldChar w:fldCharType="begin"/>
        </w:r>
        <w:r w:rsidR="00F45C67">
          <w:rPr>
            <w:noProof/>
            <w:webHidden/>
          </w:rPr>
          <w:instrText xml:space="preserve"> PAGEREF _Toc188514840 \h </w:instrText>
        </w:r>
        <w:r w:rsidR="00F45C67">
          <w:rPr>
            <w:noProof/>
            <w:webHidden/>
          </w:rPr>
        </w:r>
        <w:r w:rsidR="00F45C67">
          <w:rPr>
            <w:noProof/>
            <w:webHidden/>
          </w:rPr>
          <w:fldChar w:fldCharType="separate"/>
        </w:r>
        <w:r w:rsidR="00F45C67">
          <w:rPr>
            <w:noProof/>
            <w:webHidden/>
          </w:rPr>
          <w:t>13</w:t>
        </w:r>
        <w:r w:rsidR="00F45C67">
          <w:rPr>
            <w:noProof/>
            <w:webHidden/>
          </w:rPr>
          <w:fldChar w:fldCharType="end"/>
        </w:r>
      </w:hyperlink>
    </w:p>
    <w:p w14:paraId="1FFBA88C" w14:textId="482B0D16" w:rsidR="00F45C67" w:rsidRDefault="00001817">
      <w:pPr>
        <w:pStyle w:val="TOC2"/>
        <w:tabs>
          <w:tab w:val="right" w:leader="underscore" w:pos="9016"/>
        </w:tabs>
        <w:rPr>
          <w:rFonts w:eastAsiaTheme="minorEastAsia"/>
          <w:noProof/>
          <w:color w:val="auto"/>
          <w:kern w:val="2"/>
          <w:sz w:val="22"/>
          <w:szCs w:val="22"/>
          <w:lang w:eastAsia="en-GB"/>
          <w14:ligatures w14:val="standardContextual"/>
        </w:rPr>
      </w:pPr>
      <w:hyperlink w:anchor="_Toc188514841" w:history="1">
        <w:r w:rsidR="00F45C67" w:rsidRPr="00FC56BF">
          <w:rPr>
            <w:rStyle w:val="Hyperlink"/>
            <w:bCs/>
            <w:noProof/>
            <w14:scene3d>
              <w14:camera w14:prst="orthographicFront"/>
              <w14:lightRig w14:rig="threePt" w14:dir="t">
                <w14:rot w14:lat="0" w14:lon="0" w14:rev="0"/>
              </w14:lightRig>
            </w14:scene3d>
          </w:rPr>
          <w:t>6.3.</w:t>
        </w:r>
        <w:r w:rsidR="00F45C67">
          <w:rPr>
            <w:rFonts w:eastAsiaTheme="minorEastAsia"/>
            <w:noProof/>
            <w:color w:val="auto"/>
            <w:kern w:val="2"/>
            <w:sz w:val="22"/>
            <w:szCs w:val="22"/>
            <w:lang w:eastAsia="en-GB"/>
            <w14:ligatures w14:val="standardContextual"/>
          </w:rPr>
          <w:tab/>
        </w:r>
        <w:r w:rsidR="00F45C67" w:rsidRPr="00FC56BF">
          <w:rPr>
            <w:rStyle w:val="Hyperlink"/>
            <w:noProof/>
          </w:rPr>
          <w:t>Timeframes.</w:t>
        </w:r>
        <w:r w:rsidR="00F45C67">
          <w:rPr>
            <w:noProof/>
            <w:webHidden/>
          </w:rPr>
          <w:tab/>
        </w:r>
        <w:r w:rsidR="00F45C67">
          <w:rPr>
            <w:noProof/>
            <w:webHidden/>
          </w:rPr>
          <w:fldChar w:fldCharType="begin"/>
        </w:r>
        <w:r w:rsidR="00F45C67">
          <w:rPr>
            <w:noProof/>
            <w:webHidden/>
          </w:rPr>
          <w:instrText xml:space="preserve"> PAGEREF _Toc188514841 \h </w:instrText>
        </w:r>
        <w:r w:rsidR="00F45C67">
          <w:rPr>
            <w:noProof/>
            <w:webHidden/>
          </w:rPr>
        </w:r>
        <w:r w:rsidR="00F45C67">
          <w:rPr>
            <w:noProof/>
            <w:webHidden/>
          </w:rPr>
          <w:fldChar w:fldCharType="separate"/>
        </w:r>
        <w:r w:rsidR="00F45C67">
          <w:rPr>
            <w:noProof/>
            <w:webHidden/>
          </w:rPr>
          <w:t>14</w:t>
        </w:r>
        <w:r w:rsidR="00F45C67">
          <w:rPr>
            <w:noProof/>
            <w:webHidden/>
          </w:rPr>
          <w:fldChar w:fldCharType="end"/>
        </w:r>
      </w:hyperlink>
    </w:p>
    <w:p w14:paraId="147DB6CA" w14:textId="2473DF0D" w:rsidR="00F45C67" w:rsidRDefault="00001817">
      <w:pPr>
        <w:pStyle w:val="TOC2"/>
        <w:tabs>
          <w:tab w:val="right" w:leader="underscore" w:pos="9016"/>
        </w:tabs>
        <w:rPr>
          <w:rFonts w:eastAsiaTheme="minorEastAsia"/>
          <w:noProof/>
          <w:color w:val="auto"/>
          <w:kern w:val="2"/>
          <w:sz w:val="22"/>
          <w:szCs w:val="22"/>
          <w:lang w:eastAsia="en-GB"/>
          <w14:ligatures w14:val="standardContextual"/>
        </w:rPr>
      </w:pPr>
      <w:hyperlink w:anchor="_Toc188514842" w:history="1">
        <w:r w:rsidR="00F45C67" w:rsidRPr="00FC56BF">
          <w:rPr>
            <w:rStyle w:val="Hyperlink"/>
            <w:bCs/>
            <w:noProof/>
            <w14:scene3d>
              <w14:camera w14:prst="orthographicFront"/>
              <w14:lightRig w14:rig="threePt" w14:dir="t">
                <w14:rot w14:lat="0" w14:lon="0" w14:rev="0"/>
              </w14:lightRig>
            </w14:scene3d>
          </w:rPr>
          <w:t>6.4.</w:t>
        </w:r>
        <w:r w:rsidR="00F45C67">
          <w:rPr>
            <w:rFonts w:eastAsiaTheme="minorEastAsia"/>
            <w:noProof/>
            <w:color w:val="auto"/>
            <w:kern w:val="2"/>
            <w:sz w:val="22"/>
            <w:szCs w:val="22"/>
            <w:lang w:eastAsia="en-GB"/>
            <w14:ligatures w14:val="standardContextual"/>
          </w:rPr>
          <w:tab/>
        </w:r>
        <w:r w:rsidR="00F45C67" w:rsidRPr="00FC56BF">
          <w:rPr>
            <w:rStyle w:val="Hyperlink"/>
            <w:noProof/>
          </w:rPr>
          <w:t>Applications covered by existing commissioning policies.</w:t>
        </w:r>
        <w:r w:rsidR="00F45C67">
          <w:rPr>
            <w:noProof/>
            <w:webHidden/>
          </w:rPr>
          <w:tab/>
        </w:r>
        <w:r w:rsidR="00F45C67">
          <w:rPr>
            <w:noProof/>
            <w:webHidden/>
          </w:rPr>
          <w:fldChar w:fldCharType="begin"/>
        </w:r>
        <w:r w:rsidR="00F45C67">
          <w:rPr>
            <w:noProof/>
            <w:webHidden/>
          </w:rPr>
          <w:instrText xml:space="preserve"> PAGEREF _Toc188514842 \h </w:instrText>
        </w:r>
        <w:r w:rsidR="00F45C67">
          <w:rPr>
            <w:noProof/>
            <w:webHidden/>
          </w:rPr>
        </w:r>
        <w:r w:rsidR="00F45C67">
          <w:rPr>
            <w:noProof/>
            <w:webHidden/>
          </w:rPr>
          <w:fldChar w:fldCharType="separate"/>
        </w:r>
        <w:r w:rsidR="00F45C67">
          <w:rPr>
            <w:noProof/>
            <w:webHidden/>
          </w:rPr>
          <w:t>14</w:t>
        </w:r>
        <w:r w:rsidR="00F45C67">
          <w:rPr>
            <w:noProof/>
            <w:webHidden/>
          </w:rPr>
          <w:fldChar w:fldCharType="end"/>
        </w:r>
      </w:hyperlink>
    </w:p>
    <w:p w14:paraId="35DA1224" w14:textId="1A86AD75" w:rsidR="00F45C67" w:rsidRDefault="00001817">
      <w:pPr>
        <w:pStyle w:val="TOC2"/>
        <w:tabs>
          <w:tab w:val="right" w:leader="underscore" w:pos="9016"/>
        </w:tabs>
        <w:rPr>
          <w:rFonts w:eastAsiaTheme="minorEastAsia"/>
          <w:noProof/>
          <w:color w:val="auto"/>
          <w:kern w:val="2"/>
          <w:sz w:val="22"/>
          <w:szCs w:val="22"/>
          <w:lang w:eastAsia="en-GB"/>
          <w14:ligatures w14:val="standardContextual"/>
        </w:rPr>
      </w:pPr>
      <w:hyperlink w:anchor="_Toc188514843" w:history="1">
        <w:r w:rsidR="00F45C67" w:rsidRPr="00FC56BF">
          <w:rPr>
            <w:rStyle w:val="Hyperlink"/>
            <w:bCs/>
            <w:noProof/>
            <w14:scene3d>
              <w14:camera w14:prst="orthographicFront"/>
              <w14:lightRig w14:rig="threePt" w14:dir="t">
                <w14:rot w14:lat="0" w14:lon="0" w14:rev="0"/>
              </w14:lightRig>
            </w14:scene3d>
          </w:rPr>
          <w:t>6.5.</w:t>
        </w:r>
        <w:r w:rsidR="00F45C67">
          <w:rPr>
            <w:rFonts w:eastAsiaTheme="minorEastAsia"/>
            <w:noProof/>
            <w:color w:val="auto"/>
            <w:kern w:val="2"/>
            <w:sz w:val="22"/>
            <w:szCs w:val="22"/>
            <w:lang w:eastAsia="en-GB"/>
            <w14:ligatures w14:val="standardContextual"/>
          </w:rPr>
          <w:tab/>
        </w:r>
        <w:r w:rsidR="00F45C67" w:rsidRPr="00FC56BF">
          <w:rPr>
            <w:rStyle w:val="Hyperlink"/>
            <w:noProof/>
          </w:rPr>
          <w:t>Applications not covered by existing commissioning policies.</w:t>
        </w:r>
        <w:r w:rsidR="00F45C67">
          <w:rPr>
            <w:noProof/>
            <w:webHidden/>
          </w:rPr>
          <w:tab/>
        </w:r>
        <w:r w:rsidR="00F45C67">
          <w:rPr>
            <w:noProof/>
            <w:webHidden/>
          </w:rPr>
          <w:fldChar w:fldCharType="begin"/>
        </w:r>
        <w:r w:rsidR="00F45C67">
          <w:rPr>
            <w:noProof/>
            <w:webHidden/>
          </w:rPr>
          <w:instrText xml:space="preserve"> PAGEREF _Toc188514843 \h </w:instrText>
        </w:r>
        <w:r w:rsidR="00F45C67">
          <w:rPr>
            <w:noProof/>
            <w:webHidden/>
          </w:rPr>
        </w:r>
        <w:r w:rsidR="00F45C67">
          <w:rPr>
            <w:noProof/>
            <w:webHidden/>
          </w:rPr>
          <w:fldChar w:fldCharType="separate"/>
        </w:r>
        <w:r w:rsidR="00F45C67">
          <w:rPr>
            <w:noProof/>
            <w:webHidden/>
          </w:rPr>
          <w:t>14</w:t>
        </w:r>
        <w:r w:rsidR="00F45C67">
          <w:rPr>
            <w:noProof/>
            <w:webHidden/>
          </w:rPr>
          <w:fldChar w:fldCharType="end"/>
        </w:r>
      </w:hyperlink>
    </w:p>
    <w:p w14:paraId="09F6AFBF" w14:textId="7C3E9290" w:rsidR="00F45C67" w:rsidRDefault="00001817">
      <w:pPr>
        <w:pStyle w:val="TOC2"/>
        <w:tabs>
          <w:tab w:val="right" w:leader="underscore" w:pos="9016"/>
        </w:tabs>
        <w:rPr>
          <w:rFonts w:eastAsiaTheme="minorEastAsia"/>
          <w:noProof/>
          <w:color w:val="auto"/>
          <w:kern w:val="2"/>
          <w:sz w:val="22"/>
          <w:szCs w:val="22"/>
          <w:lang w:eastAsia="en-GB"/>
          <w14:ligatures w14:val="standardContextual"/>
        </w:rPr>
      </w:pPr>
      <w:hyperlink w:anchor="_Toc188514844" w:history="1">
        <w:r w:rsidR="00F45C67" w:rsidRPr="00FC56BF">
          <w:rPr>
            <w:rStyle w:val="Hyperlink"/>
            <w:bCs/>
            <w:noProof/>
            <w14:scene3d>
              <w14:camera w14:prst="orthographicFront"/>
              <w14:lightRig w14:rig="threePt" w14:dir="t">
                <w14:rot w14:lat="0" w14:lon="0" w14:rev="0"/>
              </w14:lightRig>
            </w14:scene3d>
          </w:rPr>
          <w:t>6.6.</w:t>
        </w:r>
        <w:r w:rsidR="00F45C67">
          <w:rPr>
            <w:rFonts w:eastAsiaTheme="minorEastAsia"/>
            <w:noProof/>
            <w:color w:val="auto"/>
            <w:kern w:val="2"/>
            <w:sz w:val="22"/>
            <w:szCs w:val="22"/>
            <w:lang w:eastAsia="en-GB"/>
            <w14:ligatures w14:val="standardContextual"/>
          </w:rPr>
          <w:tab/>
        </w:r>
        <w:r w:rsidR="00F45C67" w:rsidRPr="00FC56BF">
          <w:rPr>
            <w:rStyle w:val="Hyperlink"/>
            <w:noProof/>
          </w:rPr>
          <w:t>Request is processed as a ‘Fast Track’ case</w:t>
        </w:r>
        <w:r w:rsidR="00F45C67">
          <w:rPr>
            <w:noProof/>
            <w:webHidden/>
          </w:rPr>
          <w:tab/>
        </w:r>
        <w:r w:rsidR="00F45C67">
          <w:rPr>
            <w:noProof/>
            <w:webHidden/>
          </w:rPr>
          <w:fldChar w:fldCharType="begin"/>
        </w:r>
        <w:r w:rsidR="00F45C67">
          <w:rPr>
            <w:noProof/>
            <w:webHidden/>
          </w:rPr>
          <w:instrText xml:space="preserve"> PAGEREF _Toc188514844 \h </w:instrText>
        </w:r>
        <w:r w:rsidR="00F45C67">
          <w:rPr>
            <w:noProof/>
            <w:webHidden/>
          </w:rPr>
        </w:r>
        <w:r w:rsidR="00F45C67">
          <w:rPr>
            <w:noProof/>
            <w:webHidden/>
          </w:rPr>
          <w:fldChar w:fldCharType="separate"/>
        </w:r>
        <w:r w:rsidR="00F45C67">
          <w:rPr>
            <w:noProof/>
            <w:webHidden/>
          </w:rPr>
          <w:t>15</w:t>
        </w:r>
        <w:r w:rsidR="00F45C67">
          <w:rPr>
            <w:noProof/>
            <w:webHidden/>
          </w:rPr>
          <w:fldChar w:fldCharType="end"/>
        </w:r>
      </w:hyperlink>
    </w:p>
    <w:p w14:paraId="57C0DC7F" w14:textId="21CDDD63" w:rsidR="00F45C67" w:rsidRDefault="00001817">
      <w:pPr>
        <w:pStyle w:val="TOC2"/>
        <w:tabs>
          <w:tab w:val="right" w:leader="underscore" w:pos="9016"/>
        </w:tabs>
        <w:rPr>
          <w:rFonts w:eastAsiaTheme="minorEastAsia"/>
          <w:noProof/>
          <w:color w:val="auto"/>
          <w:kern w:val="2"/>
          <w:sz w:val="22"/>
          <w:szCs w:val="22"/>
          <w:lang w:eastAsia="en-GB"/>
          <w14:ligatures w14:val="standardContextual"/>
        </w:rPr>
      </w:pPr>
      <w:hyperlink w:anchor="_Toc188514845" w:history="1">
        <w:r w:rsidR="00F45C67" w:rsidRPr="00FC56BF">
          <w:rPr>
            <w:rStyle w:val="Hyperlink"/>
            <w:bCs/>
            <w:noProof/>
            <w14:scene3d>
              <w14:camera w14:prst="orthographicFront"/>
              <w14:lightRig w14:rig="threePt" w14:dir="t">
                <w14:rot w14:lat="0" w14:lon="0" w14:rev="0"/>
              </w14:lightRig>
            </w14:scene3d>
          </w:rPr>
          <w:t>6.7.</w:t>
        </w:r>
        <w:r w:rsidR="00F45C67">
          <w:rPr>
            <w:rFonts w:eastAsiaTheme="minorEastAsia"/>
            <w:noProof/>
            <w:color w:val="auto"/>
            <w:kern w:val="2"/>
            <w:sz w:val="22"/>
            <w:szCs w:val="22"/>
            <w:lang w:eastAsia="en-GB"/>
            <w14:ligatures w14:val="standardContextual"/>
          </w:rPr>
          <w:tab/>
        </w:r>
        <w:r w:rsidR="00F45C67" w:rsidRPr="00FC56BF">
          <w:rPr>
            <w:rStyle w:val="Hyperlink"/>
            <w:noProof/>
          </w:rPr>
          <w:t>Referrer informed</w:t>
        </w:r>
        <w:r w:rsidR="00F45C67">
          <w:rPr>
            <w:noProof/>
            <w:webHidden/>
          </w:rPr>
          <w:tab/>
        </w:r>
        <w:r w:rsidR="00F45C67">
          <w:rPr>
            <w:noProof/>
            <w:webHidden/>
          </w:rPr>
          <w:fldChar w:fldCharType="begin"/>
        </w:r>
        <w:r w:rsidR="00F45C67">
          <w:rPr>
            <w:noProof/>
            <w:webHidden/>
          </w:rPr>
          <w:instrText xml:space="preserve"> PAGEREF _Toc188514845 \h </w:instrText>
        </w:r>
        <w:r w:rsidR="00F45C67">
          <w:rPr>
            <w:noProof/>
            <w:webHidden/>
          </w:rPr>
        </w:r>
        <w:r w:rsidR="00F45C67">
          <w:rPr>
            <w:noProof/>
            <w:webHidden/>
          </w:rPr>
          <w:fldChar w:fldCharType="separate"/>
        </w:r>
        <w:r w:rsidR="00F45C67">
          <w:rPr>
            <w:noProof/>
            <w:webHidden/>
          </w:rPr>
          <w:t>15</w:t>
        </w:r>
        <w:r w:rsidR="00F45C67">
          <w:rPr>
            <w:noProof/>
            <w:webHidden/>
          </w:rPr>
          <w:fldChar w:fldCharType="end"/>
        </w:r>
      </w:hyperlink>
    </w:p>
    <w:p w14:paraId="1CD7D120" w14:textId="16F4C291" w:rsidR="00F45C67" w:rsidRDefault="00001817">
      <w:pPr>
        <w:pStyle w:val="TOC2"/>
        <w:tabs>
          <w:tab w:val="right" w:leader="underscore" w:pos="9016"/>
        </w:tabs>
        <w:rPr>
          <w:rFonts w:eastAsiaTheme="minorEastAsia"/>
          <w:noProof/>
          <w:color w:val="auto"/>
          <w:kern w:val="2"/>
          <w:sz w:val="22"/>
          <w:szCs w:val="22"/>
          <w:lang w:eastAsia="en-GB"/>
          <w14:ligatures w14:val="standardContextual"/>
        </w:rPr>
      </w:pPr>
      <w:hyperlink w:anchor="_Toc188514846" w:history="1">
        <w:r w:rsidR="00F45C67" w:rsidRPr="00FC56BF">
          <w:rPr>
            <w:rStyle w:val="Hyperlink"/>
            <w:bCs/>
            <w:noProof/>
            <w14:scene3d>
              <w14:camera w14:prst="orthographicFront"/>
              <w14:lightRig w14:rig="threePt" w14:dir="t">
                <w14:rot w14:lat="0" w14:lon="0" w14:rev="0"/>
              </w14:lightRig>
            </w14:scene3d>
          </w:rPr>
          <w:t>6.8.</w:t>
        </w:r>
        <w:r w:rsidR="00F45C67">
          <w:rPr>
            <w:rFonts w:eastAsiaTheme="minorEastAsia"/>
            <w:noProof/>
            <w:color w:val="auto"/>
            <w:kern w:val="2"/>
            <w:sz w:val="22"/>
            <w:szCs w:val="22"/>
            <w:lang w:eastAsia="en-GB"/>
            <w14:ligatures w14:val="standardContextual"/>
          </w:rPr>
          <w:tab/>
        </w:r>
        <w:r w:rsidR="00F45C67" w:rsidRPr="00FC56BF">
          <w:rPr>
            <w:rStyle w:val="Hyperlink"/>
            <w:noProof/>
          </w:rPr>
          <w:t>IFR Panel convened.</w:t>
        </w:r>
        <w:r w:rsidR="00F45C67">
          <w:rPr>
            <w:noProof/>
            <w:webHidden/>
          </w:rPr>
          <w:tab/>
        </w:r>
        <w:r w:rsidR="00F45C67">
          <w:rPr>
            <w:noProof/>
            <w:webHidden/>
          </w:rPr>
          <w:fldChar w:fldCharType="begin"/>
        </w:r>
        <w:r w:rsidR="00F45C67">
          <w:rPr>
            <w:noProof/>
            <w:webHidden/>
          </w:rPr>
          <w:instrText xml:space="preserve"> PAGEREF _Toc188514846 \h </w:instrText>
        </w:r>
        <w:r w:rsidR="00F45C67">
          <w:rPr>
            <w:noProof/>
            <w:webHidden/>
          </w:rPr>
        </w:r>
        <w:r w:rsidR="00F45C67">
          <w:rPr>
            <w:noProof/>
            <w:webHidden/>
          </w:rPr>
          <w:fldChar w:fldCharType="separate"/>
        </w:r>
        <w:r w:rsidR="00F45C67">
          <w:rPr>
            <w:noProof/>
            <w:webHidden/>
          </w:rPr>
          <w:t>16</w:t>
        </w:r>
        <w:r w:rsidR="00F45C67">
          <w:rPr>
            <w:noProof/>
            <w:webHidden/>
          </w:rPr>
          <w:fldChar w:fldCharType="end"/>
        </w:r>
      </w:hyperlink>
    </w:p>
    <w:p w14:paraId="1E7E7C10" w14:textId="03577932" w:rsidR="00F45C67" w:rsidRDefault="00001817">
      <w:pPr>
        <w:pStyle w:val="TOC2"/>
        <w:tabs>
          <w:tab w:val="right" w:leader="underscore" w:pos="9016"/>
        </w:tabs>
        <w:rPr>
          <w:rFonts w:eastAsiaTheme="minorEastAsia"/>
          <w:noProof/>
          <w:color w:val="auto"/>
          <w:kern w:val="2"/>
          <w:sz w:val="22"/>
          <w:szCs w:val="22"/>
          <w:lang w:eastAsia="en-GB"/>
          <w14:ligatures w14:val="standardContextual"/>
        </w:rPr>
      </w:pPr>
      <w:hyperlink w:anchor="_Toc188514847" w:history="1">
        <w:r w:rsidR="00F45C67" w:rsidRPr="00FC56BF">
          <w:rPr>
            <w:rStyle w:val="Hyperlink"/>
            <w:bCs/>
            <w:noProof/>
            <w14:scene3d>
              <w14:camera w14:prst="orthographicFront"/>
              <w14:lightRig w14:rig="threePt" w14:dir="t">
                <w14:rot w14:lat="0" w14:lon="0" w14:rev="0"/>
              </w14:lightRig>
            </w14:scene3d>
          </w:rPr>
          <w:t>6.9.</w:t>
        </w:r>
        <w:r w:rsidR="00F45C67">
          <w:rPr>
            <w:rFonts w:eastAsiaTheme="minorEastAsia"/>
            <w:noProof/>
            <w:color w:val="auto"/>
            <w:kern w:val="2"/>
            <w:sz w:val="22"/>
            <w:szCs w:val="22"/>
            <w:lang w:eastAsia="en-GB"/>
            <w14:ligatures w14:val="standardContextual"/>
          </w:rPr>
          <w:tab/>
        </w:r>
        <w:r w:rsidR="00F45C67" w:rsidRPr="00FC56BF">
          <w:rPr>
            <w:rStyle w:val="Hyperlink"/>
            <w:noProof/>
          </w:rPr>
          <w:t>Outcome of the IFR Panel</w:t>
        </w:r>
        <w:r w:rsidR="00F45C67">
          <w:rPr>
            <w:noProof/>
            <w:webHidden/>
          </w:rPr>
          <w:tab/>
        </w:r>
        <w:r w:rsidR="00F45C67">
          <w:rPr>
            <w:noProof/>
            <w:webHidden/>
          </w:rPr>
          <w:fldChar w:fldCharType="begin"/>
        </w:r>
        <w:r w:rsidR="00F45C67">
          <w:rPr>
            <w:noProof/>
            <w:webHidden/>
          </w:rPr>
          <w:instrText xml:space="preserve"> PAGEREF _Toc188514847 \h </w:instrText>
        </w:r>
        <w:r w:rsidR="00F45C67">
          <w:rPr>
            <w:noProof/>
            <w:webHidden/>
          </w:rPr>
        </w:r>
        <w:r w:rsidR="00F45C67">
          <w:rPr>
            <w:noProof/>
            <w:webHidden/>
          </w:rPr>
          <w:fldChar w:fldCharType="separate"/>
        </w:r>
        <w:r w:rsidR="00F45C67">
          <w:rPr>
            <w:noProof/>
            <w:webHidden/>
          </w:rPr>
          <w:t>18</w:t>
        </w:r>
        <w:r w:rsidR="00F45C67">
          <w:rPr>
            <w:noProof/>
            <w:webHidden/>
          </w:rPr>
          <w:fldChar w:fldCharType="end"/>
        </w:r>
      </w:hyperlink>
    </w:p>
    <w:p w14:paraId="756A3791" w14:textId="7BA97F01" w:rsidR="00F45C67" w:rsidRDefault="00001817">
      <w:pPr>
        <w:pStyle w:val="TOC2"/>
        <w:tabs>
          <w:tab w:val="right" w:leader="underscore" w:pos="9016"/>
        </w:tabs>
        <w:rPr>
          <w:rFonts w:eastAsiaTheme="minorEastAsia"/>
          <w:noProof/>
          <w:color w:val="auto"/>
          <w:kern w:val="2"/>
          <w:sz w:val="22"/>
          <w:szCs w:val="22"/>
          <w:lang w:eastAsia="en-GB"/>
          <w14:ligatures w14:val="standardContextual"/>
        </w:rPr>
      </w:pPr>
      <w:hyperlink w:anchor="_Toc188514848" w:history="1">
        <w:r w:rsidR="00F45C67" w:rsidRPr="00FC56BF">
          <w:rPr>
            <w:rStyle w:val="Hyperlink"/>
            <w:bCs/>
            <w:noProof/>
            <w14:scene3d>
              <w14:camera w14:prst="orthographicFront"/>
              <w14:lightRig w14:rig="threePt" w14:dir="t">
                <w14:rot w14:lat="0" w14:lon="0" w14:rev="0"/>
              </w14:lightRig>
            </w14:scene3d>
          </w:rPr>
          <w:t>6.10.</w:t>
        </w:r>
        <w:r w:rsidR="00F45C67">
          <w:rPr>
            <w:rFonts w:eastAsiaTheme="minorEastAsia"/>
            <w:noProof/>
            <w:color w:val="auto"/>
            <w:kern w:val="2"/>
            <w:sz w:val="22"/>
            <w:szCs w:val="22"/>
            <w:lang w:eastAsia="en-GB"/>
            <w14:ligatures w14:val="standardContextual"/>
          </w:rPr>
          <w:tab/>
        </w:r>
        <w:r w:rsidR="00F45C67" w:rsidRPr="00FC56BF">
          <w:rPr>
            <w:rStyle w:val="Hyperlink"/>
            <w:noProof/>
          </w:rPr>
          <w:t>New Information</w:t>
        </w:r>
        <w:r w:rsidR="00F45C67">
          <w:rPr>
            <w:noProof/>
            <w:webHidden/>
          </w:rPr>
          <w:tab/>
        </w:r>
        <w:r w:rsidR="00F45C67">
          <w:rPr>
            <w:noProof/>
            <w:webHidden/>
          </w:rPr>
          <w:fldChar w:fldCharType="begin"/>
        </w:r>
        <w:r w:rsidR="00F45C67">
          <w:rPr>
            <w:noProof/>
            <w:webHidden/>
          </w:rPr>
          <w:instrText xml:space="preserve"> PAGEREF _Toc188514848 \h </w:instrText>
        </w:r>
        <w:r w:rsidR="00F45C67">
          <w:rPr>
            <w:noProof/>
            <w:webHidden/>
          </w:rPr>
        </w:r>
        <w:r w:rsidR="00F45C67">
          <w:rPr>
            <w:noProof/>
            <w:webHidden/>
          </w:rPr>
          <w:fldChar w:fldCharType="separate"/>
        </w:r>
        <w:r w:rsidR="00F45C67">
          <w:rPr>
            <w:noProof/>
            <w:webHidden/>
          </w:rPr>
          <w:t>1</w:t>
        </w:r>
        <w:r w:rsidR="002021C0">
          <w:rPr>
            <w:noProof/>
            <w:webHidden/>
          </w:rPr>
          <w:t>9</w:t>
        </w:r>
        <w:r w:rsidR="00F45C67">
          <w:rPr>
            <w:noProof/>
            <w:webHidden/>
          </w:rPr>
          <w:fldChar w:fldCharType="end"/>
        </w:r>
      </w:hyperlink>
    </w:p>
    <w:p w14:paraId="06E2BA01" w14:textId="556AC030" w:rsidR="00F45C67" w:rsidRDefault="00001817">
      <w:pPr>
        <w:pStyle w:val="TOC2"/>
        <w:tabs>
          <w:tab w:val="right" w:leader="underscore" w:pos="9016"/>
        </w:tabs>
        <w:rPr>
          <w:rFonts w:eastAsiaTheme="minorEastAsia"/>
          <w:noProof/>
          <w:color w:val="auto"/>
          <w:kern w:val="2"/>
          <w:sz w:val="22"/>
          <w:szCs w:val="22"/>
          <w:lang w:eastAsia="en-GB"/>
          <w14:ligatures w14:val="standardContextual"/>
        </w:rPr>
      </w:pPr>
      <w:hyperlink w:anchor="_Toc188514849" w:history="1">
        <w:r w:rsidR="00F45C67" w:rsidRPr="00FC56BF">
          <w:rPr>
            <w:rStyle w:val="Hyperlink"/>
            <w:bCs/>
            <w:noProof/>
            <w14:scene3d>
              <w14:camera w14:prst="orthographicFront"/>
              <w14:lightRig w14:rig="threePt" w14:dir="t">
                <w14:rot w14:lat="0" w14:lon="0" w14:rev="0"/>
              </w14:lightRig>
            </w14:scene3d>
          </w:rPr>
          <w:t>6.11.</w:t>
        </w:r>
        <w:r w:rsidR="00F45C67">
          <w:rPr>
            <w:rFonts w:eastAsiaTheme="minorEastAsia"/>
            <w:noProof/>
            <w:color w:val="auto"/>
            <w:kern w:val="2"/>
            <w:sz w:val="22"/>
            <w:szCs w:val="22"/>
            <w:lang w:eastAsia="en-GB"/>
            <w14:ligatures w14:val="standardContextual"/>
          </w:rPr>
          <w:tab/>
        </w:r>
        <w:r w:rsidR="00F45C67" w:rsidRPr="00FC56BF">
          <w:rPr>
            <w:rStyle w:val="Hyperlink"/>
            <w:noProof/>
          </w:rPr>
          <w:t>Appeal Process</w:t>
        </w:r>
        <w:r w:rsidR="00F45C67">
          <w:rPr>
            <w:noProof/>
            <w:webHidden/>
          </w:rPr>
          <w:tab/>
        </w:r>
        <w:r w:rsidR="00F45C67">
          <w:rPr>
            <w:noProof/>
            <w:webHidden/>
          </w:rPr>
          <w:fldChar w:fldCharType="begin"/>
        </w:r>
        <w:r w:rsidR="00F45C67">
          <w:rPr>
            <w:noProof/>
            <w:webHidden/>
          </w:rPr>
          <w:instrText xml:space="preserve"> PAGEREF _Toc188514849 \h </w:instrText>
        </w:r>
        <w:r w:rsidR="00F45C67">
          <w:rPr>
            <w:noProof/>
            <w:webHidden/>
          </w:rPr>
        </w:r>
        <w:r w:rsidR="00F45C67">
          <w:rPr>
            <w:noProof/>
            <w:webHidden/>
          </w:rPr>
          <w:fldChar w:fldCharType="separate"/>
        </w:r>
        <w:r w:rsidR="00F45C67">
          <w:rPr>
            <w:noProof/>
            <w:webHidden/>
          </w:rPr>
          <w:t>1</w:t>
        </w:r>
        <w:r w:rsidR="00C020F0">
          <w:rPr>
            <w:noProof/>
            <w:webHidden/>
          </w:rPr>
          <w:t>9</w:t>
        </w:r>
        <w:r w:rsidR="00F45C67">
          <w:rPr>
            <w:noProof/>
            <w:webHidden/>
          </w:rPr>
          <w:fldChar w:fldCharType="end"/>
        </w:r>
      </w:hyperlink>
    </w:p>
    <w:p w14:paraId="43066372" w14:textId="4EED29AE" w:rsidR="00F45C67" w:rsidRDefault="00001817">
      <w:pPr>
        <w:pStyle w:val="TOC1"/>
        <w:rPr>
          <w:rFonts w:eastAsiaTheme="minorEastAsia"/>
          <w:b w:val="0"/>
          <w:noProof/>
          <w:color w:val="auto"/>
          <w:kern w:val="2"/>
          <w:sz w:val="22"/>
          <w:szCs w:val="22"/>
          <w:lang w:eastAsia="en-GB"/>
          <w14:ligatures w14:val="standardContextual"/>
        </w:rPr>
      </w:pPr>
      <w:hyperlink w:anchor="_Toc188514850" w:history="1">
        <w:r w:rsidR="00F45C67" w:rsidRPr="00FC56BF">
          <w:rPr>
            <w:rStyle w:val="Hyperlink"/>
            <w:bCs/>
            <w:noProof/>
          </w:rPr>
          <w:t>7.</w:t>
        </w:r>
        <w:r w:rsidR="00F45C67">
          <w:rPr>
            <w:rFonts w:eastAsiaTheme="minorEastAsia"/>
            <w:b w:val="0"/>
            <w:noProof/>
            <w:color w:val="auto"/>
            <w:kern w:val="2"/>
            <w:sz w:val="22"/>
            <w:szCs w:val="22"/>
            <w:lang w:eastAsia="en-GB"/>
            <w14:ligatures w14:val="standardContextual"/>
          </w:rPr>
          <w:tab/>
        </w:r>
        <w:r w:rsidR="0070229C">
          <w:rPr>
            <w:rFonts w:eastAsiaTheme="minorEastAsia"/>
            <w:bCs/>
            <w:noProof/>
            <w:color w:val="auto"/>
            <w:kern w:val="2"/>
            <w:lang w:eastAsia="en-GB"/>
            <w14:ligatures w14:val="standardContextual"/>
          </w:rPr>
          <w:t>ICB commissioning principles that underpin IFR decision making</w:t>
        </w:r>
        <w:r w:rsidR="00F45C67">
          <w:rPr>
            <w:noProof/>
            <w:webHidden/>
          </w:rPr>
          <w:tab/>
        </w:r>
        <w:r w:rsidR="00F45C67">
          <w:rPr>
            <w:noProof/>
            <w:webHidden/>
          </w:rPr>
          <w:fldChar w:fldCharType="begin"/>
        </w:r>
        <w:r w:rsidR="00F45C67">
          <w:rPr>
            <w:noProof/>
            <w:webHidden/>
          </w:rPr>
          <w:instrText xml:space="preserve"> PAGEREF _Toc188514850 \h </w:instrText>
        </w:r>
        <w:r w:rsidR="00F45C67">
          <w:rPr>
            <w:noProof/>
            <w:webHidden/>
          </w:rPr>
        </w:r>
        <w:r w:rsidR="00F45C67">
          <w:rPr>
            <w:noProof/>
            <w:webHidden/>
          </w:rPr>
          <w:fldChar w:fldCharType="separate"/>
        </w:r>
        <w:r w:rsidR="00F45C67">
          <w:rPr>
            <w:noProof/>
            <w:webHidden/>
          </w:rPr>
          <w:t>20</w:t>
        </w:r>
        <w:r w:rsidR="00F45C67">
          <w:rPr>
            <w:noProof/>
            <w:webHidden/>
          </w:rPr>
          <w:fldChar w:fldCharType="end"/>
        </w:r>
      </w:hyperlink>
    </w:p>
    <w:p w14:paraId="6721F742" w14:textId="1C8DADBF" w:rsidR="00F45C67" w:rsidRDefault="00001817">
      <w:pPr>
        <w:pStyle w:val="TOC1"/>
        <w:rPr>
          <w:rFonts w:eastAsiaTheme="minorEastAsia"/>
          <w:b w:val="0"/>
          <w:noProof/>
          <w:color w:val="auto"/>
          <w:kern w:val="2"/>
          <w:sz w:val="22"/>
          <w:szCs w:val="22"/>
          <w:lang w:eastAsia="en-GB"/>
          <w14:ligatures w14:val="standardContextual"/>
        </w:rPr>
      </w:pPr>
      <w:hyperlink w:anchor="_Toc188514851" w:history="1">
        <w:r w:rsidR="00F45C67" w:rsidRPr="00FC56BF">
          <w:rPr>
            <w:rStyle w:val="Hyperlink"/>
            <w:bCs/>
            <w:noProof/>
          </w:rPr>
          <w:t>8.</w:t>
        </w:r>
        <w:r w:rsidR="00F45C67">
          <w:rPr>
            <w:rFonts w:eastAsiaTheme="minorEastAsia"/>
            <w:b w:val="0"/>
            <w:noProof/>
            <w:color w:val="auto"/>
            <w:kern w:val="2"/>
            <w:sz w:val="22"/>
            <w:szCs w:val="22"/>
            <w:lang w:eastAsia="en-GB"/>
            <w14:ligatures w14:val="standardContextual"/>
          </w:rPr>
          <w:tab/>
        </w:r>
        <w:r w:rsidR="00345108">
          <w:rPr>
            <w:rFonts w:eastAsiaTheme="minorEastAsia"/>
            <w:bCs/>
            <w:noProof/>
            <w:color w:val="auto"/>
            <w:kern w:val="2"/>
            <w:lang w:eastAsia="en-GB"/>
            <w14:ligatures w14:val="standardContextual"/>
          </w:rPr>
          <w:t>Monitoring Compliance</w:t>
        </w:r>
        <w:r w:rsidR="00F45C67">
          <w:rPr>
            <w:noProof/>
            <w:webHidden/>
          </w:rPr>
          <w:tab/>
        </w:r>
        <w:r w:rsidR="00F45C67">
          <w:rPr>
            <w:noProof/>
            <w:webHidden/>
          </w:rPr>
          <w:fldChar w:fldCharType="begin"/>
        </w:r>
        <w:r w:rsidR="00F45C67">
          <w:rPr>
            <w:noProof/>
            <w:webHidden/>
          </w:rPr>
          <w:instrText xml:space="preserve"> PAGEREF _Toc188514851 \h </w:instrText>
        </w:r>
        <w:r w:rsidR="00F45C67">
          <w:rPr>
            <w:noProof/>
            <w:webHidden/>
          </w:rPr>
        </w:r>
        <w:r w:rsidR="00F45C67">
          <w:rPr>
            <w:noProof/>
            <w:webHidden/>
          </w:rPr>
          <w:fldChar w:fldCharType="separate"/>
        </w:r>
        <w:r w:rsidR="00F45C67">
          <w:rPr>
            <w:noProof/>
            <w:webHidden/>
          </w:rPr>
          <w:t>2</w:t>
        </w:r>
        <w:r w:rsidR="00345108">
          <w:rPr>
            <w:noProof/>
            <w:webHidden/>
          </w:rPr>
          <w:t>5</w:t>
        </w:r>
        <w:r w:rsidR="00F45C67">
          <w:rPr>
            <w:noProof/>
            <w:webHidden/>
          </w:rPr>
          <w:fldChar w:fldCharType="end"/>
        </w:r>
      </w:hyperlink>
    </w:p>
    <w:p w14:paraId="1D179FEE" w14:textId="68C2DBE4" w:rsidR="00F45C67" w:rsidRDefault="00001817">
      <w:pPr>
        <w:pStyle w:val="TOC1"/>
        <w:rPr>
          <w:rFonts w:eastAsiaTheme="minorEastAsia"/>
          <w:b w:val="0"/>
          <w:noProof/>
          <w:color w:val="auto"/>
          <w:kern w:val="2"/>
          <w:sz w:val="22"/>
          <w:szCs w:val="22"/>
          <w:lang w:eastAsia="en-GB"/>
          <w14:ligatures w14:val="standardContextual"/>
        </w:rPr>
      </w:pPr>
      <w:hyperlink w:anchor="_Toc188514852" w:history="1">
        <w:r w:rsidR="00345108">
          <w:rPr>
            <w:rStyle w:val="Hyperlink"/>
            <w:bCs/>
            <w:noProof/>
          </w:rPr>
          <w:t>9.</w:t>
        </w:r>
        <w:r w:rsidR="00F45C67">
          <w:rPr>
            <w:rFonts w:eastAsiaTheme="minorEastAsia"/>
            <w:b w:val="0"/>
            <w:noProof/>
            <w:color w:val="auto"/>
            <w:kern w:val="2"/>
            <w:sz w:val="22"/>
            <w:szCs w:val="22"/>
            <w:lang w:eastAsia="en-GB"/>
            <w14:ligatures w14:val="standardContextual"/>
          </w:rPr>
          <w:tab/>
        </w:r>
        <w:r w:rsidR="00F45C67" w:rsidRPr="00FC56BF">
          <w:rPr>
            <w:rStyle w:val="Hyperlink"/>
            <w:bCs/>
            <w:noProof/>
          </w:rPr>
          <w:t>Staff Training</w:t>
        </w:r>
        <w:r w:rsidR="00F45C67">
          <w:rPr>
            <w:noProof/>
            <w:webHidden/>
          </w:rPr>
          <w:tab/>
        </w:r>
        <w:r w:rsidR="00F45C67">
          <w:rPr>
            <w:noProof/>
            <w:webHidden/>
          </w:rPr>
          <w:fldChar w:fldCharType="begin"/>
        </w:r>
        <w:r w:rsidR="00F45C67">
          <w:rPr>
            <w:noProof/>
            <w:webHidden/>
          </w:rPr>
          <w:instrText xml:space="preserve"> PAGEREF _Toc188514852 \h </w:instrText>
        </w:r>
        <w:r w:rsidR="00F45C67">
          <w:rPr>
            <w:noProof/>
            <w:webHidden/>
          </w:rPr>
        </w:r>
        <w:r w:rsidR="00F45C67">
          <w:rPr>
            <w:noProof/>
            <w:webHidden/>
          </w:rPr>
          <w:fldChar w:fldCharType="separate"/>
        </w:r>
        <w:r w:rsidR="00F45C67">
          <w:rPr>
            <w:noProof/>
            <w:webHidden/>
          </w:rPr>
          <w:t>2</w:t>
        </w:r>
        <w:r w:rsidR="0066720B">
          <w:rPr>
            <w:noProof/>
            <w:webHidden/>
          </w:rPr>
          <w:t>6</w:t>
        </w:r>
        <w:r w:rsidR="00F45C67">
          <w:rPr>
            <w:noProof/>
            <w:webHidden/>
          </w:rPr>
          <w:fldChar w:fldCharType="end"/>
        </w:r>
      </w:hyperlink>
    </w:p>
    <w:p w14:paraId="2E5F3817" w14:textId="1EC7F545" w:rsidR="00F45C67" w:rsidRDefault="00001817">
      <w:pPr>
        <w:pStyle w:val="TOC1"/>
        <w:rPr>
          <w:rFonts w:eastAsiaTheme="minorEastAsia"/>
          <w:b w:val="0"/>
          <w:noProof/>
          <w:color w:val="auto"/>
          <w:kern w:val="2"/>
          <w:sz w:val="22"/>
          <w:szCs w:val="22"/>
          <w:lang w:eastAsia="en-GB"/>
          <w14:ligatures w14:val="standardContextual"/>
        </w:rPr>
      </w:pPr>
      <w:hyperlink w:anchor="_Toc188514853" w:history="1">
        <w:r w:rsidR="00C22D00">
          <w:rPr>
            <w:rStyle w:val="Hyperlink"/>
            <w:bCs/>
            <w:noProof/>
          </w:rPr>
          <w:t>10.</w:t>
        </w:r>
        <w:r w:rsidR="00F45C67">
          <w:rPr>
            <w:rFonts w:eastAsiaTheme="minorEastAsia"/>
            <w:b w:val="0"/>
            <w:noProof/>
            <w:color w:val="auto"/>
            <w:kern w:val="2"/>
            <w:sz w:val="22"/>
            <w:szCs w:val="22"/>
            <w:lang w:eastAsia="en-GB"/>
            <w14:ligatures w14:val="standardContextual"/>
          </w:rPr>
          <w:tab/>
        </w:r>
        <w:r w:rsidR="00F45C67" w:rsidRPr="00FC56BF">
          <w:rPr>
            <w:rStyle w:val="Hyperlink"/>
            <w:bCs/>
            <w:noProof/>
          </w:rPr>
          <w:t>Arrangements For Review</w:t>
        </w:r>
        <w:r w:rsidR="00F45C67">
          <w:rPr>
            <w:noProof/>
            <w:webHidden/>
          </w:rPr>
          <w:tab/>
        </w:r>
        <w:r w:rsidR="00F45C67">
          <w:rPr>
            <w:noProof/>
            <w:webHidden/>
          </w:rPr>
          <w:fldChar w:fldCharType="begin"/>
        </w:r>
        <w:r w:rsidR="00F45C67">
          <w:rPr>
            <w:noProof/>
            <w:webHidden/>
          </w:rPr>
          <w:instrText xml:space="preserve"> PAGEREF _Toc188514853 \h </w:instrText>
        </w:r>
        <w:r w:rsidR="00F45C67">
          <w:rPr>
            <w:noProof/>
            <w:webHidden/>
          </w:rPr>
        </w:r>
        <w:r w:rsidR="00F45C67">
          <w:rPr>
            <w:noProof/>
            <w:webHidden/>
          </w:rPr>
          <w:fldChar w:fldCharType="separate"/>
        </w:r>
        <w:r w:rsidR="00F45C67">
          <w:rPr>
            <w:noProof/>
            <w:webHidden/>
          </w:rPr>
          <w:t>26</w:t>
        </w:r>
        <w:r w:rsidR="00F45C67">
          <w:rPr>
            <w:noProof/>
            <w:webHidden/>
          </w:rPr>
          <w:fldChar w:fldCharType="end"/>
        </w:r>
      </w:hyperlink>
    </w:p>
    <w:p w14:paraId="15F7A0E7" w14:textId="0ECECE48" w:rsidR="00F45C67" w:rsidRDefault="00001817">
      <w:pPr>
        <w:pStyle w:val="TOC1"/>
        <w:rPr>
          <w:rFonts w:eastAsiaTheme="minorEastAsia"/>
          <w:b w:val="0"/>
          <w:noProof/>
          <w:color w:val="auto"/>
          <w:kern w:val="2"/>
          <w:sz w:val="22"/>
          <w:szCs w:val="22"/>
          <w:lang w:eastAsia="en-GB"/>
          <w14:ligatures w14:val="standardContextual"/>
        </w:rPr>
      </w:pPr>
      <w:hyperlink w:anchor="_Toc188514854" w:history="1">
        <w:r w:rsidR="00F45C67" w:rsidRPr="00FC56BF">
          <w:rPr>
            <w:rStyle w:val="Hyperlink"/>
            <w:bCs/>
            <w:noProof/>
          </w:rPr>
          <w:t>1</w:t>
        </w:r>
        <w:r w:rsidR="0066720B">
          <w:rPr>
            <w:rStyle w:val="Hyperlink"/>
            <w:bCs/>
            <w:noProof/>
          </w:rPr>
          <w:t>1</w:t>
        </w:r>
        <w:r w:rsidR="00162D71">
          <w:rPr>
            <w:rStyle w:val="Hyperlink"/>
            <w:bCs/>
            <w:noProof/>
          </w:rPr>
          <w:t>.</w:t>
        </w:r>
        <w:r w:rsidR="00F45C67">
          <w:rPr>
            <w:rFonts w:eastAsiaTheme="minorEastAsia"/>
            <w:b w:val="0"/>
            <w:noProof/>
            <w:color w:val="auto"/>
            <w:kern w:val="2"/>
            <w:sz w:val="22"/>
            <w:szCs w:val="22"/>
            <w:lang w:eastAsia="en-GB"/>
            <w14:ligatures w14:val="standardContextual"/>
          </w:rPr>
          <w:tab/>
        </w:r>
        <w:r w:rsidR="00F45C67" w:rsidRPr="00FC56BF">
          <w:rPr>
            <w:rStyle w:val="Hyperlink"/>
            <w:bCs/>
            <w:noProof/>
          </w:rPr>
          <w:t>Associated Policies, Guidance And Documents</w:t>
        </w:r>
        <w:r w:rsidR="00F45C67">
          <w:rPr>
            <w:noProof/>
            <w:webHidden/>
          </w:rPr>
          <w:tab/>
        </w:r>
        <w:r w:rsidR="00F45C67">
          <w:rPr>
            <w:noProof/>
            <w:webHidden/>
          </w:rPr>
          <w:fldChar w:fldCharType="begin"/>
        </w:r>
        <w:r w:rsidR="00F45C67">
          <w:rPr>
            <w:noProof/>
            <w:webHidden/>
          </w:rPr>
          <w:instrText xml:space="preserve"> PAGEREF _Toc188514854 \h </w:instrText>
        </w:r>
        <w:r w:rsidR="00F45C67">
          <w:rPr>
            <w:noProof/>
            <w:webHidden/>
          </w:rPr>
        </w:r>
        <w:r w:rsidR="00F45C67">
          <w:rPr>
            <w:noProof/>
            <w:webHidden/>
          </w:rPr>
          <w:fldChar w:fldCharType="separate"/>
        </w:r>
        <w:r w:rsidR="00F45C67">
          <w:rPr>
            <w:noProof/>
            <w:webHidden/>
          </w:rPr>
          <w:t>26</w:t>
        </w:r>
        <w:r w:rsidR="00F45C67">
          <w:rPr>
            <w:noProof/>
            <w:webHidden/>
          </w:rPr>
          <w:fldChar w:fldCharType="end"/>
        </w:r>
      </w:hyperlink>
    </w:p>
    <w:p w14:paraId="57E46986" w14:textId="2D564F4E" w:rsidR="00F45C67" w:rsidRDefault="00001817">
      <w:pPr>
        <w:pStyle w:val="TOC1"/>
        <w:rPr>
          <w:rFonts w:eastAsiaTheme="minorEastAsia"/>
          <w:b w:val="0"/>
          <w:noProof/>
          <w:color w:val="auto"/>
          <w:kern w:val="2"/>
          <w:sz w:val="22"/>
          <w:szCs w:val="22"/>
          <w:lang w:eastAsia="en-GB"/>
          <w14:ligatures w14:val="standardContextual"/>
        </w:rPr>
      </w:pPr>
      <w:hyperlink w:anchor="_Toc188514855" w:history="1">
        <w:r w:rsidR="00F45C67" w:rsidRPr="00FC56BF">
          <w:rPr>
            <w:rStyle w:val="Hyperlink"/>
            <w:bCs/>
            <w:noProof/>
          </w:rPr>
          <w:t>1</w:t>
        </w:r>
        <w:r w:rsidR="00C22D00">
          <w:rPr>
            <w:rStyle w:val="Hyperlink"/>
            <w:bCs/>
            <w:noProof/>
          </w:rPr>
          <w:t>2.</w:t>
        </w:r>
        <w:r w:rsidR="00F45C67">
          <w:rPr>
            <w:rFonts w:eastAsiaTheme="minorEastAsia"/>
            <w:b w:val="0"/>
            <w:noProof/>
            <w:color w:val="auto"/>
            <w:kern w:val="2"/>
            <w:sz w:val="22"/>
            <w:szCs w:val="22"/>
            <w:lang w:eastAsia="en-GB"/>
            <w14:ligatures w14:val="standardContextual"/>
          </w:rPr>
          <w:tab/>
        </w:r>
        <w:r w:rsidR="00F45C67" w:rsidRPr="00FC56BF">
          <w:rPr>
            <w:rStyle w:val="Hyperlink"/>
            <w:bCs/>
            <w:noProof/>
          </w:rPr>
          <w:t>References</w:t>
        </w:r>
        <w:r w:rsidR="00F45C67">
          <w:rPr>
            <w:noProof/>
            <w:webHidden/>
          </w:rPr>
          <w:tab/>
        </w:r>
        <w:r w:rsidR="00F45C67">
          <w:rPr>
            <w:noProof/>
            <w:webHidden/>
          </w:rPr>
          <w:fldChar w:fldCharType="begin"/>
        </w:r>
        <w:r w:rsidR="00F45C67">
          <w:rPr>
            <w:noProof/>
            <w:webHidden/>
          </w:rPr>
          <w:instrText xml:space="preserve"> PAGEREF _Toc188514855 \h </w:instrText>
        </w:r>
        <w:r w:rsidR="00F45C67">
          <w:rPr>
            <w:noProof/>
            <w:webHidden/>
          </w:rPr>
        </w:r>
        <w:r w:rsidR="00F45C67">
          <w:rPr>
            <w:noProof/>
            <w:webHidden/>
          </w:rPr>
          <w:fldChar w:fldCharType="separate"/>
        </w:r>
        <w:r w:rsidR="00F45C67">
          <w:rPr>
            <w:noProof/>
            <w:webHidden/>
          </w:rPr>
          <w:t>2</w:t>
        </w:r>
        <w:r>
          <w:rPr>
            <w:noProof/>
            <w:webHidden/>
          </w:rPr>
          <w:t>7</w:t>
        </w:r>
        <w:r w:rsidR="00F45C67">
          <w:rPr>
            <w:noProof/>
            <w:webHidden/>
          </w:rPr>
          <w:fldChar w:fldCharType="end"/>
        </w:r>
      </w:hyperlink>
    </w:p>
    <w:p w14:paraId="70B12EF1" w14:textId="525A233D" w:rsidR="00F45C67" w:rsidRDefault="00001817">
      <w:pPr>
        <w:pStyle w:val="TOC1"/>
        <w:rPr>
          <w:rFonts w:eastAsiaTheme="minorEastAsia"/>
          <w:b w:val="0"/>
          <w:noProof/>
          <w:color w:val="auto"/>
          <w:kern w:val="2"/>
          <w:sz w:val="22"/>
          <w:szCs w:val="22"/>
          <w:lang w:eastAsia="en-GB"/>
          <w14:ligatures w14:val="standardContextual"/>
        </w:rPr>
      </w:pPr>
      <w:hyperlink w:anchor="_Toc188514856" w:history="1">
        <w:r w:rsidR="00F45C67" w:rsidRPr="00FC56BF">
          <w:rPr>
            <w:rStyle w:val="Hyperlink"/>
            <w:bCs/>
            <w:noProof/>
          </w:rPr>
          <w:t>1</w:t>
        </w:r>
        <w:r>
          <w:rPr>
            <w:rStyle w:val="Hyperlink"/>
            <w:bCs/>
            <w:noProof/>
          </w:rPr>
          <w:t>3.</w:t>
        </w:r>
        <w:r w:rsidR="00F45C67">
          <w:rPr>
            <w:rFonts w:eastAsiaTheme="minorEastAsia"/>
            <w:b w:val="0"/>
            <w:noProof/>
            <w:color w:val="auto"/>
            <w:kern w:val="2"/>
            <w:sz w:val="22"/>
            <w:szCs w:val="22"/>
            <w:lang w:eastAsia="en-GB"/>
            <w14:ligatures w14:val="standardContextual"/>
          </w:rPr>
          <w:tab/>
        </w:r>
        <w:r w:rsidR="00F45C67" w:rsidRPr="00FC56BF">
          <w:rPr>
            <w:rStyle w:val="Hyperlink"/>
            <w:bCs/>
            <w:noProof/>
          </w:rPr>
          <w:t>Equality Impact Assessment</w:t>
        </w:r>
        <w:r w:rsidR="00F45C67">
          <w:rPr>
            <w:noProof/>
            <w:webHidden/>
          </w:rPr>
          <w:tab/>
        </w:r>
        <w:r w:rsidR="00F45C67">
          <w:rPr>
            <w:noProof/>
            <w:webHidden/>
          </w:rPr>
          <w:fldChar w:fldCharType="begin"/>
        </w:r>
        <w:r w:rsidR="00F45C67">
          <w:rPr>
            <w:noProof/>
            <w:webHidden/>
          </w:rPr>
          <w:instrText xml:space="preserve"> PAGEREF _Toc188514856 \h </w:instrText>
        </w:r>
        <w:r w:rsidR="00F45C67">
          <w:rPr>
            <w:noProof/>
            <w:webHidden/>
          </w:rPr>
        </w:r>
        <w:r w:rsidR="00F45C67">
          <w:rPr>
            <w:noProof/>
            <w:webHidden/>
          </w:rPr>
          <w:fldChar w:fldCharType="separate"/>
        </w:r>
        <w:r w:rsidR="00F45C67">
          <w:rPr>
            <w:noProof/>
            <w:webHidden/>
          </w:rPr>
          <w:t>2</w:t>
        </w:r>
        <w:r w:rsidR="00F45C67">
          <w:rPr>
            <w:noProof/>
            <w:webHidden/>
          </w:rPr>
          <w:fldChar w:fldCharType="end"/>
        </w:r>
      </w:hyperlink>
      <w:r>
        <w:rPr>
          <w:noProof/>
        </w:rPr>
        <w:t>7</w:t>
      </w:r>
    </w:p>
    <w:p w14:paraId="5862B7A7" w14:textId="2F0F6E01" w:rsidR="00F45C67" w:rsidRDefault="00001817">
      <w:pPr>
        <w:pStyle w:val="TOC1"/>
        <w:rPr>
          <w:rFonts w:eastAsiaTheme="minorEastAsia"/>
          <w:b w:val="0"/>
          <w:noProof/>
          <w:color w:val="auto"/>
          <w:kern w:val="2"/>
          <w:sz w:val="22"/>
          <w:szCs w:val="22"/>
          <w:lang w:eastAsia="en-GB"/>
          <w14:ligatures w14:val="standardContextual"/>
        </w:rPr>
      </w:pPr>
      <w:hyperlink w:anchor="_Toc188514857" w:history="1">
        <w:r w:rsidR="00F45C67" w:rsidRPr="00FC56BF">
          <w:rPr>
            <w:rStyle w:val="Hyperlink"/>
            <w:bCs/>
            <w:noProof/>
          </w:rPr>
          <w:t>Appendix A - Equality Impact Assessment</w:t>
        </w:r>
        <w:r w:rsidR="00F45C67">
          <w:rPr>
            <w:noProof/>
            <w:webHidden/>
          </w:rPr>
          <w:tab/>
        </w:r>
        <w:r w:rsidR="00F45C67">
          <w:rPr>
            <w:noProof/>
            <w:webHidden/>
          </w:rPr>
          <w:fldChar w:fldCharType="begin"/>
        </w:r>
        <w:r w:rsidR="00F45C67">
          <w:rPr>
            <w:noProof/>
            <w:webHidden/>
          </w:rPr>
          <w:instrText xml:space="preserve"> PAGEREF _Toc188514857 \h </w:instrText>
        </w:r>
        <w:r w:rsidR="00F45C67">
          <w:rPr>
            <w:noProof/>
            <w:webHidden/>
          </w:rPr>
        </w:r>
        <w:r w:rsidR="00F45C67">
          <w:rPr>
            <w:noProof/>
            <w:webHidden/>
          </w:rPr>
          <w:fldChar w:fldCharType="separate"/>
        </w:r>
        <w:r w:rsidR="00F45C67">
          <w:rPr>
            <w:noProof/>
            <w:webHidden/>
          </w:rPr>
          <w:t>28</w:t>
        </w:r>
        <w:r w:rsidR="00F45C67">
          <w:rPr>
            <w:noProof/>
            <w:webHidden/>
          </w:rPr>
          <w:fldChar w:fldCharType="end"/>
        </w:r>
      </w:hyperlink>
    </w:p>
    <w:p w14:paraId="5E2C7548" w14:textId="62EA1AA8" w:rsidR="00F45C67" w:rsidRDefault="00001817">
      <w:pPr>
        <w:pStyle w:val="TOC1"/>
        <w:rPr>
          <w:rFonts w:eastAsiaTheme="minorEastAsia"/>
          <w:b w:val="0"/>
          <w:noProof/>
          <w:color w:val="auto"/>
          <w:kern w:val="2"/>
          <w:sz w:val="22"/>
          <w:szCs w:val="22"/>
          <w:lang w:eastAsia="en-GB"/>
          <w14:ligatures w14:val="standardContextual"/>
        </w:rPr>
      </w:pPr>
      <w:hyperlink w:anchor="_Toc188514858" w:history="1">
        <w:r w:rsidR="00F45C67" w:rsidRPr="00FC56BF">
          <w:rPr>
            <w:rStyle w:val="Hyperlink"/>
            <w:bCs/>
            <w:noProof/>
          </w:rPr>
          <w:t>Appendix B – Exceptional Test Example</w:t>
        </w:r>
        <w:r w:rsidR="00F45C67">
          <w:rPr>
            <w:noProof/>
            <w:webHidden/>
          </w:rPr>
          <w:tab/>
        </w:r>
        <w:r w:rsidR="00F45C67">
          <w:rPr>
            <w:noProof/>
            <w:webHidden/>
          </w:rPr>
          <w:fldChar w:fldCharType="begin"/>
        </w:r>
        <w:r w:rsidR="00F45C67">
          <w:rPr>
            <w:noProof/>
            <w:webHidden/>
          </w:rPr>
          <w:instrText xml:space="preserve"> PAGEREF _Toc188514858 \h </w:instrText>
        </w:r>
        <w:r w:rsidR="00F45C67">
          <w:rPr>
            <w:noProof/>
            <w:webHidden/>
          </w:rPr>
        </w:r>
        <w:r w:rsidR="00F45C67">
          <w:rPr>
            <w:noProof/>
            <w:webHidden/>
          </w:rPr>
          <w:fldChar w:fldCharType="separate"/>
        </w:r>
        <w:r w:rsidR="00F45C67">
          <w:rPr>
            <w:noProof/>
            <w:webHidden/>
          </w:rPr>
          <w:t>32</w:t>
        </w:r>
        <w:r w:rsidR="00F45C67">
          <w:rPr>
            <w:noProof/>
            <w:webHidden/>
          </w:rPr>
          <w:fldChar w:fldCharType="end"/>
        </w:r>
      </w:hyperlink>
    </w:p>
    <w:p w14:paraId="6A9C2F68" w14:textId="75A8BFA4" w:rsidR="00F45C67" w:rsidRDefault="00001817">
      <w:pPr>
        <w:pStyle w:val="TOC1"/>
        <w:rPr>
          <w:rFonts w:eastAsiaTheme="minorEastAsia"/>
          <w:b w:val="0"/>
          <w:noProof/>
          <w:color w:val="auto"/>
          <w:kern w:val="2"/>
          <w:sz w:val="22"/>
          <w:szCs w:val="22"/>
          <w:lang w:eastAsia="en-GB"/>
          <w14:ligatures w14:val="standardContextual"/>
        </w:rPr>
      </w:pPr>
      <w:hyperlink w:anchor="_Toc188514859" w:history="1">
        <w:r w:rsidR="00F45C67" w:rsidRPr="00FC56BF">
          <w:rPr>
            <w:rStyle w:val="Hyperlink"/>
            <w:bCs/>
            <w:noProof/>
          </w:rPr>
          <w:t>Appendix C – Terms of Reference (ToR) for the IFR Panel</w:t>
        </w:r>
        <w:r w:rsidR="00F45C67">
          <w:rPr>
            <w:noProof/>
            <w:webHidden/>
          </w:rPr>
          <w:tab/>
        </w:r>
        <w:r w:rsidR="00F45C67">
          <w:rPr>
            <w:noProof/>
            <w:webHidden/>
          </w:rPr>
          <w:fldChar w:fldCharType="begin"/>
        </w:r>
        <w:r w:rsidR="00F45C67">
          <w:rPr>
            <w:noProof/>
            <w:webHidden/>
          </w:rPr>
          <w:instrText xml:space="preserve"> PAGEREF _Toc188514859 \h </w:instrText>
        </w:r>
        <w:r w:rsidR="00F45C67">
          <w:rPr>
            <w:noProof/>
            <w:webHidden/>
          </w:rPr>
        </w:r>
        <w:r w:rsidR="00F45C67">
          <w:rPr>
            <w:noProof/>
            <w:webHidden/>
          </w:rPr>
          <w:fldChar w:fldCharType="separate"/>
        </w:r>
        <w:r w:rsidR="00F45C67">
          <w:rPr>
            <w:noProof/>
            <w:webHidden/>
          </w:rPr>
          <w:t>33</w:t>
        </w:r>
        <w:r w:rsidR="00F45C67">
          <w:rPr>
            <w:noProof/>
            <w:webHidden/>
          </w:rPr>
          <w:fldChar w:fldCharType="end"/>
        </w:r>
      </w:hyperlink>
    </w:p>
    <w:p w14:paraId="04D3AA56" w14:textId="3D127615" w:rsidR="00F45C67" w:rsidRDefault="00001817">
      <w:pPr>
        <w:pStyle w:val="TOC1"/>
        <w:rPr>
          <w:rFonts w:eastAsiaTheme="minorEastAsia"/>
          <w:b w:val="0"/>
          <w:noProof/>
          <w:color w:val="auto"/>
          <w:kern w:val="2"/>
          <w:sz w:val="22"/>
          <w:szCs w:val="22"/>
          <w:lang w:eastAsia="en-GB"/>
          <w14:ligatures w14:val="standardContextual"/>
        </w:rPr>
      </w:pPr>
      <w:hyperlink w:anchor="_Toc188514860" w:history="1">
        <w:r w:rsidR="00F45C67" w:rsidRPr="00FC56BF">
          <w:rPr>
            <w:rStyle w:val="Hyperlink"/>
            <w:bCs/>
            <w:noProof/>
          </w:rPr>
          <w:t>Appendix D - References</w:t>
        </w:r>
        <w:r w:rsidR="00F45C67">
          <w:rPr>
            <w:noProof/>
            <w:webHidden/>
          </w:rPr>
          <w:tab/>
        </w:r>
        <w:r w:rsidR="00F45C67">
          <w:rPr>
            <w:noProof/>
            <w:webHidden/>
          </w:rPr>
          <w:fldChar w:fldCharType="begin"/>
        </w:r>
        <w:r w:rsidR="00F45C67">
          <w:rPr>
            <w:noProof/>
            <w:webHidden/>
          </w:rPr>
          <w:instrText xml:space="preserve"> PAGEREF _Toc188514860 \h </w:instrText>
        </w:r>
        <w:r w:rsidR="00F45C67">
          <w:rPr>
            <w:noProof/>
            <w:webHidden/>
          </w:rPr>
        </w:r>
        <w:r w:rsidR="00F45C67">
          <w:rPr>
            <w:noProof/>
            <w:webHidden/>
          </w:rPr>
          <w:fldChar w:fldCharType="separate"/>
        </w:r>
        <w:r w:rsidR="00F45C67">
          <w:rPr>
            <w:noProof/>
            <w:webHidden/>
          </w:rPr>
          <w:t>36</w:t>
        </w:r>
        <w:r w:rsidR="00F45C67">
          <w:rPr>
            <w:noProof/>
            <w:webHidden/>
          </w:rPr>
          <w:fldChar w:fldCharType="end"/>
        </w:r>
      </w:hyperlink>
    </w:p>
    <w:p w14:paraId="79AC109D" w14:textId="473A5AE4" w:rsidR="00F913CD" w:rsidRPr="00763A8E" w:rsidRDefault="000665B0">
      <w:pPr>
        <w:spacing w:before="0" w:after="0"/>
        <w:ind w:left="0"/>
        <w:rPr>
          <w:rFonts w:ascii="AppleSystemUIFont" w:hAnsi="AppleSystemUIFont" w:cs="AppleSystemUIFont"/>
          <w:bCs/>
          <w:sz w:val="26"/>
          <w:szCs w:val="26"/>
        </w:rPr>
      </w:pPr>
      <w:r w:rsidRPr="00763A8E">
        <w:rPr>
          <w:rFonts w:ascii="AppleSystemUIFont" w:hAnsi="AppleSystemUIFont" w:cs="AppleSystemUIFont"/>
          <w:bCs/>
          <w:sz w:val="26"/>
          <w:szCs w:val="26"/>
        </w:rPr>
        <w:fldChar w:fldCharType="end"/>
      </w:r>
      <w:r w:rsidR="00F913CD" w:rsidRPr="00763A8E">
        <w:rPr>
          <w:rFonts w:ascii="AppleSystemUIFont" w:hAnsi="AppleSystemUIFont" w:cs="AppleSystemUIFont"/>
          <w:bCs/>
          <w:sz w:val="26"/>
          <w:szCs w:val="26"/>
        </w:rPr>
        <w:br w:type="page"/>
      </w:r>
    </w:p>
    <w:p w14:paraId="59065CEE" w14:textId="77777777" w:rsidR="00F913CD" w:rsidRPr="0017503E" w:rsidRDefault="00F913CD" w:rsidP="00F913CD">
      <w:pPr>
        <w:pStyle w:val="Heading2"/>
      </w:pPr>
      <w:bookmarkStart w:id="4" w:name="_Toc84611043"/>
      <w:bookmarkStart w:id="5" w:name="_Toc89326544"/>
      <w:bookmarkStart w:id="6" w:name="_Toc188514824"/>
      <w:r w:rsidRPr="0017503E">
        <w:lastRenderedPageBreak/>
        <w:t>Introduction</w:t>
      </w:r>
      <w:bookmarkEnd w:id="4"/>
      <w:bookmarkEnd w:id="5"/>
      <w:bookmarkEnd w:id="6"/>
    </w:p>
    <w:p w14:paraId="36E643B1" w14:textId="3F91F1BA" w:rsidR="0068420B" w:rsidRPr="00763A8E" w:rsidRDefault="0062333E" w:rsidP="00340D6E">
      <w:pPr>
        <w:pStyle w:val="Style1"/>
        <w:rPr>
          <w:bCs/>
        </w:rPr>
      </w:pPr>
      <w:r w:rsidRPr="00763A8E">
        <w:rPr>
          <w:bCs/>
        </w:rPr>
        <w:t>The NHS exists to serve the needs of all patients but also has a statutory duty to break even financially (National Health Service Act 2006).  Integrated Care Boards (ICBs) have responsibility to provide health benefit</w:t>
      </w:r>
      <w:r w:rsidR="00EF265D" w:rsidRPr="00763A8E">
        <w:rPr>
          <w:bCs/>
        </w:rPr>
        <w:t>s</w:t>
      </w:r>
      <w:r w:rsidRPr="00763A8E">
        <w:rPr>
          <w:bCs/>
        </w:rPr>
        <w:t xml:space="preserve"> for the whole of their population, whilst commissioning appropriate care to meet the clinical needs of individual patients</w:t>
      </w:r>
      <w:r w:rsidR="00EF265D" w:rsidRPr="00763A8E">
        <w:rPr>
          <w:bCs/>
        </w:rPr>
        <w:t>.</w:t>
      </w:r>
    </w:p>
    <w:p w14:paraId="13224A7E" w14:textId="5CF34B21" w:rsidR="0068420B" w:rsidRPr="00763A8E" w:rsidRDefault="0062333E" w:rsidP="00340D6E">
      <w:pPr>
        <w:pStyle w:val="Style1"/>
        <w:rPr>
          <w:bCs/>
        </w:rPr>
      </w:pPr>
      <w:r w:rsidRPr="00763A8E">
        <w:rPr>
          <w:bCs/>
        </w:rPr>
        <w:t xml:space="preserve">Mid and South Essex (MSE) ICB receives a fixed budget from Central Government with which to commission healthcare </w:t>
      </w:r>
      <w:r w:rsidR="00EF265D" w:rsidRPr="00763A8E">
        <w:rPr>
          <w:bCs/>
        </w:rPr>
        <w:t xml:space="preserve">services </w:t>
      </w:r>
      <w:r w:rsidRPr="00763A8E">
        <w:rPr>
          <w:bCs/>
        </w:rPr>
        <w:t>required by its population. Commissioned services include those provided through primary, secondary and tertiary care NHS providers, the independent sector, voluntary agencies and independent NHS contractors.</w:t>
      </w:r>
    </w:p>
    <w:p w14:paraId="7BE0DF3F" w14:textId="2E72C96A" w:rsidR="0068420B" w:rsidRPr="00763A8E" w:rsidRDefault="0062333E" w:rsidP="00340D6E">
      <w:pPr>
        <w:pStyle w:val="Style1"/>
        <w:rPr>
          <w:bCs/>
        </w:rPr>
      </w:pPr>
      <w:r w:rsidRPr="00763A8E">
        <w:rPr>
          <w:bCs/>
        </w:rPr>
        <w:t>ICB investment and disinvestment decisions are driven by the annual planning guidance and set out in its commissioning intentions.  ICBs do not expect to make significant decisions outside this process and</w:t>
      </w:r>
      <w:r w:rsidR="00417E01" w:rsidRPr="00763A8E">
        <w:rPr>
          <w:bCs/>
        </w:rPr>
        <w:t>,</w:t>
      </w:r>
      <w:r w:rsidRPr="00763A8E">
        <w:rPr>
          <w:bCs/>
        </w:rPr>
        <w:t xml:space="preserve"> in particular</w:t>
      </w:r>
      <w:r w:rsidR="00EF265D" w:rsidRPr="00763A8E">
        <w:rPr>
          <w:bCs/>
        </w:rPr>
        <w:t>,</w:t>
      </w:r>
      <w:r w:rsidRPr="00763A8E">
        <w:rPr>
          <w:bCs/>
        </w:rPr>
        <w:t xml:space="preserve"> do not expect to commit significant new resources in year to the introduction of new healthcare technologies (including drugs, surgical procedures, public health programmes, equipment) since to do so risks ad-hoc decision making and destabilis</w:t>
      </w:r>
      <w:r w:rsidR="008734E4" w:rsidRPr="00763A8E">
        <w:rPr>
          <w:bCs/>
        </w:rPr>
        <w:t xml:space="preserve">ation </w:t>
      </w:r>
      <w:r w:rsidR="004E496B" w:rsidRPr="00763A8E">
        <w:rPr>
          <w:bCs/>
        </w:rPr>
        <w:t>of previously</w:t>
      </w:r>
      <w:r w:rsidRPr="00763A8E">
        <w:rPr>
          <w:bCs/>
        </w:rPr>
        <w:t xml:space="preserve"> identified priorities</w:t>
      </w:r>
      <w:r w:rsidR="0068420B" w:rsidRPr="00763A8E">
        <w:rPr>
          <w:bCs/>
        </w:rPr>
        <w:t>.</w:t>
      </w:r>
    </w:p>
    <w:p w14:paraId="3449657C" w14:textId="5A4FFED4" w:rsidR="0068420B" w:rsidRPr="00763A8E" w:rsidRDefault="0062333E" w:rsidP="00340D6E">
      <w:pPr>
        <w:pStyle w:val="Style1"/>
        <w:rPr>
          <w:bCs/>
        </w:rPr>
      </w:pPr>
      <w:r w:rsidRPr="00763A8E">
        <w:rPr>
          <w:bCs/>
        </w:rPr>
        <w:t xml:space="preserve">The commissioning process, by its very nature, focuses on cohorts of patients with more common clinical conditions. It cannot meet every healthcare need of all patients in any one clinical group or address the specific needs of patients with less common clinical conditions. The fact that a ICB is not meeting a healthcare need due to resource constraints is an inevitable fact of life in the NHS and does not indicate that </w:t>
      </w:r>
      <w:r w:rsidR="001327B2" w:rsidRPr="00763A8E">
        <w:rPr>
          <w:bCs/>
        </w:rPr>
        <w:t>the</w:t>
      </w:r>
      <w:r w:rsidRPr="00763A8E">
        <w:rPr>
          <w:bCs/>
        </w:rPr>
        <w:t xml:space="preserve"> ICB is breaching its statutory obligations</w:t>
      </w:r>
      <w:r w:rsidR="0068420B" w:rsidRPr="00763A8E">
        <w:rPr>
          <w:bCs/>
        </w:rPr>
        <w:t>.</w:t>
      </w:r>
    </w:p>
    <w:p w14:paraId="43563660" w14:textId="0FBDF400" w:rsidR="0068420B" w:rsidRPr="00763A8E" w:rsidRDefault="001327B2" w:rsidP="00340D6E">
      <w:pPr>
        <w:pStyle w:val="Style1"/>
        <w:rPr>
          <w:bCs/>
        </w:rPr>
      </w:pPr>
      <w:r w:rsidRPr="00763A8E">
        <w:rPr>
          <w:bCs/>
        </w:rPr>
        <w:t>ICBs are required to have a process for considering funding for individuals who seek NHS commissioned services outside established commissioning policies. There are</w:t>
      </w:r>
      <w:r w:rsidR="00F8163A" w:rsidRPr="00763A8E">
        <w:rPr>
          <w:bCs/>
        </w:rPr>
        <w:t>,</w:t>
      </w:r>
      <w:r w:rsidRPr="00763A8E">
        <w:rPr>
          <w:bCs/>
        </w:rPr>
        <w:t xml:space="preserve"> in general two types of requests (Category 1 and 2) that come before an Individual Funding Request (IFR) Panel, namely:</w:t>
      </w:r>
    </w:p>
    <w:p w14:paraId="61FF4DC7" w14:textId="77777777" w:rsidR="0068420B" w:rsidRPr="00763A8E" w:rsidRDefault="001327B2" w:rsidP="00340D6E">
      <w:pPr>
        <w:pStyle w:val="Style1"/>
        <w:numPr>
          <w:ilvl w:val="0"/>
          <w:numId w:val="0"/>
        </w:numPr>
        <w:ind w:left="1134"/>
        <w:rPr>
          <w:bCs/>
        </w:rPr>
      </w:pPr>
      <w:r w:rsidRPr="00763A8E">
        <w:rPr>
          <w:bCs/>
        </w:rPr>
        <w:t>Category 1 - Requests for funding treatments for medical conditions where the ICB has no established commissioning policy (commonly called IFR requests), and</w:t>
      </w:r>
    </w:p>
    <w:p w14:paraId="52863298" w14:textId="6B27A75A" w:rsidR="0068420B" w:rsidRPr="00763A8E" w:rsidRDefault="001327B2" w:rsidP="00340D6E">
      <w:pPr>
        <w:pStyle w:val="Style1"/>
        <w:numPr>
          <w:ilvl w:val="0"/>
          <w:numId w:val="0"/>
        </w:numPr>
        <w:ind w:left="1134"/>
        <w:rPr>
          <w:bCs/>
        </w:rPr>
      </w:pPr>
      <w:r w:rsidRPr="00763A8E">
        <w:rPr>
          <w:bCs/>
        </w:rPr>
        <w:t xml:space="preserve">Category 2 - Requests for funding treatments for medical conditions where the ICB does have an established commissioning policy for that condition but where </w:t>
      </w:r>
      <w:r w:rsidR="00173365" w:rsidRPr="00763A8E">
        <w:rPr>
          <w:bCs/>
        </w:rPr>
        <w:t>the</w:t>
      </w:r>
      <w:r w:rsidR="005B11A9">
        <w:rPr>
          <w:bCs/>
        </w:rPr>
        <w:t xml:space="preserve"> </w:t>
      </w:r>
      <w:r w:rsidR="00173365" w:rsidRPr="00763A8E">
        <w:rPr>
          <w:bCs/>
        </w:rPr>
        <w:t>individual</w:t>
      </w:r>
      <w:r w:rsidRPr="00763A8E">
        <w:rPr>
          <w:bCs/>
        </w:rPr>
        <w:t xml:space="preserve"> does not meet the criteria set out in the policy</w:t>
      </w:r>
      <w:r w:rsidR="00861D30" w:rsidRPr="00763A8E">
        <w:rPr>
          <w:bCs/>
        </w:rPr>
        <w:t>.</w:t>
      </w:r>
    </w:p>
    <w:p w14:paraId="6CFD18A0" w14:textId="71970EBA" w:rsidR="0068420B" w:rsidRPr="00763A8E" w:rsidRDefault="00861D30" w:rsidP="00340D6E">
      <w:pPr>
        <w:pStyle w:val="Style1"/>
        <w:rPr>
          <w:bCs/>
        </w:rPr>
      </w:pPr>
      <w:r w:rsidRPr="00763A8E">
        <w:rPr>
          <w:bCs/>
        </w:rPr>
        <w:t xml:space="preserve">This policy requires requests in Category 1 to be considered against the tests of </w:t>
      </w:r>
      <w:bookmarkStart w:id="7" w:name="_Hlk115780994"/>
      <w:r w:rsidRPr="00763A8E">
        <w:rPr>
          <w:bCs/>
        </w:rPr>
        <w:t xml:space="preserve">clinical effectiveness, cost effectiveness and affordability provided </w:t>
      </w:r>
      <w:bookmarkEnd w:id="7"/>
      <w:r w:rsidR="008734E4" w:rsidRPr="00763A8E">
        <w:rPr>
          <w:bCs/>
        </w:rPr>
        <w:t xml:space="preserve">that </w:t>
      </w:r>
      <w:r w:rsidRPr="00763A8E">
        <w:rPr>
          <w:bCs/>
        </w:rPr>
        <w:t xml:space="preserve">the requesting clinician is able to demonstrate that the patient </w:t>
      </w:r>
      <w:r w:rsidRPr="00763A8E">
        <w:rPr>
          <w:bCs/>
        </w:rPr>
        <w:lastRenderedPageBreak/>
        <w:t>represents an ‘Individual Patient’</w:t>
      </w:r>
      <w:r w:rsidR="004901C5" w:rsidRPr="00763A8E">
        <w:rPr>
          <w:bCs/>
        </w:rPr>
        <w:t xml:space="preserve"> (</w:t>
      </w:r>
      <w:r w:rsidRPr="00763A8E">
        <w:rPr>
          <w:bCs/>
        </w:rPr>
        <w:t>as defined in Section 4</w:t>
      </w:r>
      <w:r w:rsidR="004901C5" w:rsidRPr="00763A8E">
        <w:rPr>
          <w:bCs/>
        </w:rPr>
        <w:t>)</w:t>
      </w:r>
      <w:r w:rsidRPr="00763A8E">
        <w:rPr>
          <w:bCs/>
        </w:rPr>
        <w:t xml:space="preserve"> and </w:t>
      </w:r>
      <w:r w:rsidR="002975A9" w:rsidRPr="00763A8E">
        <w:rPr>
          <w:bCs/>
        </w:rPr>
        <w:t xml:space="preserve">is </w:t>
      </w:r>
      <w:r w:rsidRPr="00763A8E">
        <w:rPr>
          <w:bCs/>
        </w:rPr>
        <w:t xml:space="preserve">not typical of a group of patients </w:t>
      </w:r>
      <w:r w:rsidR="00F8163A" w:rsidRPr="00763A8E">
        <w:rPr>
          <w:bCs/>
        </w:rPr>
        <w:t>e.g.,</w:t>
      </w:r>
      <w:r w:rsidR="008734E4" w:rsidRPr="00763A8E">
        <w:rPr>
          <w:bCs/>
        </w:rPr>
        <w:t xml:space="preserve"> the patient</w:t>
      </w:r>
      <w:r w:rsidRPr="00763A8E">
        <w:rPr>
          <w:bCs/>
        </w:rPr>
        <w:t xml:space="preserve"> is the first in a cohort.</w:t>
      </w:r>
      <w:r w:rsidR="00072644">
        <w:rPr>
          <w:bCs/>
        </w:rPr>
        <w:t xml:space="preserve">  </w:t>
      </w:r>
      <w:r w:rsidR="006C0C31">
        <w:rPr>
          <w:bCs/>
        </w:rPr>
        <w:t xml:space="preserve">Where the patient is first in a cohort, funding </w:t>
      </w:r>
      <w:r w:rsidR="00A1184F">
        <w:rPr>
          <w:bCs/>
        </w:rPr>
        <w:t xml:space="preserve">can only be agreed where the requesting clinician demonstrates that the patient has exceptional clinical circumstances </w:t>
      </w:r>
      <w:r w:rsidR="00484022">
        <w:rPr>
          <w:bCs/>
        </w:rPr>
        <w:t xml:space="preserve">within the defined cohort. If the clinician demonstrates that the patient has </w:t>
      </w:r>
      <w:r w:rsidR="00B07AF0">
        <w:rPr>
          <w:bCs/>
        </w:rPr>
        <w:t xml:space="preserve">exceptional circumstances (as defined in Section 4) the request will also be considered against </w:t>
      </w:r>
      <w:r w:rsidR="00193BE2">
        <w:rPr>
          <w:bCs/>
        </w:rPr>
        <w:t xml:space="preserve">tests of clinical and cost effectiveness and affordability. </w:t>
      </w:r>
    </w:p>
    <w:p w14:paraId="6AB2D7ED" w14:textId="65125C9E" w:rsidR="0068420B" w:rsidRPr="00763A8E" w:rsidRDefault="00861D30" w:rsidP="00340D6E">
      <w:pPr>
        <w:pStyle w:val="Style1"/>
        <w:rPr>
          <w:bCs/>
        </w:rPr>
      </w:pPr>
      <w:r w:rsidRPr="00763A8E">
        <w:rPr>
          <w:bCs/>
        </w:rPr>
        <w:t xml:space="preserve">For patients in Category 2, the policy requires the requesting clinician to demonstrate that the patient has exceptional clinical circumstances. </w:t>
      </w:r>
      <w:r w:rsidR="004C3A5E">
        <w:rPr>
          <w:bCs/>
        </w:rPr>
        <w:t xml:space="preserve"> </w:t>
      </w:r>
      <w:r w:rsidRPr="00763A8E">
        <w:rPr>
          <w:bCs/>
        </w:rPr>
        <w:t>If the clinician demonstrates that the patient has exceptional clinical circumstances (as defined</w:t>
      </w:r>
      <w:r w:rsidR="00E87F75" w:rsidRPr="00763A8E">
        <w:rPr>
          <w:bCs/>
        </w:rPr>
        <w:t xml:space="preserve"> in Section 4</w:t>
      </w:r>
      <w:r w:rsidRPr="00763A8E">
        <w:rPr>
          <w:bCs/>
        </w:rPr>
        <w:t>) the request will also be considered against tests of</w:t>
      </w:r>
      <w:r w:rsidR="00417E01" w:rsidRPr="00763A8E">
        <w:rPr>
          <w:bCs/>
        </w:rPr>
        <w:t xml:space="preserve"> clinical and cost effectiveness and affordability.</w:t>
      </w:r>
    </w:p>
    <w:p w14:paraId="3EDA9C70" w14:textId="24ABCEB8" w:rsidR="008734E4" w:rsidRPr="00763A8E" w:rsidRDefault="00861D30" w:rsidP="00340D6E">
      <w:pPr>
        <w:pStyle w:val="Style1"/>
        <w:rPr>
          <w:bCs/>
        </w:rPr>
      </w:pPr>
      <w:r w:rsidRPr="00763A8E">
        <w:rPr>
          <w:bCs/>
        </w:rPr>
        <w:t>This approach ensures that decisions relating to resource allocation are made transparently and consistently in relation to</w:t>
      </w:r>
      <w:r w:rsidR="008734E4" w:rsidRPr="00763A8E">
        <w:rPr>
          <w:bCs/>
        </w:rPr>
        <w:t>:</w:t>
      </w:r>
    </w:p>
    <w:p w14:paraId="3AA95653" w14:textId="61D61C7D" w:rsidR="008734E4" w:rsidRPr="00763A8E" w:rsidRDefault="008734E4" w:rsidP="008734E4">
      <w:pPr>
        <w:pStyle w:val="ListParagraph"/>
        <w:rPr>
          <w:bCs/>
          <w:color w:val="auto"/>
        </w:rPr>
      </w:pPr>
      <w:r w:rsidRPr="00763A8E">
        <w:rPr>
          <w:bCs/>
          <w:color w:val="auto"/>
        </w:rPr>
        <w:t>T</w:t>
      </w:r>
      <w:r w:rsidR="00861D30" w:rsidRPr="00763A8E">
        <w:rPr>
          <w:bCs/>
          <w:color w:val="auto"/>
        </w:rPr>
        <w:t xml:space="preserve">reatment for those patients with rare conditions </w:t>
      </w:r>
    </w:p>
    <w:p w14:paraId="6E43F421" w14:textId="6E0FD1BB" w:rsidR="008734E4" w:rsidRPr="00763A8E" w:rsidRDefault="008734E4" w:rsidP="008734E4">
      <w:pPr>
        <w:pStyle w:val="ListParagraph"/>
        <w:rPr>
          <w:bCs/>
          <w:color w:val="auto"/>
        </w:rPr>
      </w:pPr>
      <w:r w:rsidRPr="00763A8E">
        <w:rPr>
          <w:bCs/>
          <w:color w:val="auto"/>
        </w:rPr>
        <w:t>T</w:t>
      </w:r>
      <w:r w:rsidR="00861D30" w:rsidRPr="00763A8E">
        <w:rPr>
          <w:bCs/>
          <w:color w:val="auto"/>
        </w:rPr>
        <w:t>hose patients for whom treatments of uncertain or unproven medical benefit are sought, or</w:t>
      </w:r>
    </w:p>
    <w:p w14:paraId="7EE1CBC8" w14:textId="60F461DB" w:rsidR="0068420B" w:rsidRPr="00763A8E" w:rsidRDefault="008734E4" w:rsidP="003D1E96">
      <w:pPr>
        <w:pStyle w:val="ListParagraph"/>
        <w:numPr>
          <w:ilvl w:val="0"/>
          <w:numId w:val="25"/>
        </w:numPr>
        <w:rPr>
          <w:bCs/>
        </w:rPr>
      </w:pPr>
      <w:r w:rsidRPr="00763A8E">
        <w:rPr>
          <w:bCs/>
        </w:rPr>
        <w:t>W</w:t>
      </w:r>
      <w:r w:rsidR="00861D30" w:rsidRPr="00763A8E">
        <w:rPr>
          <w:bCs/>
        </w:rPr>
        <w:t>here treatment costs requested may be out of proportion with the benefit to the patient.</w:t>
      </w:r>
    </w:p>
    <w:p w14:paraId="070CA93F" w14:textId="7B5A563B" w:rsidR="00880280" w:rsidRPr="00763A8E" w:rsidRDefault="00880280" w:rsidP="00340D6E">
      <w:pPr>
        <w:pStyle w:val="Style1"/>
        <w:rPr>
          <w:bCs/>
        </w:rPr>
      </w:pPr>
      <w:r w:rsidRPr="00763A8E">
        <w:rPr>
          <w:bCs/>
        </w:rPr>
        <w:t xml:space="preserve">The IFR Policy and supporting documentation is available at </w:t>
      </w:r>
      <w:hyperlink r:id="rId11" w:history="1">
        <w:r w:rsidR="000849D0" w:rsidRPr="00763A8E">
          <w:rPr>
            <w:rStyle w:val="Hyperlink"/>
            <w:bCs/>
          </w:rPr>
          <w:t xml:space="preserve">https://www.midandsouthessex.ics.nhs.uk/ </w:t>
        </w:r>
      </w:hyperlink>
    </w:p>
    <w:p w14:paraId="6EA46454" w14:textId="654002E0" w:rsidR="00F913CD" w:rsidRPr="0017503E" w:rsidRDefault="00F913CD" w:rsidP="00F913CD">
      <w:pPr>
        <w:pStyle w:val="Heading2"/>
      </w:pPr>
      <w:bookmarkStart w:id="8" w:name="_Toc89326545"/>
      <w:bookmarkStart w:id="9" w:name="_Toc188514825"/>
      <w:r w:rsidRPr="0017503E">
        <w:t>Purpose / Policy Statement</w:t>
      </w:r>
      <w:bookmarkEnd w:id="8"/>
      <w:bookmarkEnd w:id="9"/>
    </w:p>
    <w:p w14:paraId="13C71D50" w14:textId="7032ADC8" w:rsidR="00716597" w:rsidRPr="00763A8E" w:rsidRDefault="004D798A" w:rsidP="00340D6E">
      <w:pPr>
        <w:pStyle w:val="Style1"/>
        <w:rPr>
          <w:bCs/>
          <w:color w:val="007E9A" w:themeColor="accent5" w:themeShade="BF"/>
        </w:rPr>
      </w:pPr>
      <w:r w:rsidRPr="00763A8E">
        <w:rPr>
          <w:bCs/>
        </w:rPr>
        <w:t xml:space="preserve">This policy will be used to consider </w:t>
      </w:r>
      <w:r w:rsidR="008734E4" w:rsidRPr="00763A8E">
        <w:rPr>
          <w:bCs/>
        </w:rPr>
        <w:t>Individual Funding Requests (</w:t>
      </w:r>
      <w:r w:rsidR="00716597" w:rsidRPr="00763A8E">
        <w:rPr>
          <w:bCs/>
        </w:rPr>
        <w:t>IFRs</w:t>
      </w:r>
      <w:r w:rsidR="008734E4" w:rsidRPr="00763A8E">
        <w:rPr>
          <w:bCs/>
        </w:rPr>
        <w:t>)</w:t>
      </w:r>
      <w:r w:rsidR="006A443F" w:rsidRPr="00763A8E">
        <w:rPr>
          <w:bCs/>
        </w:rPr>
        <w:t xml:space="preserve"> </w:t>
      </w:r>
      <w:r w:rsidRPr="00763A8E">
        <w:rPr>
          <w:bCs/>
        </w:rPr>
        <w:t>where a service, intervention or treatment falls outside existing service agreements</w:t>
      </w:r>
      <w:r w:rsidR="00B417F2">
        <w:rPr>
          <w:bCs/>
        </w:rPr>
        <w:t xml:space="preserve"> </w:t>
      </w:r>
      <w:r w:rsidR="00860A98">
        <w:rPr>
          <w:bCs/>
        </w:rPr>
        <w:t xml:space="preserve">and commissioning policies. </w:t>
      </w:r>
    </w:p>
    <w:p w14:paraId="4C599934" w14:textId="65428C26" w:rsidR="00BF7689" w:rsidRPr="00763A8E" w:rsidRDefault="004D798A" w:rsidP="00340D6E">
      <w:pPr>
        <w:pStyle w:val="Style1"/>
        <w:rPr>
          <w:bCs/>
        </w:rPr>
      </w:pPr>
      <w:r w:rsidRPr="00763A8E">
        <w:rPr>
          <w:bCs/>
        </w:rPr>
        <w:t xml:space="preserve">All </w:t>
      </w:r>
      <w:r w:rsidRPr="00763A8E">
        <w:rPr>
          <w:bCs/>
          <w:color w:val="auto"/>
        </w:rPr>
        <w:t>decisio</w:t>
      </w:r>
      <w:r w:rsidR="006A443F" w:rsidRPr="00763A8E">
        <w:rPr>
          <w:bCs/>
          <w:color w:val="auto"/>
        </w:rPr>
        <w:t>ns</w:t>
      </w:r>
      <w:r w:rsidRPr="00763A8E">
        <w:rPr>
          <w:bCs/>
        </w:rPr>
        <w:t xml:space="preserve"> </w:t>
      </w:r>
      <w:r w:rsidR="006A443F" w:rsidRPr="00763A8E">
        <w:rPr>
          <w:bCs/>
        </w:rPr>
        <w:t>will</w:t>
      </w:r>
      <w:r w:rsidRPr="00763A8E">
        <w:rPr>
          <w:bCs/>
        </w:rPr>
        <w:t xml:space="preserve"> be made in accordance with</w:t>
      </w:r>
      <w:r w:rsidR="006A443F" w:rsidRPr="00763A8E">
        <w:rPr>
          <w:bCs/>
        </w:rPr>
        <w:t xml:space="preserve"> the following</w:t>
      </w:r>
      <w:r w:rsidRPr="00763A8E">
        <w:rPr>
          <w:bCs/>
        </w:rPr>
        <w:t xml:space="preserve"> principles:</w:t>
      </w:r>
    </w:p>
    <w:p w14:paraId="224189EF" w14:textId="3A00FAB4" w:rsidR="00BF7689" w:rsidRPr="00763A8E" w:rsidRDefault="005E288B" w:rsidP="008454E5">
      <w:pPr>
        <w:pStyle w:val="ListParagraph"/>
        <w:rPr>
          <w:bCs/>
          <w:color w:val="auto"/>
        </w:rPr>
      </w:pPr>
      <w:r w:rsidRPr="00763A8E">
        <w:rPr>
          <w:bCs/>
          <w:color w:val="auto"/>
        </w:rPr>
        <w:t>T</w:t>
      </w:r>
      <w:r w:rsidR="004D798A" w:rsidRPr="00763A8E">
        <w:rPr>
          <w:bCs/>
          <w:color w:val="auto"/>
        </w:rPr>
        <w:t>he ICB requires clear evidence of clinical</w:t>
      </w:r>
      <w:r w:rsidR="00BF3C2B" w:rsidRPr="00763A8E">
        <w:rPr>
          <w:bCs/>
          <w:color w:val="auto"/>
        </w:rPr>
        <w:t xml:space="preserve"> and cost</w:t>
      </w:r>
      <w:r w:rsidR="00323801" w:rsidRPr="00763A8E">
        <w:rPr>
          <w:bCs/>
          <w:color w:val="auto"/>
        </w:rPr>
        <w:t xml:space="preserve"> </w:t>
      </w:r>
      <w:r w:rsidR="00BF3C2B" w:rsidRPr="00763A8E">
        <w:rPr>
          <w:bCs/>
          <w:color w:val="auto"/>
        </w:rPr>
        <w:t>effectiveness</w:t>
      </w:r>
      <w:r w:rsidR="004D798A" w:rsidRPr="00763A8E">
        <w:rPr>
          <w:bCs/>
          <w:color w:val="auto"/>
        </w:rPr>
        <w:t xml:space="preserve"> before NHS resources are invested in the treatment</w:t>
      </w:r>
      <w:r w:rsidRPr="00763A8E">
        <w:rPr>
          <w:bCs/>
          <w:color w:val="auto"/>
        </w:rPr>
        <w:t>.</w:t>
      </w:r>
    </w:p>
    <w:p w14:paraId="34512F84" w14:textId="77777777" w:rsidR="008454E5" w:rsidRPr="00763A8E" w:rsidRDefault="008454E5" w:rsidP="008454E5">
      <w:pPr>
        <w:pStyle w:val="ListParagraph"/>
        <w:numPr>
          <w:ilvl w:val="0"/>
          <w:numId w:val="0"/>
        </w:numPr>
        <w:ind w:left="1474"/>
        <w:rPr>
          <w:bCs/>
          <w:color w:val="auto"/>
        </w:rPr>
      </w:pPr>
    </w:p>
    <w:p w14:paraId="00F3E0D7" w14:textId="71B3576D" w:rsidR="00BF7689" w:rsidRPr="00763A8E" w:rsidRDefault="005E288B" w:rsidP="00BF7689">
      <w:pPr>
        <w:pStyle w:val="ListParagraph"/>
        <w:rPr>
          <w:bCs/>
          <w:color w:val="007E9A" w:themeColor="accent5" w:themeShade="BF"/>
        </w:rPr>
      </w:pPr>
      <w:r w:rsidRPr="00763A8E">
        <w:rPr>
          <w:bCs/>
          <w:color w:val="auto"/>
        </w:rPr>
        <w:t>T</w:t>
      </w:r>
      <w:r w:rsidR="004D798A" w:rsidRPr="00763A8E">
        <w:rPr>
          <w:bCs/>
          <w:color w:val="auto"/>
        </w:rPr>
        <w:t xml:space="preserve">he </w:t>
      </w:r>
      <w:r w:rsidR="008454E5" w:rsidRPr="00763A8E">
        <w:rPr>
          <w:bCs/>
          <w:color w:val="auto"/>
        </w:rPr>
        <w:t xml:space="preserve">affordability </w:t>
      </w:r>
      <w:r w:rsidR="004D798A" w:rsidRPr="00763A8E">
        <w:rPr>
          <w:bCs/>
          <w:color w:val="auto"/>
        </w:rPr>
        <w:t>of the treatment for</w:t>
      </w:r>
      <w:r w:rsidR="0078513F" w:rsidRPr="00763A8E">
        <w:rPr>
          <w:bCs/>
          <w:color w:val="auto"/>
        </w:rPr>
        <w:t xml:space="preserve"> </w:t>
      </w:r>
      <w:r w:rsidR="00526FE0">
        <w:rPr>
          <w:bCs/>
          <w:color w:val="auto"/>
        </w:rPr>
        <w:t xml:space="preserve">the individual </w:t>
      </w:r>
      <w:r w:rsidR="00510EF2" w:rsidRPr="00763A8E">
        <w:rPr>
          <w:bCs/>
          <w:color w:val="auto"/>
        </w:rPr>
        <w:t>and</w:t>
      </w:r>
      <w:r w:rsidR="004D798A" w:rsidRPr="00763A8E">
        <w:rPr>
          <w:bCs/>
          <w:color w:val="auto"/>
        </w:rPr>
        <w:t xml:space="preserve"> others within any anticipated cohort is a relevant factor</w:t>
      </w:r>
      <w:r w:rsidRPr="00763A8E">
        <w:rPr>
          <w:bCs/>
          <w:color w:val="007E9A" w:themeColor="accent5" w:themeShade="BF"/>
        </w:rPr>
        <w:t>.</w:t>
      </w:r>
    </w:p>
    <w:p w14:paraId="3EEE94BA" w14:textId="77777777" w:rsidR="00BF7689" w:rsidRPr="00763A8E" w:rsidRDefault="00BF7689" w:rsidP="00BF7689">
      <w:pPr>
        <w:pStyle w:val="ListParagraph"/>
        <w:numPr>
          <w:ilvl w:val="0"/>
          <w:numId w:val="0"/>
        </w:numPr>
        <w:ind w:left="1474"/>
        <w:rPr>
          <w:bCs/>
          <w:color w:val="007E9A" w:themeColor="accent5" w:themeShade="BF"/>
        </w:rPr>
      </w:pPr>
    </w:p>
    <w:p w14:paraId="62578BC5" w14:textId="79B30107" w:rsidR="00BF7689" w:rsidRPr="00763A8E" w:rsidRDefault="005E288B" w:rsidP="00BF7689">
      <w:pPr>
        <w:pStyle w:val="ListParagraph"/>
        <w:rPr>
          <w:bCs/>
          <w:color w:val="auto"/>
        </w:rPr>
      </w:pPr>
      <w:r w:rsidRPr="00763A8E">
        <w:rPr>
          <w:bCs/>
          <w:color w:val="auto"/>
        </w:rPr>
        <w:t>T</w:t>
      </w:r>
      <w:r w:rsidR="004D798A" w:rsidRPr="00763A8E">
        <w:rPr>
          <w:bCs/>
          <w:color w:val="auto"/>
        </w:rPr>
        <w:t>he ICB will consider the extent to which the individual or patient group will gain a benefit from the treatment</w:t>
      </w:r>
      <w:r w:rsidRPr="00763A8E">
        <w:rPr>
          <w:bCs/>
          <w:color w:val="auto"/>
        </w:rPr>
        <w:t>.</w:t>
      </w:r>
    </w:p>
    <w:p w14:paraId="0138BB91" w14:textId="77777777" w:rsidR="00BF7689" w:rsidRPr="00763A8E" w:rsidRDefault="00BF7689" w:rsidP="00BF7689">
      <w:pPr>
        <w:pStyle w:val="ListParagraph"/>
        <w:numPr>
          <w:ilvl w:val="0"/>
          <w:numId w:val="0"/>
        </w:numPr>
        <w:ind w:left="1474"/>
        <w:rPr>
          <w:bCs/>
          <w:color w:val="007E9A" w:themeColor="accent5" w:themeShade="BF"/>
        </w:rPr>
      </w:pPr>
    </w:p>
    <w:p w14:paraId="4D1BB6FF" w14:textId="1954EE82" w:rsidR="00BF7689" w:rsidRPr="00763A8E" w:rsidRDefault="005E288B" w:rsidP="00BF7689">
      <w:pPr>
        <w:pStyle w:val="ListParagraph"/>
        <w:rPr>
          <w:bCs/>
          <w:color w:val="auto"/>
        </w:rPr>
      </w:pPr>
      <w:r w:rsidRPr="00763A8E">
        <w:rPr>
          <w:bCs/>
          <w:color w:val="auto"/>
        </w:rPr>
        <w:lastRenderedPageBreak/>
        <w:t>T</w:t>
      </w:r>
      <w:r w:rsidR="004D798A" w:rsidRPr="00763A8E">
        <w:rPr>
          <w:bCs/>
          <w:color w:val="auto"/>
        </w:rPr>
        <w:t xml:space="preserve">he ICB will balance the needs of </w:t>
      </w:r>
      <w:r w:rsidR="00CC60BE" w:rsidRPr="00763A8E">
        <w:rPr>
          <w:bCs/>
          <w:color w:val="auto"/>
        </w:rPr>
        <w:t xml:space="preserve">an </w:t>
      </w:r>
      <w:r w:rsidR="004D798A" w:rsidRPr="00763A8E">
        <w:rPr>
          <w:bCs/>
          <w:color w:val="auto"/>
        </w:rPr>
        <w:t>individual against the benefit that could be gained by alternative investment possibilities to meet the needs of the community</w:t>
      </w:r>
      <w:r w:rsidRPr="00763A8E">
        <w:rPr>
          <w:bCs/>
          <w:color w:val="auto"/>
        </w:rPr>
        <w:t>.</w:t>
      </w:r>
    </w:p>
    <w:p w14:paraId="6AF62773" w14:textId="77777777" w:rsidR="00BF7689" w:rsidRPr="00763A8E" w:rsidRDefault="00BF7689" w:rsidP="00BF7689">
      <w:pPr>
        <w:pStyle w:val="ListParagraph"/>
        <w:numPr>
          <w:ilvl w:val="0"/>
          <w:numId w:val="0"/>
        </w:numPr>
        <w:ind w:left="1474"/>
        <w:rPr>
          <w:bCs/>
          <w:color w:val="auto"/>
        </w:rPr>
      </w:pPr>
    </w:p>
    <w:p w14:paraId="73749353" w14:textId="76AE34A7" w:rsidR="00BF7689" w:rsidRPr="00763A8E" w:rsidRDefault="005E288B" w:rsidP="00BF7689">
      <w:pPr>
        <w:pStyle w:val="ListParagraph"/>
        <w:rPr>
          <w:bCs/>
          <w:color w:val="auto"/>
        </w:rPr>
      </w:pPr>
      <w:r w:rsidRPr="00763A8E">
        <w:rPr>
          <w:bCs/>
          <w:color w:val="auto"/>
        </w:rPr>
        <w:t>T</w:t>
      </w:r>
      <w:r w:rsidR="004D798A" w:rsidRPr="00763A8E">
        <w:rPr>
          <w:bCs/>
          <w:color w:val="auto"/>
        </w:rPr>
        <w:t>he ICB will consider all relevant national standards and all proper and authoritative guidance</w:t>
      </w:r>
      <w:r w:rsidRPr="00763A8E">
        <w:rPr>
          <w:bCs/>
          <w:color w:val="auto"/>
        </w:rPr>
        <w:t>.</w:t>
      </w:r>
    </w:p>
    <w:p w14:paraId="425C5EA3" w14:textId="77777777" w:rsidR="00BF7689" w:rsidRPr="00763A8E" w:rsidRDefault="00BF7689" w:rsidP="00BF7689">
      <w:pPr>
        <w:pStyle w:val="ListParagraph"/>
        <w:numPr>
          <w:ilvl w:val="0"/>
          <w:numId w:val="0"/>
        </w:numPr>
        <w:ind w:left="1474"/>
        <w:rPr>
          <w:bCs/>
          <w:color w:val="auto"/>
        </w:rPr>
      </w:pPr>
    </w:p>
    <w:p w14:paraId="2A47520E" w14:textId="5F88A8BF" w:rsidR="00BF7689" w:rsidRPr="00763A8E" w:rsidRDefault="00CC60BE" w:rsidP="00BF7689">
      <w:pPr>
        <w:pStyle w:val="ListParagraph"/>
        <w:rPr>
          <w:bCs/>
          <w:color w:val="auto"/>
        </w:rPr>
      </w:pPr>
      <w:r w:rsidRPr="00763A8E">
        <w:rPr>
          <w:bCs/>
          <w:color w:val="auto"/>
        </w:rPr>
        <w:t>W</w:t>
      </w:r>
      <w:r w:rsidR="004D798A" w:rsidRPr="00763A8E">
        <w:rPr>
          <w:bCs/>
          <w:color w:val="auto"/>
        </w:rPr>
        <w:t>here a treatment is approved, the ICB will respect patient choice, within existing commissioned pathways and ICB policies, as to where a treatment is delivered</w:t>
      </w:r>
      <w:r w:rsidRPr="00763A8E">
        <w:rPr>
          <w:bCs/>
          <w:color w:val="auto"/>
        </w:rPr>
        <w:t>.</w:t>
      </w:r>
    </w:p>
    <w:p w14:paraId="31B27B1A" w14:textId="1537B53F" w:rsidR="00BF7689" w:rsidRPr="00763A8E" w:rsidRDefault="004D798A" w:rsidP="00340D6E">
      <w:pPr>
        <w:pStyle w:val="Style1"/>
        <w:rPr>
          <w:bCs/>
        </w:rPr>
      </w:pPr>
      <w:r w:rsidRPr="00763A8E">
        <w:rPr>
          <w:bCs/>
        </w:rPr>
        <w:t xml:space="preserve">When considering an </w:t>
      </w:r>
      <w:r w:rsidR="00E87F75" w:rsidRPr="00763A8E">
        <w:rPr>
          <w:bCs/>
        </w:rPr>
        <w:t>application</w:t>
      </w:r>
      <w:r w:rsidRPr="00763A8E">
        <w:rPr>
          <w:bCs/>
        </w:rPr>
        <w:t xml:space="preserve">, the ICB will also ensure that </w:t>
      </w:r>
      <w:r w:rsidRPr="00763A8E">
        <w:rPr>
          <w:bCs/>
          <w:color w:val="auto"/>
        </w:rPr>
        <w:t>decisions</w:t>
      </w:r>
      <w:r w:rsidRPr="00763A8E">
        <w:rPr>
          <w:bCs/>
        </w:rPr>
        <w:t>:</w:t>
      </w:r>
    </w:p>
    <w:p w14:paraId="3CC51AD3" w14:textId="20A38038" w:rsidR="00BF7689" w:rsidRPr="00763A8E" w:rsidRDefault="00CC60BE" w:rsidP="00BF7689">
      <w:pPr>
        <w:pStyle w:val="ListParagraph"/>
        <w:rPr>
          <w:bCs/>
        </w:rPr>
      </w:pPr>
      <w:r w:rsidRPr="00763A8E">
        <w:rPr>
          <w:bCs/>
        </w:rPr>
        <w:t>C</w:t>
      </w:r>
      <w:r w:rsidR="004D798A" w:rsidRPr="00763A8E">
        <w:rPr>
          <w:bCs/>
        </w:rPr>
        <w:t>omply with relevant national policies or local policies and priorities that have been adopted by the ICB concerning specific conditions or treatments</w:t>
      </w:r>
      <w:r w:rsidRPr="00763A8E">
        <w:rPr>
          <w:bCs/>
        </w:rPr>
        <w:t>.</w:t>
      </w:r>
      <w:r w:rsidR="004D798A" w:rsidRPr="00763A8E">
        <w:rPr>
          <w:bCs/>
        </w:rPr>
        <w:t xml:space="preserve"> </w:t>
      </w:r>
    </w:p>
    <w:p w14:paraId="60D1DE37" w14:textId="77777777" w:rsidR="00BF7689" w:rsidRPr="008909B7" w:rsidRDefault="00BF7689" w:rsidP="00BF7689">
      <w:pPr>
        <w:pStyle w:val="ListParagraph"/>
        <w:numPr>
          <w:ilvl w:val="0"/>
          <w:numId w:val="0"/>
        </w:numPr>
        <w:ind w:left="1474"/>
        <w:rPr>
          <w:bCs/>
          <w:sz w:val="18"/>
          <w:szCs w:val="18"/>
        </w:rPr>
      </w:pPr>
    </w:p>
    <w:p w14:paraId="380D6770" w14:textId="174A707A" w:rsidR="00BF7689" w:rsidRPr="00763A8E" w:rsidRDefault="00CC60BE" w:rsidP="00BF7689">
      <w:pPr>
        <w:pStyle w:val="ListParagraph"/>
        <w:rPr>
          <w:bCs/>
        </w:rPr>
      </w:pPr>
      <w:r w:rsidRPr="00763A8E">
        <w:rPr>
          <w:bCs/>
        </w:rPr>
        <w:t>A</w:t>
      </w:r>
      <w:r w:rsidR="004D798A" w:rsidRPr="00763A8E">
        <w:rPr>
          <w:bCs/>
        </w:rPr>
        <w:t xml:space="preserve">re based on the available evidence concerning the </w:t>
      </w:r>
      <w:bookmarkStart w:id="10" w:name="_Hlk115784707"/>
      <w:r w:rsidR="004D798A" w:rsidRPr="00763A8E">
        <w:rPr>
          <w:bCs/>
        </w:rPr>
        <w:t>clinica</w:t>
      </w:r>
      <w:r w:rsidR="00880280" w:rsidRPr="00763A8E">
        <w:rPr>
          <w:bCs/>
        </w:rPr>
        <w:t xml:space="preserve">l, </w:t>
      </w:r>
      <w:r w:rsidR="004D798A" w:rsidRPr="00763A8E">
        <w:rPr>
          <w:bCs/>
        </w:rPr>
        <w:t>cost effectiveness</w:t>
      </w:r>
      <w:r w:rsidR="00880280" w:rsidRPr="00763A8E">
        <w:rPr>
          <w:bCs/>
        </w:rPr>
        <w:t xml:space="preserve"> and affordability</w:t>
      </w:r>
      <w:r w:rsidR="004D798A" w:rsidRPr="00763A8E">
        <w:rPr>
          <w:bCs/>
        </w:rPr>
        <w:t xml:space="preserve"> </w:t>
      </w:r>
      <w:bookmarkEnd w:id="10"/>
      <w:r w:rsidR="004D798A" w:rsidRPr="00763A8E">
        <w:rPr>
          <w:bCs/>
        </w:rPr>
        <w:t>of the proposed treatment</w:t>
      </w:r>
      <w:r w:rsidRPr="00763A8E">
        <w:rPr>
          <w:bCs/>
        </w:rPr>
        <w:t>.</w:t>
      </w:r>
      <w:r w:rsidR="004D798A" w:rsidRPr="00763A8E">
        <w:rPr>
          <w:bCs/>
        </w:rPr>
        <w:t xml:space="preserve"> </w:t>
      </w:r>
    </w:p>
    <w:p w14:paraId="2BB06A2B" w14:textId="77777777" w:rsidR="00BF7689" w:rsidRPr="008909B7" w:rsidRDefault="00BF7689" w:rsidP="00BF7689">
      <w:pPr>
        <w:pStyle w:val="ListParagraph"/>
        <w:numPr>
          <w:ilvl w:val="0"/>
          <w:numId w:val="0"/>
        </w:numPr>
        <w:ind w:left="1474"/>
        <w:rPr>
          <w:bCs/>
          <w:sz w:val="18"/>
          <w:szCs w:val="18"/>
        </w:rPr>
      </w:pPr>
    </w:p>
    <w:p w14:paraId="76AF00E8" w14:textId="6D2156CA" w:rsidR="00BF7689" w:rsidRPr="00763A8E" w:rsidRDefault="00CC60BE" w:rsidP="00BF7689">
      <w:pPr>
        <w:pStyle w:val="ListParagraph"/>
        <w:rPr>
          <w:bCs/>
        </w:rPr>
      </w:pPr>
      <w:r w:rsidRPr="00763A8E">
        <w:rPr>
          <w:bCs/>
        </w:rPr>
        <w:t>A</w:t>
      </w:r>
      <w:r w:rsidR="004D798A" w:rsidRPr="00763A8E">
        <w:rPr>
          <w:bCs/>
        </w:rPr>
        <w:t>re taken without undue delay</w:t>
      </w:r>
      <w:r w:rsidRPr="00763A8E">
        <w:rPr>
          <w:bCs/>
        </w:rPr>
        <w:t>.</w:t>
      </w:r>
    </w:p>
    <w:p w14:paraId="4B87F3B2" w14:textId="392260AA" w:rsidR="00BF7689" w:rsidRPr="00763A8E" w:rsidRDefault="004D798A" w:rsidP="00340D6E">
      <w:pPr>
        <w:pStyle w:val="Style1"/>
        <w:rPr>
          <w:bCs/>
        </w:rPr>
      </w:pPr>
      <w:r w:rsidRPr="00763A8E">
        <w:rPr>
          <w:bCs/>
        </w:rPr>
        <w:t>The ICB considers the lives of all patients to be of equal value and in making decisions about funding treatments will seek not to discriminate on the grounds of age, disability, gender reassignment, marriage and civil partnership, pregnancy and maternity, race, religion or belief</w:t>
      </w:r>
      <w:r w:rsidR="0078513F" w:rsidRPr="00763A8E">
        <w:rPr>
          <w:bCs/>
        </w:rPr>
        <w:t>,</w:t>
      </w:r>
      <w:r w:rsidRPr="00763A8E">
        <w:rPr>
          <w:bCs/>
        </w:rPr>
        <w:t xml:space="preserve"> sex gender </w:t>
      </w:r>
      <w:r w:rsidR="0078513F" w:rsidRPr="00763A8E">
        <w:rPr>
          <w:bCs/>
        </w:rPr>
        <w:t xml:space="preserve"> or</w:t>
      </w:r>
      <w:r w:rsidRPr="00763A8E">
        <w:rPr>
          <w:bCs/>
        </w:rPr>
        <w:t xml:space="preserve"> sexual orientation, save where a difference in the treatment options made available to patients is directly related to the patient’s clinical condition or is related to the anticipated clinical benefits for this individual to be derived from a proposed form of treatment.</w:t>
      </w:r>
    </w:p>
    <w:p w14:paraId="70281704" w14:textId="4789A96C" w:rsidR="00BF7689" w:rsidRPr="00763A8E" w:rsidRDefault="004D798A" w:rsidP="00340D6E">
      <w:pPr>
        <w:pStyle w:val="Style1"/>
        <w:rPr>
          <w:bCs/>
        </w:rPr>
      </w:pPr>
      <w:r w:rsidRPr="00763A8E">
        <w:rPr>
          <w:bCs/>
        </w:rPr>
        <w:t>These principles and the following process will ensure that each request for funding is considered in a fair and transparent way.</w:t>
      </w:r>
    </w:p>
    <w:p w14:paraId="41814B99" w14:textId="7C9630D1" w:rsidR="00800305" w:rsidRPr="0017503E" w:rsidRDefault="00800305" w:rsidP="008E4397">
      <w:pPr>
        <w:pStyle w:val="Heading2"/>
      </w:pPr>
      <w:bookmarkStart w:id="11" w:name="_Toc188514826"/>
      <w:bookmarkStart w:id="12" w:name="_Toc89326546"/>
      <w:r w:rsidRPr="0017503E">
        <w:t>Scope</w:t>
      </w:r>
      <w:bookmarkEnd w:id="11"/>
    </w:p>
    <w:p w14:paraId="2CD78CFE" w14:textId="7E190182" w:rsidR="00C95A0F" w:rsidRPr="00763A8E" w:rsidRDefault="000F4C93" w:rsidP="00340D6E">
      <w:pPr>
        <w:pStyle w:val="Style1"/>
        <w:rPr>
          <w:bCs/>
        </w:rPr>
      </w:pPr>
      <w:r w:rsidRPr="00763A8E">
        <w:rPr>
          <w:bCs/>
        </w:rPr>
        <w:t>This policy applies to</w:t>
      </w:r>
      <w:r w:rsidR="00F8163A" w:rsidRPr="00763A8E">
        <w:rPr>
          <w:bCs/>
        </w:rPr>
        <w:t xml:space="preserve"> any referring clinician,</w:t>
      </w:r>
      <w:r w:rsidRPr="00763A8E">
        <w:rPr>
          <w:bCs/>
        </w:rPr>
        <w:t xml:space="preserve"> </w:t>
      </w:r>
      <w:r w:rsidR="006A443F" w:rsidRPr="00763A8E">
        <w:rPr>
          <w:bCs/>
        </w:rPr>
        <w:t xml:space="preserve">all </w:t>
      </w:r>
      <w:r w:rsidRPr="00763A8E">
        <w:rPr>
          <w:bCs/>
        </w:rPr>
        <w:t>ICB staff members,</w:t>
      </w:r>
      <w:r w:rsidR="00F8163A" w:rsidRPr="00763A8E">
        <w:rPr>
          <w:bCs/>
        </w:rPr>
        <w:t xml:space="preserve"> including Board Members of the ICB</w:t>
      </w:r>
      <w:r w:rsidR="0017503E">
        <w:rPr>
          <w:bCs/>
        </w:rPr>
        <w:t xml:space="preserve">, </w:t>
      </w:r>
      <w:r w:rsidR="000246A6">
        <w:rPr>
          <w:bCs/>
        </w:rPr>
        <w:t xml:space="preserve">and any individuals </w:t>
      </w:r>
      <w:r w:rsidR="00AC012F">
        <w:rPr>
          <w:bCs/>
        </w:rPr>
        <w:t>involved</w:t>
      </w:r>
      <w:r w:rsidRPr="00763A8E">
        <w:rPr>
          <w:bCs/>
        </w:rPr>
        <w:t xml:space="preserve"> in the ICB’s policy-making processes, whether permanent,</w:t>
      </w:r>
      <w:r w:rsidR="00E05355" w:rsidRPr="00763A8E">
        <w:rPr>
          <w:bCs/>
        </w:rPr>
        <w:t xml:space="preserve"> </w:t>
      </w:r>
      <w:r w:rsidRPr="00763A8E">
        <w:rPr>
          <w:bCs/>
        </w:rPr>
        <w:t>temporary or contracted-in</w:t>
      </w:r>
      <w:r w:rsidR="00F8163A" w:rsidRPr="00763A8E">
        <w:rPr>
          <w:bCs/>
        </w:rPr>
        <w:t xml:space="preserve"> under a contract for service</w:t>
      </w:r>
      <w:r w:rsidRPr="00763A8E">
        <w:rPr>
          <w:bCs/>
        </w:rPr>
        <w:t xml:space="preserve"> (either as an individual or through a </w:t>
      </w:r>
      <w:r w:rsidR="00340D6E" w:rsidRPr="00763A8E">
        <w:rPr>
          <w:bCs/>
        </w:rPr>
        <w:t>third-party</w:t>
      </w:r>
      <w:r w:rsidRPr="00763A8E">
        <w:rPr>
          <w:bCs/>
        </w:rPr>
        <w:t xml:space="preserve"> supplier)</w:t>
      </w:r>
      <w:r w:rsidR="00DE1F39" w:rsidRPr="00763A8E">
        <w:rPr>
          <w:bCs/>
        </w:rPr>
        <w:t>.</w:t>
      </w:r>
    </w:p>
    <w:p w14:paraId="1C7BD7B9" w14:textId="08B519C2" w:rsidR="00C95A0F" w:rsidRPr="00763A8E" w:rsidRDefault="006A443F" w:rsidP="00340D6E">
      <w:pPr>
        <w:pStyle w:val="Style1"/>
        <w:rPr>
          <w:bCs/>
        </w:rPr>
      </w:pPr>
      <w:r w:rsidRPr="00763A8E">
        <w:rPr>
          <w:bCs/>
        </w:rPr>
        <w:t>This policy</w:t>
      </w:r>
      <w:r w:rsidR="00F8163A" w:rsidRPr="00763A8E">
        <w:rPr>
          <w:bCs/>
        </w:rPr>
        <w:t xml:space="preserve"> also</w:t>
      </w:r>
      <w:r w:rsidRPr="00763A8E">
        <w:rPr>
          <w:bCs/>
        </w:rPr>
        <w:t xml:space="preserve"> applies to patients registered with </w:t>
      </w:r>
      <w:r w:rsidR="00F8163A" w:rsidRPr="00763A8E">
        <w:rPr>
          <w:bCs/>
        </w:rPr>
        <w:t xml:space="preserve">a </w:t>
      </w:r>
      <w:r w:rsidRPr="00763A8E">
        <w:rPr>
          <w:bCs/>
        </w:rPr>
        <w:t>GP practice</w:t>
      </w:r>
      <w:r w:rsidR="00F8163A" w:rsidRPr="00763A8E">
        <w:rPr>
          <w:bCs/>
        </w:rPr>
        <w:t xml:space="preserve"> within</w:t>
      </w:r>
      <w:r w:rsidR="00E05355" w:rsidRPr="00763A8E">
        <w:rPr>
          <w:bCs/>
        </w:rPr>
        <w:t xml:space="preserve"> the boundary of</w:t>
      </w:r>
      <w:r w:rsidRPr="00763A8E">
        <w:rPr>
          <w:bCs/>
        </w:rPr>
        <w:t xml:space="preserve"> </w:t>
      </w:r>
      <w:r w:rsidR="00E05355" w:rsidRPr="00763A8E">
        <w:rPr>
          <w:bCs/>
        </w:rPr>
        <w:t xml:space="preserve">the </w:t>
      </w:r>
      <w:r w:rsidRPr="00763A8E">
        <w:rPr>
          <w:bCs/>
        </w:rPr>
        <w:t xml:space="preserve">MSE </w:t>
      </w:r>
      <w:r w:rsidR="00DE1F39" w:rsidRPr="00763A8E">
        <w:rPr>
          <w:bCs/>
        </w:rPr>
        <w:t>ICB</w:t>
      </w:r>
      <w:r w:rsidR="00E05355" w:rsidRPr="00763A8E">
        <w:rPr>
          <w:bCs/>
        </w:rPr>
        <w:t xml:space="preserve">. </w:t>
      </w:r>
      <w:bookmarkStart w:id="13" w:name="_Hlk115784170"/>
      <w:r w:rsidR="00E05355" w:rsidRPr="00763A8E">
        <w:rPr>
          <w:bCs/>
        </w:rPr>
        <w:t>If unregistered, the patient</w:t>
      </w:r>
      <w:r w:rsidR="00AD3733" w:rsidRPr="00763A8E">
        <w:rPr>
          <w:bCs/>
        </w:rPr>
        <w:t>’</w:t>
      </w:r>
      <w:r w:rsidR="00E05355" w:rsidRPr="00763A8E">
        <w:rPr>
          <w:bCs/>
        </w:rPr>
        <w:t>s usual residence must be within the MSE boundary</w:t>
      </w:r>
      <w:bookmarkEnd w:id="13"/>
      <w:r w:rsidR="00E05355" w:rsidRPr="00763A8E">
        <w:rPr>
          <w:bCs/>
        </w:rPr>
        <w:t xml:space="preserve">. </w:t>
      </w:r>
    </w:p>
    <w:p w14:paraId="26A9E478" w14:textId="4CE9E91C" w:rsidR="008C5519" w:rsidRPr="00763A8E" w:rsidRDefault="0037572C" w:rsidP="00340D6E">
      <w:pPr>
        <w:pStyle w:val="Style1"/>
        <w:rPr>
          <w:bCs/>
        </w:rPr>
      </w:pPr>
      <w:r w:rsidRPr="00763A8E">
        <w:rPr>
          <w:bCs/>
        </w:rPr>
        <w:t>This policy does not cover treatments normally commissioned by other bodies.</w:t>
      </w:r>
    </w:p>
    <w:p w14:paraId="457E13E5" w14:textId="6CDE4FC1" w:rsidR="006B24CE" w:rsidRPr="00DB49D7" w:rsidRDefault="00F913CD" w:rsidP="006B24CE">
      <w:pPr>
        <w:pStyle w:val="Heading2"/>
      </w:pPr>
      <w:bookmarkStart w:id="14" w:name="_Toc188514827"/>
      <w:r w:rsidRPr="00DB49D7">
        <w:lastRenderedPageBreak/>
        <w:t>Definitions</w:t>
      </w:r>
      <w:bookmarkEnd w:id="12"/>
      <w:bookmarkEnd w:id="14"/>
    </w:p>
    <w:p w14:paraId="05A23689" w14:textId="68262DD4" w:rsidR="004027F1" w:rsidRDefault="00FA4EC0" w:rsidP="004027F1">
      <w:pPr>
        <w:pStyle w:val="ListParagraph"/>
        <w:rPr>
          <w:bCs/>
        </w:rPr>
      </w:pPr>
      <w:r w:rsidRPr="00184F8B">
        <w:rPr>
          <w:b/>
        </w:rPr>
        <w:t>Funding team</w:t>
      </w:r>
      <w:r w:rsidR="004027F1" w:rsidRPr="00763A8E">
        <w:rPr>
          <w:bCs/>
        </w:rPr>
        <w:t xml:space="preserve"> - This refers to the team which maintains overall responsibility for the management, processing and triaging of funding applications received for patients registered with a GP</w:t>
      </w:r>
      <w:r w:rsidR="001B53FC" w:rsidRPr="00763A8E">
        <w:rPr>
          <w:bCs/>
        </w:rPr>
        <w:t xml:space="preserve">, </w:t>
      </w:r>
      <w:r w:rsidR="00780E2B">
        <w:rPr>
          <w:bCs/>
        </w:rPr>
        <w:t xml:space="preserve">or if unregistered is ‘usually resident’ </w:t>
      </w:r>
      <w:r w:rsidR="004027F1" w:rsidRPr="00763A8E">
        <w:rPr>
          <w:bCs/>
        </w:rPr>
        <w:t xml:space="preserve">within the MSE ICB </w:t>
      </w:r>
      <w:r w:rsidR="00A1671D" w:rsidRPr="00763A8E">
        <w:rPr>
          <w:bCs/>
        </w:rPr>
        <w:t>area</w:t>
      </w:r>
      <w:r w:rsidR="004027F1" w:rsidRPr="00763A8E">
        <w:rPr>
          <w:bCs/>
        </w:rPr>
        <w:t>.</w:t>
      </w:r>
    </w:p>
    <w:p w14:paraId="4069DDEB" w14:textId="77777777" w:rsidR="00EA4986" w:rsidRDefault="00EA4986" w:rsidP="00EA4986">
      <w:pPr>
        <w:pStyle w:val="ListParagraph"/>
        <w:numPr>
          <w:ilvl w:val="0"/>
          <w:numId w:val="0"/>
        </w:numPr>
        <w:ind w:left="1474"/>
        <w:rPr>
          <w:bCs/>
        </w:rPr>
      </w:pPr>
    </w:p>
    <w:p w14:paraId="1CCD52E0" w14:textId="27E94F44" w:rsidR="00EA4986" w:rsidRPr="00EA4986" w:rsidRDefault="00EA4986" w:rsidP="00EA4986">
      <w:pPr>
        <w:pStyle w:val="ListParagraph"/>
      </w:pPr>
      <w:r w:rsidRPr="00EA4986">
        <w:rPr>
          <w:b/>
        </w:rPr>
        <w:t>Clinical Review Group</w:t>
      </w:r>
      <w:r w:rsidRPr="00EA4986">
        <w:t>- A multi-disciplinary professional group responsible for providing clinical and commissioning support to the Funding Team in the delivery of their function.</w:t>
      </w:r>
    </w:p>
    <w:p w14:paraId="6AC126C7" w14:textId="77777777" w:rsidR="00BB26C0" w:rsidRDefault="00BB26C0" w:rsidP="00BB26C0">
      <w:pPr>
        <w:pStyle w:val="ListParagraph"/>
        <w:numPr>
          <w:ilvl w:val="0"/>
          <w:numId w:val="0"/>
        </w:numPr>
        <w:ind w:left="1474"/>
        <w:rPr>
          <w:bCs/>
        </w:rPr>
      </w:pPr>
    </w:p>
    <w:p w14:paraId="101DE17E" w14:textId="3F7D9277" w:rsidR="006A443F" w:rsidRPr="00763A8E" w:rsidRDefault="004027F1" w:rsidP="006A443F">
      <w:pPr>
        <w:pStyle w:val="ListParagraph"/>
        <w:rPr>
          <w:bCs/>
        </w:rPr>
      </w:pPr>
      <w:r w:rsidRPr="00184F8B">
        <w:rPr>
          <w:b/>
        </w:rPr>
        <w:t>IFR</w:t>
      </w:r>
      <w:r w:rsidR="00A209E0" w:rsidRPr="00184F8B">
        <w:rPr>
          <w:b/>
        </w:rPr>
        <w:t xml:space="preserve"> Request</w:t>
      </w:r>
      <w:r w:rsidR="00F913CD" w:rsidRPr="00763A8E">
        <w:rPr>
          <w:bCs/>
        </w:rPr>
        <w:t xml:space="preserve"> – </w:t>
      </w:r>
      <w:r w:rsidR="00D27C5A" w:rsidRPr="00763A8E">
        <w:rPr>
          <w:bCs/>
        </w:rPr>
        <w:t>A</w:t>
      </w:r>
      <w:r w:rsidRPr="00763A8E">
        <w:rPr>
          <w:bCs/>
        </w:rPr>
        <w:t>n application</w:t>
      </w:r>
      <w:r w:rsidR="00D27C5A" w:rsidRPr="00763A8E">
        <w:rPr>
          <w:bCs/>
        </w:rPr>
        <w:t xml:space="preserve"> to an NHS commissioning organisation (such as an </w:t>
      </w:r>
      <w:r w:rsidR="006A443F" w:rsidRPr="00763A8E">
        <w:rPr>
          <w:bCs/>
        </w:rPr>
        <w:t>I</w:t>
      </w:r>
      <w:r w:rsidR="00D27C5A" w:rsidRPr="00763A8E">
        <w:rPr>
          <w:bCs/>
        </w:rPr>
        <w:t>C</w:t>
      </w:r>
      <w:r w:rsidR="006A443F" w:rsidRPr="00763A8E">
        <w:rPr>
          <w:bCs/>
        </w:rPr>
        <w:t>B</w:t>
      </w:r>
      <w:r w:rsidR="00D27C5A" w:rsidRPr="00763A8E">
        <w:rPr>
          <w:bCs/>
        </w:rPr>
        <w:t>) to fund healthcare for an individual who falls outside the range of services and treatments that the organisation has agreed to commission (NHS Confederation 2008).</w:t>
      </w:r>
    </w:p>
    <w:p w14:paraId="7717FF2F" w14:textId="77777777" w:rsidR="006A443F" w:rsidRPr="00763A8E" w:rsidRDefault="006A443F" w:rsidP="006A443F">
      <w:pPr>
        <w:pStyle w:val="ListParagraph"/>
        <w:numPr>
          <w:ilvl w:val="0"/>
          <w:numId w:val="0"/>
        </w:numPr>
        <w:ind w:left="1474"/>
        <w:rPr>
          <w:bCs/>
        </w:rPr>
      </w:pPr>
    </w:p>
    <w:p w14:paraId="7B0D3856" w14:textId="3E33FE85" w:rsidR="006A443F" w:rsidRDefault="006A443F" w:rsidP="006A443F">
      <w:pPr>
        <w:pStyle w:val="ListParagraph"/>
        <w:rPr>
          <w:bCs/>
        </w:rPr>
      </w:pPr>
      <w:r w:rsidRPr="00184F8B">
        <w:rPr>
          <w:b/>
        </w:rPr>
        <w:t>IFR Panel</w:t>
      </w:r>
      <w:r w:rsidRPr="00763A8E">
        <w:rPr>
          <w:bCs/>
        </w:rPr>
        <w:t xml:space="preserve"> </w:t>
      </w:r>
      <w:r w:rsidR="004027F1" w:rsidRPr="00763A8E">
        <w:rPr>
          <w:bCs/>
        </w:rPr>
        <w:t>–</w:t>
      </w:r>
      <w:r w:rsidRPr="00763A8E">
        <w:rPr>
          <w:bCs/>
        </w:rPr>
        <w:t xml:space="preserve"> </w:t>
      </w:r>
      <w:r w:rsidR="004027F1" w:rsidRPr="00763A8E">
        <w:rPr>
          <w:bCs/>
        </w:rPr>
        <w:t xml:space="preserve">A multi-disciplinary professional group responsible </w:t>
      </w:r>
      <w:r w:rsidR="00A1671D" w:rsidRPr="00763A8E">
        <w:rPr>
          <w:bCs/>
        </w:rPr>
        <w:t xml:space="preserve">for </w:t>
      </w:r>
      <w:r w:rsidR="004027F1" w:rsidRPr="00763A8E">
        <w:rPr>
          <w:bCs/>
        </w:rPr>
        <w:t>making decision</w:t>
      </w:r>
      <w:r w:rsidR="003034F8">
        <w:rPr>
          <w:bCs/>
        </w:rPr>
        <w:t>s</w:t>
      </w:r>
      <w:r w:rsidR="004027F1" w:rsidRPr="00763A8E">
        <w:rPr>
          <w:bCs/>
        </w:rPr>
        <w:t xml:space="preserve"> on IFRs</w:t>
      </w:r>
      <w:r w:rsidR="005101D3" w:rsidRPr="00763A8E">
        <w:rPr>
          <w:bCs/>
        </w:rPr>
        <w:t xml:space="preserve"> when clear evidence of clinical and cost effectiveness/affordability have been identified within the patient</w:t>
      </w:r>
      <w:r w:rsidR="001B53FC" w:rsidRPr="00763A8E">
        <w:rPr>
          <w:bCs/>
        </w:rPr>
        <w:t>’</w:t>
      </w:r>
      <w:r w:rsidR="005101D3" w:rsidRPr="00763A8E">
        <w:rPr>
          <w:bCs/>
        </w:rPr>
        <w:t xml:space="preserve">s case. </w:t>
      </w:r>
    </w:p>
    <w:p w14:paraId="2F42FA94" w14:textId="77777777" w:rsidR="0090511E" w:rsidRPr="0090511E" w:rsidRDefault="0090511E" w:rsidP="0090511E">
      <w:pPr>
        <w:pStyle w:val="ListParagraph"/>
        <w:numPr>
          <w:ilvl w:val="0"/>
          <w:numId w:val="0"/>
        </w:numPr>
        <w:ind w:left="1474"/>
        <w:rPr>
          <w:bCs/>
        </w:rPr>
      </w:pPr>
    </w:p>
    <w:p w14:paraId="583E1A63" w14:textId="562A062B" w:rsidR="00D27C5A" w:rsidRPr="00763A8E" w:rsidRDefault="00D27C5A" w:rsidP="00D002F8">
      <w:pPr>
        <w:pStyle w:val="ListParagraph"/>
        <w:rPr>
          <w:bCs/>
        </w:rPr>
      </w:pPr>
      <w:r w:rsidRPr="00184F8B">
        <w:rPr>
          <w:b/>
        </w:rPr>
        <w:t>Exceptionality</w:t>
      </w:r>
      <w:r w:rsidRPr="00763A8E">
        <w:rPr>
          <w:bCs/>
        </w:rPr>
        <w:t xml:space="preserve"> </w:t>
      </w:r>
      <w:r w:rsidR="00F913CD" w:rsidRPr="00763A8E">
        <w:rPr>
          <w:bCs/>
        </w:rPr>
        <w:t xml:space="preserve">– </w:t>
      </w:r>
      <w:r w:rsidRPr="00763A8E">
        <w:rPr>
          <w:bCs/>
        </w:rPr>
        <w:t xml:space="preserve">The words “exceptional”, "exceptionality" and “exceptional clinical circumstances” bear their natural meanings as defined in </w:t>
      </w:r>
      <w:r w:rsidR="00A1671D" w:rsidRPr="00763A8E">
        <w:rPr>
          <w:bCs/>
        </w:rPr>
        <w:t xml:space="preserve">the </w:t>
      </w:r>
      <w:r w:rsidRPr="00763A8E">
        <w:rPr>
          <w:bCs/>
        </w:rPr>
        <w:t>Oxford English Dictionary. However, the ICB recognises that the meaning of these words has given rise to considerable difficulty in the past and offers</w:t>
      </w:r>
      <w:r w:rsidR="006778FB" w:rsidRPr="00763A8E">
        <w:rPr>
          <w:bCs/>
        </w:rPr>
        <w:t xml:space="preserve"> the following</w:t>
      </w:r>
      <w:r w:rsidRPr="00763A8E">
        <w:rPr>
          <w:bCs/>
        </w:rPr>
        <w:t xml:space="preserve"> guidance to assist the IFR</w:t>
      </w:r>
      <w:r w:rsidR="006E19C9" w:rsidRPr="00763A8E">
        <w:rPr>
          <w:bCs/>
        </w:rPr>
        <w:t xml:space="preserve"> Team,</w:t>
      </w:r>
      <w:r w:rsidRPr="00763A8E">
        <w:rPr>
          <w:bCs/>
        </w:rPr>
        <w:t xml:space="preserve"> Panel and clinicians as to how to approach the meaning of the words</w:t>
      </w:r>
      <w:r w:rsidR="006778FB" w:rsidRPr="00763A8E">
        <w:rPr>
          <w:bCs/>
        </w:rPr>
        <w:t>.</w:t>
      </w:r>
    </w:p>
    <w:p w14:paraId="22DC2A61" w14:textId="77777777" w:rsidR="006778FB" w:rsidRPr="00763A8E" w:rsidRDefault="006778FB" w:rsidP="00D27C5A">
      <w:pPr>
        <w:pStyle w:val="ListParagraph"/>
        <w:numPr>
          <w:ilvl w:val="0"/>
          <w:numId w:val="0"/>
        </w:numPr>
        <w:ind w:left="1474"/>
        <w:rPr>
          <w:bCs/>
        </w:rPr>
      </w:pPr>
    </w:p>
    <w:p w14:paraId="4E34BCDC" w14:textId="0D4B9ADA" w:rsidR="00D27C5A" w:rsidRPr="00763A8E" w:rsidRDefault="00D27C5A" w:rsidP="007A18C6">
      <w:pPr>
        <w:pStyle w:val="ListParagraph"/>
        <w:numPr>
          <w:ilvl w:val="0"/>
          <w:numId w:val="0"/>
        </w:numPr>
        <w:ind w:left="1474"/>
        <w:rPr>
          <w:bCs/>
        </w:rPr>
      </w:pPr>
      <w:r w:rsidRPr="00763A8E">
        <w:rPr>
          <w:bCs/>
        </w:rPr>
        <w:t>There is a difference between “individual” and “exceptional”. Every patient has features of</w:t>
      </w:r>
      <w:r w:rsidR="006E19C9" w:rsidRPr="00763A8E">
        <w:rPr>
          <w:bCs/>
        </w:rPr>
        <w:t xml:space="preserve"> their</w:t>
      </w:r>
      <w:r w:rsidRPr="00763A8E">
        <w:rPr>
          <w:bCs/>
        </w:rPr>
        <w:t xml:space="preserve"> condition which are specific to that individual and are not likely to be repeated in other patients with the same clinical condition at the same stage of progression of the condition. Exceptionality is not the same as individuality.</w:t>
      </w:r>
    </w:p>
    <w:p w14:paraId="0F87A96B" w14:textId="6095226F" w:rsidR="006778FB" w:rsidRPr="00763A8E" w:rsidRDefault="006778FB" w:rsidP="007A18C6">
      <w:pPr>
        <w:pStyle w:val="ListParagraph"/>
        <w:numPr>
          <w:ilvl w:val="0"/>
          <w:numId w:val="0"/>
        </w:numPr>
        <w:ind w:left="1474"/>
        <w:rPr>
          <w:bCs/>
        </w:rPr>
      </w:pPr>
    </w:p>
    <w:p w14:paraId="5AB44B0B" w14:textId="37505C30" w:rsidR="006778FB" w:rsidRPr="00763A8E" w:rsidRDefault="006778FB" w:rsidP="006778FB">
      <w:pPr>
        <w:pStyle w:val="ListParagraph"/>
        <w:numPr>
          <w:ilvl w:val="0"/>
          <w:numId w:val="0"/>
        </w:numPr>
        <w:ind w:left="1474"/>
        <w:rPr>
          <w:bCs/>
        </w:rPr>
      </w:pPr>
      <w:r w:rsidRPr="00763A8E">
        <w:rPr>
          <w:bCs/>
        </w:rPr>
        <w:t>To consider whether a patient has exceptional clinical circumstances the IFR Panel will focus on the following issues:</w:t>
      </w:r>
    </w:p>
    <w:p w14:paraId="20ED62C0" w14:textId="77777777" w:rsidR="006778FB" w:rsidRPr="00763A8E" w:rsidRDefault="006778FB" w:rsidP="006778FB">
      <w:pPr>
        <w:pStyle w:val="ListParagraph"/>
        <w:numPr>
          <w:ilvl w:val="0"/>
          <w:numId w:val="0"/>
        </w:numPr>
        <w:ind w:left="1474"/>
        <w:rPr>
          <w:bCs/>
        </w:rPr>
      </w:pPr>
    </w:p>
    <w:p w14:paraId="51AFC62D" w14:textId="03674520" w:rsidR="006778FB" w:rsidRPr="00763A8E" w:rsidRDefault="006778FB" w:rsidP="0006069F">
      <w:pPr>
        <w:pStyle w:val="ListParagraph"/>
        <w:numPr>
          <w:ilvl w:val="2"/>
          <w:numId w:val="10"/>
        </w:numPr>
        <w:rPr>
          <w:bCs/>
        </w:rPr>
      </w:pPr>
      <w:r w:rsidRPr="00763A8E">
        <w:rPr>
          <w:bCs/>
        </w:rPr>
        <w:t>Are there any clinical features of the patient’s case which make the patient significantly different to the general population of patients with the condition in question at the same stage of progression of the condition?</w:t>
      </w:r>
    </w:p>
    <w:p w14:paraId="282E66C9" w14:textId="77777777" w:rsidR="006778FB" w:rsidRPr="00763A8E" w:rsidRDefault="006778FB" w:rsidP="006778FB">
      <w:pPr>
        <w:pStyle w:val="ListParagraph"/>
        <w:numPr>
          <w:ilvl w:val="0"/>
          <w:numId w:val="0"/>
        </w:numPr>
        <w:ind w:left="1474"/>
        <w:rPr>
          <w:bCs/>
        </w:rPr>
      </w:pPr>
    </w:p>
    <w:p w14:paraId="1D39418F" w14:textId="77777777" w:rsidR="006778FB" w:rsidRPr="00763A8E" w:rsidRDefault="006778FB" w:rsidP="0006069F">
      <w:pPr>
        <w:pStyle w:val="ListParagraph"/>
        <w:numPr>
          <w:ilvl w:val="2"/>
          <w:numId w:val="10"/>
        </w:numPr>
        <w:rPr>
          <w:bCs/>
        </w:rPr>
      </w:pPr>
      <w:r w:rsidRPr="00763A8E">
        <w:rPr>
          <w:bCs/>
        </w:rPr>
        <w:t xml:space="preserve">Would the patient be likely to gain significantly more clinical benefit from the requested intervention than might be normally </w:t>
      </w:r>
      <w:r w:rsidRPr="00763A8E">
        <w:rPr>
          <w:bCs/>
        </w:rPr>
        <w:lastRenderedPageBreak/>
        <w:t>expected for the general population of patients with the condition at the same stage of the progression of the condition?</w:t>
      </w:r>
    </w:p>
    <w:p w14:paraId="15859B57" w14:textId="77777777" w:rsidR="006778FB" w:rsidRPr="00763A8E" w:rsidRDefault="006778FB" w:rsidP="006778FB">
      <w:pPr>
        <w:pStyle w:val="ListParagraph"/>
        <w:numPr>
          <w:ilvl w:val="0"/>
          <w:numId w:val="0"/>
        </w:numPr>
        <w:ind w:left="1474"/>
        <w:rPr>
          <w:bCs/>
        </w:rPr>
      </w:pPr>
    </w:p>
    <w:p w14:paraId="0DF2AA81" w14:textId="30C96CEC" w:rsidR="00B95C46" w:rsidRPr="00763A8E" w:rsidRDefault="006778FB" w:rsidP="006B24CE">
      <w:pPr>
        <w:pStyle w:val="ListParagraph"/>
        <w:numPr>
          <w:ilvl w:val="0"/>
          <w:numId w:val="0"/>
        </w:numPr>
        <w:ind w:left="1474"/>
        <w:rPr>
          <w:bCs/>
        </w:rPr>
      </w:pPr>
      <w:r w:rsidRPr="00763A8E">
        <w:rPr>
          <w:bCs/>
        </w:rPr>
        <w:t>In line with the principle that patients with rare conditions should neither be advantaged nor disadvantaged simply because their condition is uncommon where treatments, devices or pieces of equipment can be used to treat various conditions</w:t>
      </w:r>
      <w:r w:rsidR="00A1671D" w:rsidRPr="00763A8E">
        <w:rPr>
          <w:bCs/>
        </w:rPr>
        <w:t>,</w:t>
      </w:r>
      <w:r w:rsidRPr="00763A8E">
        <w:rPr>
          <w:bCs/>
        </w:rPr>
        <w:t xml:space="preserve"> it is the presenting need that will be assessed against the same criteria as everyone else requiring the intervention.  This applies particularly to equipment requests – Examples can be found in Appendix </w:t>
      </w:r>
      <w:r w:rsidR="00BF3C2B" w:rsidRPr="00763A8E">
        <w:rPr>
          <w:bCs/>
        </w:rPr>
        <w:t>B</w:t>
      </w:r>
      <w:r w:rsidR="008E4ECC">
        <w:rPr>
          <w:bCs/>
        </w:rPr>
        <w:t>.</w:t>
      </w:r>
    </w:p>
    <w:p w14:paraId="4201EFA2" w14:textId="77777777" w:rsidR="006B24CE" w:rsidRPr="00763A8E" w:rsidRDefault="006B24CE" w:rsidP="006B24CE">
      <w:pPr>
        <w:pStyle w:val="ListParagraph"/>
        <w:numPr>
          <w:ilvl w:val="0"/>
          <w:numId w:val="0"/>
        </w:numPr>
        <w:ind w:left="1474"/>
        <w:rPr>
          <w:bCs/>
        </w:rPr>
      </w:pPr>
    </w:p>
    <w:p w14:paraId="6B0FA4A9" w14:textId="721508BB" w:rsidR="006778FB" w:rsidRDefault="007A18C6" w:rsidP="00571B45">
      <w:pPr>
        <w:pStyle w:val="ListParagraph"/>
        <w:rPr>
          <w:bCs/>
        </w:rPr>
      </w:pPr>
      <w:r w:rsidRPr="00083A0D">
        <w:rPr>
          <w:b/>
        </w:rPr>
        <w:t>Individual Patient</w:t>
      </w:r>
      <w:r w:rsidRPr="00763A8E">
        <w:rPr>
          <w:bCs/>
        </w:rPr>
        <w:t xml:space="preserve"> </w:t>
      </w:r>
      <w:r w:rsidR="00F913CD" w:rsidRPr="00763A8E">
        <w:rPr>
          <w:bCs/>
        </w:rPr>
        <w:t xml:space="preserve">– </w:t>
      </w:r>
      <w:r w:rsidRPr="00763A8E">
        <w:rPr>
          <w:bCs/>
        </w:rPr>
        <w:t>For the purposes of this policy, an Individual Patient is determined by reviewing the incidence and prevalence of the requested intervention for a particular condition at the same stage of progression of that condition. If the ICB has no policy for the intervention being requested for a particular condition, then an</w:t>
      </w:r>
      <w:r w:rsidR="00B2401D" w:rsidRPr="00763A8E">
        <w:rPr>
          <w:bCs/>
        </w:rPr>
        <w:t xml:space="preserve"> IFR</w:t>
      </w:r>
      <w:r w:rsidRPr="00763A8E">
        <w:rPr>
          <w:bCs/>
        </w:rPr>
        <w:t xml:space="preserve"> Panel can only consider the request if both the incidence and prevalence criteria set out are met or the patient has exceptional clinical circumstances compared to the cohort of patients (however small) with the presenting condition.</w:t>
      </w:r>
    </w:p>
    <w:p w14:paraId="504461C7" w14:textId="77777777" w:rsidR="00D40BDD" w:rsidRDefault="00D40BDD" w:rsidP="00CC5B1F">
      <w:pPr>
        <w:pStyle w:val="ListParagraph"/>
        <w:numPr>
          <w:ilvl w:val="0"/>
          <w:numId w:val="0"/>
        </w:numPr>
        <w:ind w:left="1474"/>
        <w:rPr>
          <w:bCs/>
        </w:rPr>
      </w:pPr>
    </w:p>
    <w:p w14:paraId="1941D7E7" w14:textId="109CAD9E" w:rsidR="006B24CE" w:rsidRPr="00763A8E" w:rsidRDefault="006778FB" w:rsidP="006778FB">
      <w:pPr>
        <w:pStyle w:val="ListParagraph"/>
        <w:numPr>
          <w:ilvl w:val="0"/>
          <w:numId w:val="0"/>
        </w:numPr>
        <w:ind w:left="1474"/>
        <w:rPr>
          <w:bCs/>
        </w:rPr>
      </w:pPr>
      <w:r w:rsidRPr="00763A8E">
        <w:rPr>
          <w:bCs/>
        </w:rPr>
        <w:t xml:space="preserve">An IFR </w:t>
      </w:r>
      <w:r w:rsidR="006B24CE" w:rsidRPr="00763A8E">
        <w:rPr>
          <w:bCs/>
        </w:rPr>
        <w:t>application</w:t>
      </w:r>
      <w:r w:rsidRPr="00763A8E">
        <w:rPr>
          <w:bCs/>
        </w:rPr>
        <w:t xml:space="preserve"> for an individual patient will be considered by the IFR Panel on its individual merits with the decision on whether to fund a requested intervention based on the evidence of clinical</w:t>
      </w:r>
      <w:r w:rsidR="006E19C9" w:rsidRPr="00763A8E">
        <w:rPr>
          <w:bCs/>
        </w:rPr>
        <w:t>/</w:t>
      </w:r>
      <w:r w:rsidRPr="00763A8E">
        <w:rPr>
          <w:bCs/>
        </w:rPr>
        <w:t xml:space="preserve">cost effectiveness and affordability. </w:t>
      </w:r>
    </w:p>
    <w:p w14:paraId="5DA4CEFF" w14:textId="77777777" w:rsidR="006B24CE" w:rsidRPr="00763A8E" w:rsidRDefault="006B24CE" w:rsidP="006778FB">
      <w:pPr>
        <w:pStyle w:val="ListParagraph"/>
        <w:numPr>
          <w:ilvl w:val="0"/>
          <w:numId w:val="0"/>
        </w:numPr>
        <w:ind w:left="1474"/>
        <w:rPr>
          <w:bCs/>
        </w:rPr>
      </w:pPr>
    </w:p>
    <w:p w14:paraId="3EC67D5B" w14:textId="0F7275AA" w:rsidR="006B24CE" w:rsidRPr="00763A8E" w:rsidRDefault="006778FB" w:rsidP="006778FB">
      <w:pPr>
        <w:pStyle w:val="ListParagraph"/>
        <w:numPr>
          <w:ilvl w:val="0"/>
          <w:numId w:val="0"/>
        </w:numPr>
        <w:ind w:left="1474"/>
        <w:rPr>
          <w:bCs/>
        </w:rPr>
      </w:pPr>
      <w:r w:rsidRPr="00763A8E">
        <w:rPr>
          <w:bCs/>
        </w:rPr>
        <w:t>If both the prevalence and incidence criteria are not met, then the ICB will not consider that the request represents an individual patient. In these circumstances, funding can only be provided if a decision is made by the ICB to develop a policy for the requested intervention for a group of patients, including the requesting patient; unless the patient has exceptional clinical circumstances compared to the cohort of patients (however small) with the presenting condition.</w:t>
      </w:r>
    </w:p>
    <w:p w14:paraId="3518AD8F" w14:textId="77777777" w:rsidR="00125DB7" w:rsidRPr="00763A8E" w:rsidRDefault="00125DB7" w:rsidP="006778FB">
      <w:pPr>
        <w:pStyle w:val="ListParagraph"/>
        <w:numPr>
          <w:ilvl w:val="0"/>
          <w:numId w:val="0"/>
        </w:numPr>
        <w:ind w:left="1474"/>
        <w:rPr>
          <w:bCs/>
        </w:rPr>
      </w:pPr>
    </w:p>
    <w:p w14:paraId="6FB3535E" w14:textId="18138DBA" w:rsidR="008C0530" w:rsidRPr="00763A8E" w:rsidRDefault="00125DB7" w:rsidP="00B938CB">
      <w:pPr>
        <w:pStyle w:val="ListParagraph"/>
        <w:rPr>
          <w:bCs/>
        </w:rPr>
      </w:pPr>
      <w:r w:rsidRPr="008C06D5">
        <w:rPr>
          <w:b/>
        </w:rPr>
        <w:t xml:space="preserve">Incidence </w:t>
      </w:r>
      <w:r w:rsidRPr="00763A8E">
        <w:rPr>
          <w:bCs/>
        </w:rPr>
        <w:t xml:space="preserve">- The number of new cases of a disease in a defined population within a specified period of time. The intervention for a particular condition at the same stage of progression of that condition is expected to be initiated for two or fewer patients per million population per </w:t>
      </w:r>
      <w:r w:rsidR="001305E9" w:rsidRPr="00763A8E">
        <w:rPr>
          <w:bCs/>
        </w:rPr>
        <w:t>year.</w:t>
      </w:r>
    </w:p>
    <w:p w14:paraId="775E7B74" w14:textId="77777777" w:rsidR="00125DB7" w:rsidRPr="00763A8E" w:rsidRDefault="00125DB7" w:rsidP="00125DB7">
      <w:pPr>
        <w:pStyle w:val="ListParagraph"/>
        <w:numPr>
          <w:ilvl w:val="0"/>
          <w:numId w:val="0"/>
        </w:numPr>
        <w:ind w:left="1474"/>
        <w:rPr>
          <w:bCs/>
        </w:rPr>
      </w:pPr>
    </w:p>
    <w:p w14:paraId="223FC554" w14:textId="1F1ED990" w:rsidR="008C0530" w:rsidRPr="00763A8E" w:rsidRDefault="008C0530" w:rsidP="008C0530">
      <w:pPr>
        <w:pStyle w:val="ListParagraph"/>
        <w:rPr>
          <w:bCs/>
        </w:rPr>
      </w:pPr>
      <w:r w:rsidRPr="001305E9">
        <w:rPr>
          <w:b/>
        </w:rPr>
        <w:t>Prevalence</w:t>
      </w:r>
      <w:r w:rsidRPr="00763A8E">
        <w:rPr>
          <w:bCs/>
        </w:rPr>
        <w:t xml:space="preserve"> - The number of cases of a disease in a defined population at a point in time. The total number of patients on the intervention for a particular condition at the same stage of progression of that condition is less than 10 patients per million population at any one time</w:t>
      </w:r>
      <w:r w:rsidR="008F6708" w:rsidRPr="00763A8E">
        <w:rPr>
          <w:bCs/>
        </w:rPr>
        <w:t>.</w:t>
      </w:r>
    </w:p>
    <w:p w14:paraId="1D7C30C9" w14:textId="77777777" w:rsidR="008C0530" w:rsidRPr="00763A8E" w:rsidRDefault="008C0530" w:rsidP="008C0530">
      <w:pPr>
        <w:pStyle w:val="ListParagraph"/>
        <w:numPr>
          <w:ilvl w:val="0"/>
          <w:numId w:val="0"/>
        </w:numPr>
        <w:ind w:left="1474"/>
        <w:rPr>
          <w:bCs/>
        </w:rPr>
      </w:pPr>
    </w:p>
    <w:p w14:paraId="184F6F80" w14:textId="5E2EF0B8" w:rsidR="0013599C" w:rsidRPr="00763A8E" w:rsidRDefault="0013599C" w:rsidP="000A3E0F">
      <w:pPr>
        <w:pStyle w:val="ListParagraph"/>
        <w:rPr>
          <w:bCs/>
        </w:rPr>
      </w:pPr>
      <w:r w:rsidRPr="001305E9">
        <w:rPr>
          <w:b/>
        </w:rPr>
        <w:lastRenderedPageBreak/>
        <w:t xml:space="preserve">Triage </w:t>
      </w:r>
      <w:r w:rsidRPr="00763A8E">
        <w:rPr>
          <w:bCs/>
        </w:rPr>
        <w:t xml:space="preserve">– </w:t>
      </w:r>
      <w:r w:rsidR="000A3E0F" w:rsidRPr="00763A8E">
        <w:rPr>
          <w:bCs/>
        </w:rPr>
        <w:t xml:space="preserve">The </w:t>
      </w:r>
      <w:r w:rsidR="00FA4EC0" w:rsidRPr="00763A8E">
        <w:rPr>
          <w:bCs/>
        </w:rPr>
        <w:t>Funding team</w:t>
      </w:r>
      <w:r w:rsidR="000A3E0F" w:rsidRPr="00763A8E">
        <w:rPr>
          <w:bCs/>
        </w:rPr>
        <w:t xml:space="preserve"> will determine whether IFR applications have sufficient</w:t>
      </w:r>
      <w:r w:rsidR="00125DB7" w:rsidRPr="00763A8E">
        <w:rPr>
          <w:bCs/>
        </w:rPr>
        <w:t xml:space="preserve"> evidence of clinical, cost effectiveness and affordability </w:t>
      </w:r>
      <w:r w:rsidR="000A3E0F" w:rsidRPr="00763A8E">
        <w:rPr>
          <w:bCs/>
        </w:rPr>
        <w:t xml:space="preserve">   to proceed to an IFR Panel. </w:t>
      </w:r>
      <w:r w:rsidRPr="00763A8E">
        <w:rPr>
          <w:bCs/>
        </w:rPr>
        <w:t xml:space="preserve"> </w:t>
      </w:r>
    </w:p>
    <w:p w14:paraId="3A754C5B" w14:textId="15358369" w:rsidR="0013599C" w:rsidRPr="00763A8E" w:rsidRDefault="0013599C" w:rsidP="004E496B">
      <w:pPr>
        <w:pStyle w:val="ListParagraph"/>
        <w:numPr>
          <w:ilvl w:val="0"/>
          <w:numId w:val="0"/>
        </w:numPr>
        <w:ind w:left="1474"/>
        <w:rPr>
          <w:bCs/>
        </w:rPr>
      </w:pPr>
    </w:p>
    <w:p w14:paraId="1BA9470A" w14:textId="308C7ACA" w:rsidR="001B0A2A" w:rsidRPr="00763A8E" w:rsidRDefault="008C0530" w:rsidP="001B0A2A">
      <w:pPr>
        <w:pStyle w:val="ListParagraph"/>
        <w:rPr>
          <w:bCs/>
        </w:rPr>
      </w:pPr>
      <w:r w:rsidRPr="002E70BF">
        <w:rPr>
          <w:b/>
        </w:rPr>
        <w:t>Cohort</w:t>
      </w:r>
      <w:r w:rsidRPr="00763A8E">
        <w:rPr>
          <w:bCs/>
        </w:rPr>
        <w:t xml:space="preserve"> - For the purpose of this policy a cohort is a group of patients who have shared a particular event together during a particular time span.</w:t>
      </w:r>
    </w:p>
    <w:p w14:paraId="0381CD68" w14:textId="77777777" w:rsidR="001B0A2A" w:rsidRPr="00763A8E" w:rsidRDefault="001B0A2A" w:rsidP="001B0A2A">
      <w:pPr>
        <w:pStyle w:val="ListParagraph"/>
        <w:numPr>
          <w:ilvl w:val="0"/>
          <w:numId w:val="0"/>
        </w:numPr>
        <w:ind w:left="1474"/>
        <w:rPr>
          <w:bCs/>
        </w:rPr>
      </w:pPr>
    </w:p>
    <w:p w14:paraId="0410239D" w14:textId="5B1D05A9" w:rsidR="00125DB7" w:rsidRPr="00763A8E" w:rsidRDefault="001B0A2A" w:rsidP="003D1E96">
      <w:pPr>
        <w:pStyle w:val="ListParagraph"/>
        <w:rPr>
          <w:bCs/>
        </w:rPr>
      </w:pPr>
      <w:r w:rsidRPr="002E70BF">
        <w:rPr>
          <w:b/>
        </w:rPr>
        <w:t>Declarations of interest and conflicts of interest</w:t>
      </w:r>
      <w:r w:rsidRPr="00763A8E">
        <w:rPr>
          <w:bCs/>
        </w:rPr>
        <w:t xml:space="preserve"> – </w:t>
      </w:r>
      <w:r w:rsidR="002829E5" w:rsidRPr="00763A8E">
        <w:rPr>
          <w:bCs/>
        </w:rPr>
        <w:t xml:space="preserve">a conflict of interest might arise as a result of an IFR Panel </w:t>
      </w:r>
      <w:r w:rsidR="006E19C9" w:rsidRPr="00763A8E">
        <w:rPr>
          <w:bCs/>
        </w:rPr>
        <w:t>m</w:t>
      </w:r>
      <w:r w:rsidR="002829E5" w:rsidRPr="00763A8E">
        <w:rPr>
          <w:bCs/>
        </w:rPr>
        <w:t>ember’s</w:t>
      </w:r>
      <w:r w:rsidRPr="00763A8E">
        <w:rPr>
          <w:bCs/>
        </w:rPr>
        <w:t xml:space="preserve"> involvement with pharmaceutical companies or membership of </w:t>
      </w:r>
      <w:r w:rsidR="004E496B" w:rsidRPr="00763A8E">
        <w:rPr>
          <w:bCs/>
        </w:rPr>
        <w:t>committees.</w:t>
      </w:r>
      <w:r w:rsidR="002829E5" w:rsidRPr="00763A8E">
        <w:rPr>
          <w:bCs/>
        </w:rPr>
        <w:t xml:space="preserve"> It can also </w:t>
      </w:r>
      <w:r w:rsidR="004E496B" w:rsidRPr="00763A8E">
        <w:rPr>
          <w:bCs/>
        </w:rPr>
        <w:t>include personal</w:t>
      </w:r>
      <w:r w:rsidRPr="00763A8E">
        <w:rPr>
          <w:bCs/>
        </w:rPr>
        <w:t xml:space="preserve"> experience</w:t>
      </w:r>
      <w:r w:rsidR="002829E5" w:rsidRPr="00763A8E">
        <w:rPr>
          <w:bCs/>
        </w:rPr>
        <w:t xml:space="preserve"> </w:t>
      </w:r>
      <w:r w:rsidR="00125DB7" w:rsidRPr="00763A8E">
        <w:rPr>
          <w:bCs/>
        </w:rPr>
        <w:t>(they</w:t>
      </w:r>
      <w:r w:rsidR="002829E5" w:rsidRPr="00763A8E">
        <w:rPr>
          <w:bCs/>
        </w:rPr>
        <w:t xml:space="preserve">, or a close relative/friend, suffer from / receive treatment for the same condition that the IFR relates to).  </w:t>
      </w:r>
    </w:p>
    <w:p w14:paraId="0E03904D" w14:textId="77777777" w:rsidR="00125DB7" w:rsidRPr="00763A8E" w:rsidRDefault="00125DB7" w:rsidP="00401D74">
      <w:pPr>
        <w:pStyle w:val="ListParagraph"/>
        <w:numPr>
          <w:ilvl w:val="0"/>
          <w:numId w:val="0"/>
        </w:numPr>
        <w:ind w:left="1474"/>
        <w:rPr>
          <w:bCs/>
        </w:rPr>
      </w:pPr>
    </w:p>
    <w:p w14:paraId="1A0587BB" w14:textId="6EAD2F45" w:rsidR="001B0A2A" w:rsidRPr="00763A8E" w:rsidRDefault="002829E5" w:rsidP="00401D74">
      <w:pPr>
        <w:pStyle w:val="ListParagraph"/>
        <w:numPr>
          <w:ilvl w:val="0"/>
          <w:numId w:val="0"/>
        </w:numPr>
        <w:ind w:left="1474"/>
        <w:rPr>
          <w:bCs/>
        </w:rPr>
      </w:pPr>
      <w:r w:rsidRPr="00763A8E">
        <w:rPr>
          <w:bCs/>
        </w:rPr>
        <w:t xml:space="preserve">Conflicts can also arise as a result of </w:t>
      </w:r>
      <w:r w:rsidR="001B0A2A" w:rsidRPr="00763A8E">
        <w:rPr>
          <w:bCs/>
        </w:rPr>
        <w:t>involvement with</w:t>
      </w:r>
      <w:r w:rsidR="004B1DA7" w:rsidRPr="00763A8E">
        <w:rPr>
          <w:bCs/>
        </w:rPr>
        <w:t xml:space="preserve"> </w:t>
      </w:r>
      <w:r w:rsidR="001B0A2A" w:rsidRPr="00763A8E">
        <w:rPr>
          <w:bCs/>
        </w:rPr>
        <w:t>support/charitable groups relating to the condition for which treatment is being requested</w:t>
      </w:r>
      <w:r w:rsidRPr="00763A8E">
        <w:rPr>
          <w:bCs/>
        </w:rPr>
        <w:t xml:space="preserve"> or if an IFR </w:t>
      </w:r>
      <w:r w:rsidR="006E19C9" w:rsidRPr="00763A8E">
        <w:rPr>
          <w:bCs/>
        </w:rPr>
        <w:t>P</w:t>
      </w:r>
      <w:r w:rsidRPr="00763A8E">
        <w:rPr>
          <w:bCs/>
        </w:rPr>
        <w:t xml:space="preserve">anel member </w:t>
      </w:r>
      <w:r w:rsidR="001B0A2A" w:rsidRPr="00763A8E">
        <w:rPr>
          <w:bCs/>
        </w:rPr>
        <w:t xml:space="preserve">has recently been involved with the care of the patient. In the event of a potential conflict of interest, the </w:t>
      </w:r>
      <w:r w:rsidRPr="00763A8E">
        <w:rPr>
          <w:bCs/>
        </w:rPr>
        <w:t xml:space="preserve">Chair/non-conflicted </w:t>
      </w:r>
      <w:r w:rsidR="001B0A2A" w:rsidRPr="00763A8E">
        <w:rPr>
          <w:bCs/>
        </w:rPr>
        <w:t xml:space="preserve">Panel </w:t>
      </w:r>
      <w:r w:rsidRPr="00763A8E">
        <w:rPr>
          <w:bCs/>
        </w:rPr>
        <w:t xml:space="preserve">members </w:t>
      </w:r>
      <w:r w:rsidR="001B0A2A" w:rsidRPr="00763A8E">
        <w:rPr>
          <w:bCs/>
        </w:rPr>
        <w:t xml:space="preserve">will take a view as to whether the </w:t>
      </w:r>
      <w:r w:rsidRPr="00763A8E">
        <w:rPr>
          <w:bCs/>
        </w:rPr>
        <w:t xml:space="preserve">conflicted </w:t>
      </w:r>
      <w:r w:rsidR="001B0A2A" w:rsidRPr="00763A8E">
        <w:rPr>
          <w:bCs/>
        </w:rPr>
        <w:t>member should be involved in consideration of the request</w:t>
      </w:r>
      <w:r w:rsidR="00401D74" w:rsidRPr="00763A8E">
        <w:rPr>
          <w:bCs/>
        </w:rPr>
        <w:t>. A</w:t>
      </w:r>
      <w:r w:rsidRPr="00763A8E">
        <w:rPr>
          <w:bCs/>
        </w:rPr>
        <w:t>ction taken to manage the conflict</w:t>
      </w:r>
      <w:r w:rsidR="00401D74" w:rsidRPr="00763A8E">
        <w:rPr>
          <w:bCs/>
        </w:rPr>
        <w:t xml:space="preserve"> must be documented</w:t>
      </w:r>
      <w:r w:rsidR="00565223" w:rsidRPr="00763A8E">
        <w:rPr>
          <w:bCs/>
        </w:rPr>
        <w:t xml:space="preserve"> within the minutes of the </w:t>
      </w:r>
      <w:r w:rsidR="006E19C9" w:rsidRPr="00763A8E">
        <w:rPr>
          <w:bCs/>
        </w:rPr>
        <w:t>P</w:t>
      </w:r>
      <w:r w:rsidR="00565223" w:rsidRPr="00763A8E">
        <w:rPr>
          <w:bCs/>
        </w:rPr>
        <w:t>anel meeting</w:t>
      </w:r>
      <w:r w:rsidR="00401D74" w:rsidRPr="00763A8E">
        <w:rPr>
          <w:bCs/>
        </w:rPr>
        <w:t xml:space="preserve">.   Further information regarding the management of conflicts of interest is available within the </w:t>
      </w:r>
      <w:hyperlink r:id="rId12" w:history="1">
        <w:r w:rsidR="00401D74" w:rsidRPr="00763A8E">
          <w:rPr>
            <w:rStyle w:val="Hyperlink"/>
            <w:bCs/>
          </w:rPr>
          <w:t>Management of Conflicts of Interest Policy</w:t>
        </w:r>
      </w:hyperlink>
      <w:r w:rsidR="00401D74" w:rsidRPr="00763A8E">
        <w:rPr>
          <w:bCs/>
        </w:rPr>
        <w:t>.</w:t>
      </w:r>
    </w:p>
    <w:p w14:paraId="522B5E52" w14:textId="64CE541E" w:rsidR="00FA3406" w:rsidRPr="00763A8E" w:rsidRDefault="00FA3406" w:rsidP="00401D74">
      <w:pPr>
        <w:pStyle w:val="ListParagraph"/>
        <w:numPr>
          <w:ilvl w:val="0"/>
          <w:numId w:val="0"/>
        </w:numPr>
        <w:ind w:left="1474"/>
        <w:rPr>
          <w:bCs/>
        </w:rPr>
      </w:pPr>
    </w:p>
    <w:p w14:paraId="176D76F7" w14:textId="66D5CD47" w:rsidR="00FA3406" w:rsidRPr="00763A8E" w:rsidRDefault="00FA3406" w:rsidP="00FA3406">
      <w:pPr>
        <w:pStyle w:val="ListParagraph"/>
        <w:numPr>
          <w:ilvl w:val="0"/>
          <w:numId w:val="0"/>
        </w:numPr>
        <w:ind w:left="1474"/>
        <w:rPr>
          <w:bCs/>
        </w:rPr>
      </w:pPr>
      <w:r w:rsidRPr="00763A8E">
        <w:rPr>
          <w:bCs/>
        </w:rPr>
        <w:t>Where Panel members have a conflict of interest either by virtue of a connection with the patient or in terms of a vested interest as a potential service provider, this must be declared as soon as it becomes apparent. An alternative individual will need to be agreed to replace them</w:t>
      </w:r>
      <w:r w:rsidR="00125DB7" w:rsidRPr="00763A8E">
        <w:rPr>
          <w:bCs/>
        </w:rPr>
        <w:t xml:space="preserve"> (</w:t>
      </w:r>
      <w:r w:rsidR="000E3D12" w:rsidRPr="00763A8E">
        <w:rPr>
          <w:bCs/>
        </w:rPr>
        <w:t>Appendix C – Terms of Reference (TOR</w:t>
      </w:r>
      <w:r w:rsidR="00125DB7" w:rsidRPr="00763A8E">
        <w:rPr>
          <w:bCs/>
        </w:rPr>
        <w:t>)</w:t>
      </w:r>
      <w:r w:rsidR="00AF0B36">
        <w:rPr>
          <w:bCs/>
        </w:rPr>
        <w:t>).</w:t>
      </w:r>
    </w:p>
    <w:p w14:paraId="0BE91F9E" w14:textId="77777777" w:rsidR="00FA3406" w:rsidRPr="00763A8E" w:rsidRDefault="00FA3406" w:rsidP="00FA3406">
      <w:pPr>
        <w:pStyle w:val="ListParagraph"/>
        <w:numPr>
          <w:ilvl w:val="0"/>
          <w:numId w:val="0"/>
        </w:numPr>
        <w:ind w:left="1474"/>
        <w:rPr>
          <w:bCs/>
        </w:rPr>
      </w:pPr>
    </w:p>
    <w:p w14:paraId="1E6ECC22" w14:textId="3C5B1D34" w:rsidR="00FA3406" w:rsidRPr="00763A8E" w:rsidRDefault="00FA3406" w:rsidP="00FA3406">
      <w:pPr>
        <w:pStyle w:val="ListParagraph"/>
        <w:numPr>
          <w:ilvl w:val="0"/>
          <w:numId w:val="0"/>
        </w:numPr>
        <w:ind w:left="1474"/>
        <w:rPr>
          <w:bCs/>
        </w:rPr>
      </w:pPr>
      <w:r w:rsidRPr="00763A8E">
        <w:rPr>
          <w:bCs/>
        </w:rPr>
        <w:t>The Panel will consider on</w:t>
      </w:r>
      <w:r w:rsidR="006E19C9" w:rsidRPr="00763A8E">
        <w:rPr>
          <w:bCs/>
        </w:rPr>
        <w:t xml:space="preserve"> an</w:t>
      </w:r>
      <w:r w:rsidRPr="00763A8E">
        <w:rPr>
          <w:bCs/>
        </w:rPr>
        <w:t xml:space="preserve"> individual basis; what action is required where the Panel member knows the patient</w:t>
      </w:r>
      <w:r w:rsidR="001B53FC" w:rsidRPr="00763A8E">
        <w:rPr>
          <w:bCs/>
        </w:rPr>
        <w:t>.</w:t>
      </w:r>
    </w:p>
    <w:p w14:paraId="5A7DE50E" w14:textId="31CDE0F0" w:rsidR="00FA3406" w:rsidRPr="00763A8E" w:rsidRDefault="00FA3406" w:rsidP="00FA3406">
      <w:pPr>
        <w:ind w:left="1474" w:hanging="34"/>
        <w:rPr>
          <w:bCs/>
        </w:rPr>
      </w:pPr>
      <w:r w:rsidRPr="00763A8E">
        <w:rPr>
          <w:bCs/>
        </w:rPr>
        <w:t xml:space="preserve">All </w:t>
      </w:r>
      <w:r w:rsidR="006E19C9" w:rsidRPr="00763A8E">
        <w:rPr>
          <w:bCs/>
        </w:rPr>
        <w:t>P</w:t>
      </w:r>
      <w:r w:rsidRPr="00763A8E">
        <w:rPr>
          <w:bCs/>
        </w:rPr>
        <w:t>anel members should follow their local conflicts of interest policy.</w:t>
      </w:r>
    </w:p>
    <w:p w14:paraId="0E72F2F5" w14:textId="77777777" w:rsidR="00F913CD" w:rsidRPr="00B27B87" w:rsidRDefault="00F913CD" w:rsidP="00225AB9">
      <w:pPr>
        <w:pStyle w:val="Heading2"/>
      </w:pPr>
      <w:bookmarkStart w:id="15" w:name="_Toc89326547"/>
      <w:bookmarkStart w:id="16" w:name="_Toc188514828"/>
      <w:r w:rsidRPr="00B27B87">
        <w:t>Roles and Responsibilities</w:t>
      </w:r>
      <w:bookmarkStart w:id="17" w:name="_Toc84611047"/>
      <w:bookmarkEnd w:id="15"/>
      <w:bookmarkEnd w:id="16"/>
    </w:p>
    <w:p w14:paraId="69EE6EFD" w14:textId="47615944" w:rsidR="00615727" w:rsidRPr="005313D0" w:rsidRDefault="00F5514F" w:rsidP="004E496B">
      <w:pPr>
        <w:pStyle w:val="Heading3"/>
        <w:ind w:left="1134"/>
      </w:pPr>
      <w:bookmarkStart w:id="18" w:name="_Toc117457592"/>
      <w:bookmarkStart w:id="19" w:name="_Toc188514830"/>
      <w:bookmarkEnd w:id="17"/>
      <w:r w:rsidRPr="005313D0">
        <w:t>ICB Board</w:t>
      </w:r>
      <w:bookmarkEnd w:id="18"/>
      <w:bookmarkEnd w:id="19"/>
    </w:p>
    <w:p w14:paraId="0FEFFE52" w14:textId="11B1E117" w:rsidR="00F913CD" w:rsidRPr="00763A8E" w:rsidRDefault="008F6708" w:rsidP="00B90BA1">
      <w:pPr>
        <w:pStyle w:val="Style2"/>
        <w:ind w:left="1134"/>
        <w:rPr>
          <w:bCs/>
        </w:rPr>
      </w:pPr>
      <w:r w:rsidRPr="00763A8E">
        <w:rPr>
          <w:bCs/>
        </w:rPr>
        <w:t>The ICB</w:t>
      </w:r>
      <w:r w:rsidR="004901C5" w:rsidRPr="00763A8E">
        <w:rPr>
          <w:bCs/>
        </w:rPr>
        <w:t xml:space="preserve"> Board is accountable and </w:t>
      </w:r>
      <w:r w:rsidR="004027F1" w:rsidRPr="00763A8E">
        <w:rPr>
          <w:bCs/>
        </w:rPr>
        <w:t>responsible</w:t>
      </w:r>
      <w:r w:rsidR="004901C5" w:rsidRPr="00763A8E">
        <w:rPr>
          <w:bCs/>
        </w:rPr>
        <w:t xml:space="preserve"> for ensuring that the ICB has effective processes for </w:t>
      </w:r>
      <w:r w:rsidR="00270E13" w:rsidRPr="00763A8E">
        <w:rPr>
          <w:bCs/>
        </w:rPr>
        <w:t xml:space="preserve">managing </w:t>
      </w:r>
      <w:r w:rsidR="004901C5" w:rsidRPr="00763A8E">
        <w:rPr>
          <w:bCs/>
        </w:rPr>
        <w:t>IFRs in accordance with relevant legislation and best practice guidance. The Board is assured through the work of the</w:t>
      </w:r>
      <w:r w:rsidR="00270E13" w:rsidRPr="00763A8E">
        <w:rPr>
          <w:bCs/>
        </w:rPr>
        <w:t xml:space="preserve"> Clinical and Multi-Professional Congress</w:t>
      </w:r>
      <w:r w:rsidR="00103647" w:rsidRPr="00763A8E">
        <w:rPr>
          <w:bCs/>
        </w:rPr>
        <w:t xml:space="preserve"> (CliMPC)</w:t>
      </w:r>
      <w:r w:rsidR="00270E13" w:rsidRPr="00763A8E">
        <w:rPr>
          <w:bCs/>
        </w:rPr>
        <w:t>.</w:t>
      </w:r>
      <w:r w:rsidR="004901C5" w:rsidRPr="00763A8E">
        <w:rPr>
          <w:bCs/>
        </w:rPr>
        <w:t xml:space="preserve">   </w:t>
      </w:r>
    </w:p>
    <w:p w14:paraId="04FC39FB" w14:textId="32BE4949" w:rsidR="00F913CD" w:rsidRPr="005313D0" w:rsidRDefault="00195844" w:rsidP="004E496B">
      <w:pPr>
        <w:pStyle w:val="Heading3"/>
        <w:ind w:left="1134"/>
      </w:pPr>
      <w:bookmarkStart w:id="20" w:name="_Toc117457593"/>
      <w:bookmarkStart w:id="21" w:name="_Toc188514831"/>
      <w:r w:rsidRPr="005313D0">
        <w:lastRenderedPageBreak/>
        <w:t>Clinical and Multi-Professional Congress</w:t>
      </w:r>
      <w:r w:rsidR="00615727" w:rsidRPr="005313D0">
        <w:t xml:space="preserve"> (CliMPC)</w:t>
      </w:r>
      <w:bookmarkEnd w:id="20"/>
      <w:bookmarkEnd w:id="21"/>
      <w:r w:rsidRPr="005313D0">
        <w:t xml:space="preserve"> </w:t>
      </w:r>
    </w:p>
    <w:p w14:paraId="2F9603DE" w14:textId="123DCD85" w:rsidR="00615727" w:rsidRPr="006F3F24" w:rsidRDefault="001277A2" w:rsidP="00270E13">
      <w:pPr>
        <w:pStyle w:val="Style2"/>
        <w:ind w:left="1134"/>
        <w:rPr>
          <w:bCs/>
        </w:rPr>
      </w:pPr>
      <w:r w:rsidRPr="00A02A81">
        <w:rPr>
          <w:bCs/>
        </w:rPr>
        <w:t>The role of CliMPC is to ensure clinical effectiveness</w:t>
      </w:r>
      <w:r w:rsidR="00094F14" w:rsidRPr="00A02A81">
        <w:rPr>
          <w:bCs/>
        </w:rPr>
        <w:t xml:space="preserve"> (e.g. Service Restriction Policies (SRP)/ Individual Funding Requests (IFR)/ review of standards)</w:t>
      </w:r>
      <w:r w:rsidRPr="00A02A81">
        <w:rPr>
          <w:bCs/>
        </w:rPr>
        <w:t xml:space="preserve"> is achieved across the system, with consistent adoption of best practice and common clinical policies and standards. </w:t>
      </w:r>
    </w:p>
    <w:p w14:paraId="18E882F9" w14:textId="7A6A42B9" w:rsidR="00F913CD" w:rsidRPr="006F3F24" w:rsidRDefault="006F3F24" w:rsidP="004E496B">
      <w:pPr>
        <w:pStyle w:val="Heading3"/>
        <w:ind w:left="1134"/>
      </w:pPr>
      <w:bookmarkStart w:id="22" w:name="_Toc117457594"/>
      <w:bookmarkStart w:id="23" w:name="_Toc188514832"/>
      <w:r w:rsidRPr="006F3F24">
        <w:t>Audit</w:t>
      </w:r>
      <w:r w:rsidR="00F913CD" w:rsidRPr="006F3F24">
        <w:t xml:space="preserve"> Committee</w:t>
      </w:r>
      <w:bookmarkEnd w:id="22"/>
      <w:bookmarkEnd w:id="23"/>
      <w:r w:rsidR="00F913CD" w:rsidRPr="006F3F24">
        <w:t xml:space="preserve"> </w:t>
      </w:r>
    </w:p>
    <w:p w14:paraId="2AF5510B" w14:textId="18A35732" w:rsidR="00F913CD" w:rsidRPr="006F3F24" w:rsidRDefault="00340D6E" w:rsidP="004C6A34">
      <w:pPr>
        <w:pStyle w:val="Style2"/>
        <w:ind w:left="1134"/>
        <w:rPr>
          <w:bCs/>
          <w:sz w:val="28"/>
          <w:szCs w:val="28"/>
        </w:rPr>
      </w:pPr>
      <w:r w:rsidRPr="006F3F24">
        <w:rPr>
          <w:bCs/>
        </w:rPr>
        <w:t xml:space="preserve">The </w:t>
      </w:r>
      <w:r w:rsidR="006F3F24">
        <w:rPr>
          <w:bCs/>
        </w:rPr>
        <w:t>Audit</w:t>
      </w:r>
      <w:r w:rsidRPr="006F3F24">
        <w:rPr>
          <w:bCs/>
        </w:rPr>
        <w:t xml:space="preserve"> Committee is responsible for oversight of compliance with the principles of the policy (not clinical decision making) and thus will monitor the effectiveness of the policy and receive update reports from the Funding Team.</w:t>
      </w:r>
    </w:p>
    <w:p w14:paraId="2032CA85" w14:textId="77777777" w:rsidR="00F913CD" w:rsidRPr="005313D0" w:rsidRDefault="00F913CD" w:rsidP="004E496B">
      <w:pPr>
        <w:pStyle w:val="Heading3"/>
        <w:ind w:left="1134"/>
      </w:pPr>
      <w:bookmarkStart w:id="24" w:name="_Toc117457595"/>
      <w:bookmarkStart w:id="25" w:name="_Toc188514833"/>
      <w:r w:rsidRPr="005313D0">
        <w:t>Chief Executive</w:t>
      </w:r>
      <w:bookmarkEnd w:id="24"/>
      <w:bookmarkEnd w:id="25"/>
    </w:p>
    <w:p w14:paraId="57901AA5" w14:textId="69D4F6EB" w:rsidR="00F913CD" w:rsidRPr="00763A8E" w:rsidRDefault="006E23F8" w:rsidP="004C6A34">
      <w:pPr>
        <w:pStyle w:val="Style2"/>
        <w:ind w:left="1134"/>
        <w:rPr>
          <w:bCs/>
        </w:rPr>
      </w:pPr>
      <w:bookmarkStart w:id="26" w:name="_Toc84611052"/>
      <w:r w:rsidRPr="00763A8E">
        <w:rPr>
          <w:bCs/>
          <w:sz w:val="22"/>
          <w:szCs w:val="22"/>
        </w:rPr>
        <w:t>The</w:t>
      </w:r>
      <w:r w:rsidRPr="00763A8E">
        <w:rPr>
          <w:bCs/>
        </w:rPr>
        <w:t xml:space="preserve"> Chief Executive Office</w:t>
      </w:r>
      <w:r w:rsidR="00340D6E" w:rsidRPr="00763A8E">
        <w:rPr>
          <w:bCs/>
        </w:rPr>
        <w:t>r</w:t>
      </w:r>
      <w:r w:rsidRPr="00763A8E">
        <w:rPr>
          <w:bCs/>
        </w:rPr>
        <w:t xml:space="preserve"> of the ICB has overall accountability for the IFR Policy</w:t>
      </w:r>
      <w:r w:rsidR="00340D6E" w:rsidRPr="00763A8E">
        <w:rPr>
          <w:bCs/>
        </w:rPr>
        <w:t>.</w:t>
      </w:r>
    </w:p>
    <w:p w14:paraId="6D12178A" w14:textId="2723262E" w:rsidR="00DA1DBD" w:rsidRPr="005313D0" w:rsidRDefault="00164F6F" w:rsidP="004E496B">
      <w:pPr>
        <w:pStyle w:val="Heading3"/>
        <w:ind w:left="1134"/>
      </w:pPr>
      <w:bookmarkStart w:id="27" w:name="_Toc117457596"/>
      <w:bookmarkStart w:id="28" w:name="_Toc188514834"/>
      <w:r w:rsidRPr="005313D0">
        <w:t xml:space="preserve">Medical </w:t>
      </w:r>
      <w:r w:rsidR="00DA1DBD" w:rsidRPr="005313D0">
        <w:t>Director</w:t>
      </w:r>
      <w:bookmarkEnd w:id="27"/>
      <w:bookmarkEnd w:id="28"/>
    </w:p>
    <w:p w14:paraId="54BADD83" w14:textId="61660BBF" w:rsidR="00DA1DBD" w:rsidRPr="00763A8E" w:rsidRDefault="00164F6F" w:rsidP="004C6A34">
      <w:pPr>
        <w:pStyle w:val="Style2"/>
        <w:ind w:left="1134"/>
        <w:rPr>
          <w:bCs/>
        </w:rPr>
      </w:pPr>
      <w:r w:rsidRPr="00763A8E">
        <w:rPr>
          <w:bCs/>
        </w:rPr>
        <w:t>T</w:t>
      </w:r>
      <w:r w:rsidR="00DA1DBD" w:rsidRPr="00763A8E">
        <w:rPr>
          <w:bCs/>
        </w:rPr>
        <w:t xml:space="preserve">he </w:t>
      </w:r>
      <w:r w:rsidRPr="00763A8E">
        <w:rPr>
          <w:bCs/>
        </w:rPr>
        <w:t xml:space="preserve">Medical </w:t>
      </w:r>
      <w:r w:rsidR="00DA1DBD" w:rsidRPr="00763A8E">
        <w:rPr>
          <w:bCs/>
        </w:rPr>
        <w:t xml:space="preserve">Director </w:t>
      </w:r>
      <w:r w:rsidRPr="00763A8E">
        <w:rPr>
          <w:bCs/>
        </w:rPr>
        <w:t xml:space="preserve">is the Executive Board member with delegated responsibility for development and implementation of this policy. </w:t>
      </w:r>
    </w:p>
    <w:p w14:paraId="11484268" w14:textId="494986FA" w:rsidR="00F913CD" w:rsidRPr="00E12964" w:rsidRDefault="001B53FC" w:rsidP="008C2D1C">
      <w:pPr>
        <w:pStyle w:val="Heading3"/>
        <w:ind w:left="1134"/>
      </w:pPr>
      <w:bookmarkStart w:id="29" w:name="_Toc188514836"/>
      <w:bookmarkStart w:id="30" w:name="_Toc117457598"/>
      <w:bookmarkEnd w:id="26"/>
      <w:r w:rsidRPr="00E12964">
        <w:t>Director of Pharmacy and Medicines Optimisation</w:t>
      </w:r>
      <w:bookmarkEnd w:id="29"/>
      <w:r w:rsidRPr="00E12964">
        <w:t xml:space="preserve"> </w:t>
      </w:r>
      <w:bookmarkEnd w:id="30"/>
    </w:p>
    <w:p w14:paraId="1C28462F" w14:textId="32AC3A46" w:rsidR="00F913CD" w:rsidRDefault="00F5514F" w:rsidP="00340D6E">
      <w:pPr>
        <w:pStyle w:val="Style2"/>
        <w:ind w:left="1134"/>
        <w:rPr>
          <w:bCs/>
        </w:rPr>
      </w:pPr>
      <w:r w:rsidRPr="00763A8E">
        <w:rPr>
          <w:bCs/>
        </w:rPr>
        <w:t>The</w:t>
      </w:r>
      <w:r w:rsidR="001B53FC" w:rsidRPr="00763A8E">
        <w:rPr>
          <w:bCs/>
        </w:rPr>
        <w:t xml:space="preserve"> Director of Pharmacy and Medicines Optimisation</w:t>
      </w:r>
      <w:r w:rsidRPr="00763A8E">
        <w:rPr>
          <w:bCs/>
        </w:rPr>
        <w:t xml:space="preserve"> is responsible for the oversight of the operational implementation of policy and line management of the </w:t>
      </w:r>
      <w:r w:rsidR="0082328D" w:rsidRPr="00763A8E">
        <w:rPr>
          <w:bCs/>
        </w:rPr>
        <w:t xml:space="preserve">Funding </w:t>
      </w:r>
      <w:r w:rsidR="000A3E0F" w:rsidRPr="00763A8E">
        <w:rPr>
          <w:bCs/>
        </w:rPr>
        <w:t>Team</w:t>
      </w:r>
      <w:r w:rsidRPr="00763A8E">
        <w:rPr>
          <w:bCs/>
        </w:rPr>
        <w:t xml:space="preserve"> Manager and to lead on the monitoring and compliance with this policy. </w:t>
      </w:r>
    </w:p>
    <w:p w14:paraId="3E3E18B3" w14:textId="77777777" w:rsidR="009C2D5F" w:rsidRPr="005313D0" w:rsidRDefault="009C2D5F" w:rsidP="009C2D5F">
      <w:pPr>
        <w:pStyle w:val="Heading3"/>
        <w:ind w:left="1134"/>
      </w:pPr>
      <w:bookmarkStart w:id="31" w:name="_Toc117457591"/>
      <w:bookmarkStart w:id="32" w:name="_Toc188514829"/>
      <w:r w:rsidRPr="005313D0">
        <w:t>IFR Panel</w:t>
      </w:r>
      <w:bookmarkEnd w:id="31"/>
      <w:bookmarkEnd w:id="32"/>
    </w:p>
    <w:p w14:paraId="6F466AEF" w14:textId="7EC5AFA6" w:rsidR="009C2D5F" w:rsidRPr="00763A8E" w:rsidRDefault="009C2D5F" w:rsidP="009C2D5F">
      <w:pPr>
        <w:pStyle w:val="Style2"/>
        <w:ind w:left="1134"/>
        <w:rPr>
          <w:bCs/>
        </w:rPr>
      </w:pPr>
      <w:bookmarkStart w:id="33" w:name="_Hlk111034748"/>
      <w:r w:rsidRPr="00763A8E">
        <w:rPr>
          <w:bCs/>
        </w:rPr>
        <w:t>The IFR Panel is responsible for considering IFRs which have been assessed through the IFR team’s triage process as falling outside approved policy, demonstrate clinical exceptionality and where no precedent can be established as a basis for approving funding.</w:t>
      </w:r>
    </w:p>
    <w:p w14:paraId="7B813FD7" w14:textId="77777777" w:rsidR="009C2D5F" w:rsidRPr="00763A8E" w:rsidRDefault="009C2D5F" w:rsidP="009C2D5F">
      <w:pPr>
        <w:pStyle w:val="Style2"/>
        <w:numPr>
          <w:ilvl w:val="0"/>
          <w:numId w:val="0"/>
        </w:numPr>
        <w:ind w:left="1134"/>
        <w:rPr>
          <w:bCs/>
        </w:rPr>
      </w:pPr>
    </w:p>
    <w:p w14:paraId="3159BEEB" w14:textId="21CC2502" w:rsidR="009C2D5F" w:rsidRPr="00A34CD3" w:rsidRDefault="009C2D5F" w:rsidP="00A34CD3">
      <w:pPr>
        <w:pStyle w:val="Style2"/>
        <w:ind w:left="1134"/>
        <w:rPr>
          <w:bCs/>
        </w:rPr>
      </w:pPr>
      <w:r w:rsidRPr="00763A8E">
        <w:rPr>
          <w:bCs/>
        </w:rPr>
        <w:t xml:space="preserve">The IFR Panel works on behalf of the ICB and makes decisions in respect of funding for individual cases which have been deemed as having evidence of clinical exceptionality, clinical and cost effectiveness, and affordability. It is not the role of the IFR Panel, by its decisions, to make a clinical commissioning Policy on behalf of the ICB. </w:t>
      </w:r>
      <w:bookmarkEnd w:id="33"/>
    </w:p>
    <w:p w14:paraId="71A04DDE" w14:textId="6644C33F" w:rsidR="00633E0F" w:rsidRPr="00E12964" w:rsidRDefault="00633E0F" w:rsidP="008C2D1C">
      <w:pPr>
        <w:pStyle w:val="Heading3"/>
        <w:ind w:left="1134"/>
      </w:pPr>
      <w:bookmarkStart w:id="34" w:name="_Toc117457599"/>
      <w:bookmarkStart w:id="35" w:name="_Toc188514837"/>
      <w:r w:rsidRPr="00E12964">
        <w:lastRenderedPageBreak/>
        <w:t>IFR Manager</w:t>
      </w:r>
      <w:bookmarkEnd w:id="34"/>
      <w:bookmarkEnd w:id="35"/>
    </w:p>
    <w:p w14:paraId="76210B48" w14:textId="43DC5F47" w:rsidR="006A1AAF" w:rsidRPr="00763A8E" w:rsidRDefault="00CC14FC" w:rsidP="00BA026F">
      <w:pPr>
        <w:pStyle w:val="Style2"/>
        <w:ind w:left="1134"/>
        <w:rPr>
          <w:bCs/>
        </w:rPr>
      </w:pPr>
      <w:r w:rsidRPr="00763A8E">
        <w:rPr>
          <w:bCs/>
        </w:rPr>
        <w:t>The IFR Manager</w:t>
      </w:r>
      <w:r w:rsidR="00EB7178" w:rsidRPr="00763A8E">
        <w:rPr>
          <w:bCs/>
        </w:rPr>
        <w:t xml:space="preserve"> or deputy</w:t>
      </w:r>
      <w:r w:rsidRPr="00763A8E">
        <w:rPr>
          <w:bCs/>
        </w:rPr>
        <w:t xml:space="preserve"> is responsible</w:t>
      </w:r>
      <w:r w:rsidR="0055117B" w:rsidRPr="00763A8E">
        <w:rPr>
          <w:bCs/>
        </w:rPr>
        <w:t xml:space="preserve"> for supporting the IFR Panels as a non-voting member</w:t>
      </w:r>
      <w:r w:rsidR="00EB7178" w:rsidRPr="00763A8E">
        <w:rPr>
          <w:bCs/>
        </w:rPr>
        <w:t xml:space="preserve"> to:</w:t>
      </w:r>
    </w:p>
    <w:p w14:paraId="293621D8" w14:textId="4847359A" w:rsidR="00EB7178" w:rsidRPr="00763A8E" w:rsidRDefault="00EB7178" w:rsidP="00EB7178">
      <w:pPr>
        <w:pStyle w:val="ListParagraph"/>
        <w:numPr>
          <w:ilvl w:val="1"/>
          <w:numId w:val="13"/>
        </w:numPr>
        <w:rPr>
          <w:bCs/>
          <w:iCs/>
        </w:rPr>
      </w:pPr>
      <w:r w:rsidRPr="00763A8E">
        <w:rPr>
          <w:bCs/>
          <w:iCs/>
        </w:rPr>
        <w:t xml:space="preserve">Ensure consistency in the </w:t>
      </w:r>
      <w:r w:rsidR="00340D6E" w:rsidRPr="00763A8E">
        <w:rPr>
          <w:bCs/>
          <w:iCs/>
        </w:rPr>
        <w:t>decision-making</w:t>
      </w:r>
      <w:r w:rsidRPr="00763A8E">
        <w:rPr>
          <w:bCs/>
          <w:iCs/>
        </w:rPr>
        <w:t xml:space="preserve"> processes and ensuring the maintenance of a record of prior decisions to enable reference to precent where relevant.</w:t>
      </w:r>
    </w:p>
    <w:p w14:paraId="7A5F9BDD" w14:textId="0CBCEC3C" w:rsidR="00EB7178" w:rsidRPr="00763A8E" w:rsidRDefault="00EB7178" w:rsidP="00EB7178">
      <w:pPr>
        <w:pStyle w:val="ListParagraph"/>
        <w:numPr>
          <w:ilvl w:val="1"/>
          <w:numId w:val="13"/>
        </w:numPr>
        <w:rPr>
          <w:bCs/>
          <w:iCs/>
        </w:rPr>
      </w:pPr>
      <w:r w:rsidRPr="00763A8E">
        <w:rPr>
          <w:bCs/>
          <w:iCs/>
        </w:rPr>
        <w:t>Share experience gained in dealing with requests for individual patients within the ICB.</w:t>
      </w:r>
    </w:p>
    <w:p w14:paraId="0D470DED" w14:textId="6EE02292" w:rsidR="00EB7178" w:rsidRPr="00763A8E" w:rsidRDefault="00EB7178" w:rsidP="00EB7178">
      <w:pPr>
        <w:pStyle w:val="ListParagraph"/>
        <w:numPr>
          <w:ilvl w:val="1"/>
          <w:numId w:val="13"/>
        </w:numPr>
        <w:rPr>
          <w:bCs/>
          <w:iCs/>
        </w:rPr>
      </w:pPr>
      <w:r w:rsidRPr="00763A8E">
        <w:rPr>
          <w:bCs/>
          <w:iCs/>
        </w:rPr>
        <w:t xml:space="preserve">Ensure the </w:t>
      </w:r>
      <w:r w:rsidR="0082328D" w:rsidRPr="00763A8E">
        <w:rPr>
          <w:bCs/>
          <w:iCs/>
        </w:rPr>
        <w:t xml:space="preserve">Funding </w:t>
      </w:r>
      <w:r w:rsidRPr="00763A8E">
        <w:rPr>
          <w:bCs/>
          <w:iCs/>
        </w:rPr>
        <w:t>Team and Panel operate according to best practice with regards to this policy.</w:t>
      </w:r>
    </w:p>
    <w:p w14:paraId="75213F23" w14:textId="77777777" w:rsidR="004B1DA7" w:rsidRDefault="00DD5105" w:rsidP="006A1AAF">
      <w:pPr>
        <w:pStyle w:val="ListParagraph"/>
        <w:numPr>
          <w:ilvl w:val="1"/>
          <w:numId w:val="13"/>
        </w:numPr>
        <w:rPr>
          <w:bCs/>
        </w:rPr>
      </w:pPr>
      <w:r w:rsidRPr="00763A8E">
        <w:rPr>
          <w:bCs/>
        </w:rPr>
        <w:t xml:space="preserve">To provide adequate, </w:t>
      </w:r>
      <w:r w:rsidR="00340D6E" w:rsidRPr="00763A8E">
        <w:rPr>
          <w:bCs/>
        </w:rPr>
        <w:t>appropriate,</w:t>
      </w:r>
      <w:r w:rsidRPr="00763A8E">
        <w:rPr>
          <w:bCs/>
        </w:rPr>
        <w:t xml:space="preserve"> and transparent reporting to the ICB board and its committees, stakeholders and the public when required. </w:t>
      </w:r>
      <w:bookmarkStart w:id="36" w:name="_Toc84611056"/>
      <w:bookmarkStart w:id="37" w:name="_Toc89326548"/>
    </w:p>
    <w:p w14:paraId="04FBAE01" w14:textId="1AFE1AA2" w:rsidR="00590201" w:rsidRPr="00590201" w:rsidRDefault="00590201" w:rsidP="004A47D0">
      <w:pPr>
        <w:pStyle w:val="Heading3"/>
        <w:numPr>
          <w:ilvl w:val="1"/>
          <w:numId w:val="42"/>
        </w:numPr>
        <w:ind w:left="1134" w:hanging="1134"/>
      </w:pPr>
      <w:bookmarkStart w:id="38" w:name="_Toc117457597"/>
      <w:bookmarkStart w:id="39" w:name="_Toc188514835"/>
      <w:r w:rsidRPr="00E12964">
        <w:t>Policy Author</w:t>
      </w:r>
      <w:bookmarkEnd w:id="38"/>
      <w:bookmarkEnd w:id="39"/>
    </w:p>
    <w:p w14:paraId="06CAEEB5" w14:textId="4AD2D1F2" w:rsidR="00590201" w:rsidRPr="00590201" w:rsidRDefault="004A47D0" w:rsidP="004A47D0">
      <w:pPr>
        <w:pStyle w:val="Style2"/>
        <w:numPr>
          <w:ilvl w:val="0"/>
          <w:numId w:val="0"/>
        </w:numPr>
        <w:ind w:left="1134" w:hanging="1134"/>
        <w:rPr>
          <w:bCs/>
        </w:rPr>
      </w:pPr>
      <w:r>
        <w:rPr>
          <w:bCs/>
        </w:rPr>
        <w:t>5.9.1</w:t>
      </w:r>
      <w:r>
        <w:rPr>
          <w:bCs/>
        </w:rPr>
        <w:tab/>
      </w:r>
      <w:r w:rsidR="00590201" w:rsidRPr="00763A8E">
        <w:rPr>
          <w:bCs/>
        </w:rPr>
        <w:t xml:space="preserve">The policy author will have responsibility for reviewing and updating the policy in line with Section </w:t>
      </w:r>
      <w:r>
        <w:rPr>
          <w:bCs/>
        </w:rPr>
        <w:t>8</w:t>
      </w:r>
      <w:r w:rsidR="00590201" w:rsidRPr="00763A8E">
        <w:rPr>
          <w:bCs/>
        </w:rPr>
        <w:t>.</w:t>
      </w:r>
    </w:p>
    <w:p w14:paraId="5C3300DD" w14:textId="3D9989B5" w:rsidR="006D2DBE" w:rsidRPr="004436EE" w:rsidRDefault="00767E58" w:rsidP="00767E58">
      <w:pPr>
        <w:pStyle w:val="Heading2"/>
        <w:rPr>
          <w:sz w:val="28"/>
          <w:szCs w:val="28"/>
        </w:rPr>
      </w:pPr>
      <w:bookmarkStart w:id="40" w:name="_Toc188514838"/>
      <w:bookmarkEnd w:id="36"/>
      <w:bookmarkEnd w:id="37"/>
      <w:r w:rsidRPr="004436EE">
        <w:rPr>
          <w:sz w:val="28"/>
          <w:szCs w:val="28"/>
        </w:rPr>
        <w:t>Process for managing individual funding request</w:t>
      </w:r>
      <w:r w:rsidR="004436EE" w:rsidRPr="004436EE">
        <w:rPr>
          <w:sz w:val="28"/>
          <w:szCs w:val="28"/>
        </w:rPr>
        <w:t xml:space="preserve"> (IFR)</w:t>
      </w:r>
      <w:bookmarkEnd w:id="40"/>
    </w:p>
    <w:p w14:paraId="0028F20E" w14:textId="40EC8047" w:rsidR="00B71EAC" w:rsidRDefault="00CD2B2B" w:rsidP="00B71EAC">
      <w:pPr>
        <w:pStyle w:val="Heading3"/>
        <w:ind w:left="1134"/>
      </w:pPr>
      <w:bookmarkStart w:id="41" w:name="_Toc188514839"/>
      <w:bookmarkStart w:id="42" w:name="_Hlk110525665"/>
      <w:r>
        <w:t>Submitting an IFR</w:t>
      </w:r>
      <w:bookmarkEnd w:id="41"/>
    </w:p>
    <w:p w14:paraId="28D8B97D" w14:textId="57EB7D0B" w:rsidR="0068420B" w:rsidRPr="00763A8E" w:rsidRDefault="006D2DBE" w:rsidP="00B90BA1">
      <w:pPr>
        <w:pStyle w:val="Style2"/>
        <w:ind w:left="1134"/>
        <w:rPr>
          <w:bCs/>
        </w:rPr>
      </w:pPr>
      <w:r w:rsidRPr="00763A8E">
        <w:rPr>
          <w:bCs/>
        </w:rPr>
        <w:t>An NHS doctor, or other</w:t>
      </w:r>
      <w:r w:rsidR="000849D0" w:rsidRPr="00763A8E">
        <w:rPr>
          <w:bCs/>
        </w:rPr>
        <w:t xml:space="preserve"> appropriate</w:t>
      </w:r>
      <w:r w:rsidRPr="00763A8E">
        <w:rPr>
          <w:bCs/>
        </w:rPr>
        <w:t xml:space="preserve"> </w:t>
      </w:r>
      <w:r w:rsidR="00633E0F" w:rsidRPr="00763A8E">
        <w:rPr>
          <w:bCs/>
        </w:rPr>
        <w:t xml:space="preserve">NHS </w:t>
      </w:r>
      <w:r w:rsidRPr="00763A8E">
        <w:rPr>
          <w:bCs/>
        </w:rPr>
        <w:t xml:space="preserve">health care professional directly involved in the care of a patient, can make a request for an intervention not routinely funded by the ICB. It is the </w:t>
      </w:r>
      <w:r w:rsidR="00E81E7A" w:rsidRPr="00763A8E">
        <w:rPr>
          <w:bCs/>
        </w:rPr>
        <w:t>responsibility of the</w:t>
      </w:r>
      <w:r w:rsidR="00A16B9C" w:rsidRPr="00763A8E">
        <w:rPr>
          <w:bCs/>
        </w:rPr>
        <w:t xml:space="preserve"> treating</w:t>
      </w:r>
      <w:r w:rsidRPr="00763A8E">
        <w:rPr>
          <w:bCs/>
        </w:rPr>
        <w:t xml:space="preserve"> clinician</w:t>
      </w:r>
      <w:r w:rsidR="00E81E7A" w:rsidRPr="00763A8E">
        <w:rPr>
          <w:bCs/>
        </w:rPr>
        <w:t xml:space="preserve"> (the referrer) </w:t>
      </w:r>
      <w:r w:rsidRPr="00763A8E">
        <w:rPr>
          <w:bCs/>
        </w:rPr>
        <w:t xml:space="preserve">to </w:t>
      </w:r>
      <w:r w:rsidR="00F16D1E" w:rsidRPr="00763A8E">
        <w:rPr>
          <w:bCs/>
        </w:rPr>
        <w:t>ensure the IFR Form</w:t>
      </w:r>
      <w:r w:rsidRPr="00763A8E">
        <w:rPr>
          <w:bCs/>
        </w:rPr>
        <w:t xml:space="preserve"> is completed as accurately and comprehensively as possible to avoid possible delays in considering the request</w:t>
      </w:r>
      <w:bookmarkEnd w:id="42"/>
      <w:r w:rsidRPr="00763A8E">
        <w:rPr>
          <w:bCs/>
        </w:rPr>
        <w:t>.</w:t>
      </w:r>
    </w:p>
    <w:p w14:paraId="5E61F3AD" w14:textId="77777777" w:rsidR="000044B6" w:rsidRPr="00763A8E" w:rsidRDefault="000044B6" w:rsidP="00B90BA1">
      <w:pPr>
        <w:pStyle w:val="Style2"/>
        <w:numPr>
          <w:ilvl w:val="0"/>
          <w:numId w:val="0"/>
        </w:numPr>
        <w:ind w:left="1134"/>
        <w:rPr>
          <w:bCs/>
        </w:rPr>
      </w:pPr>
    </w:p>
    <w:p w14:paraId="2F270445" w14:textId="27C899B3" w:rsidR="000044B6" w:rsidRPr="00763A8E" w:rsidRDefault="001B53FC" w:rsidP="00B90BA1">
      <w:pPr>
        <w:pStyle w:val="Style2"/>
        <w:ind w:left="1134"/>
        <w:rPr>
          <w:bCs/>
        </w:rPr>
      </w:pPr>
      <w:r w:rsidRPr="00763A8E">
        <w:rPr>
          <w:bCs/>
        </w:rPr>
        <w:t xml:space="preserve">Handwritten </w:t>
      </w:r>
      <w:r w:rsidR="000A70F9" w:rsidRPr="00763A8E">
        <w:rPr>
          <w:bCs/>
        </w:rPr>
        <w:t>and i</w:t>
      </w:r>
      <w:r w:rsidR="000044B6" w:rsidRPr="00763A8E">
        <w:rPr>
          <w:bCs/>
        </w:rPr>
        <w:t>ncomplete</w:t>
      </w:r>
      <w:r w:rsidR="000A70F9" w:rsidRPr="00763A8E">
        <w:rPr>
          <w:bCs/>
        </w:rPr>
        <w:t xml:space="preserve"> forms</w:t>
      </w:r>
      <w:r w:rsidR="000044B6" w:rsidRPr="00763A8E">
        <w:rPr>
          <w:bCs/>
        </w:rPr>
        <w:t xml:space="preserve"> will be returned and m</w:t>
      </w:r>
      <w:r w:rsidR="00B90BA1" w:rsidRPr="00763A8E">
        <w:rPr>
          <w:bCs/>
        </w:rPr>
        <w:t>ight</w:t>
      </w:r>
      <w:r w:rsidR="000044B6" w:rsidRPr="00763A8E">
        <w:rPr>
          <w:bCs/>
        </w:rPr>
        <w:t xml:space="preserve"> result in a delay in the decision-making process.</w:t>
      </w:r>
    </w:p>
    <w:p w14:paraId="2FBF76F1" w14:textId="77777777" w:rsidR="00BF7689" w:rsidRPr="00763A8E" w:rsidRDefault="00BF7689" w:rsidP="00B90BA1">
      <w:pPr>
        <w:pStyle w:val="Style2"/>
        <w:numPr>
          <w:ilvl w:val="0"/>
          <w:numId w:val="0"/>
        </w:numPr>
        <w:ind w:left="1134"/>
        <w:rPr>
          <w:bCs/>
        </w:rPr>
      </w:pPr>
    </w:p>
    <w:p w14:paraId="54875BB5" w14:textId="4BBAB633" w:rsidR="00BF7689" w:rsidRPr="00763A8E" w:rsidRDefault="00BF7689" w:rsidP="00B90BA1">
      <w:pPr>
        <w:pStyle w:val="Style2"/>
        <w:ind w:left="1134"/>
        <w:rPr>
          <w:bCs/>
        </w:rPr>
      </w:pPr>
      <w:r w:rsidRPr="00763A8E">
        <w:rPr>
          <w:bCs/>
        </w:rPr>
        <w:t xml:space="preserve">A patient, a non-clinical representative, </w:t>
      </w:r>
      <w:r w:rsidR="00633E0F" w:rsidRPr="00763A8E">
        <w:rPr>
          <w:bCs/>
        </w:rPr>
        <w:t xml:space="preserve">or a non-NHS clinician </w:t>
      </w:r>
      <w:r w:rsidRPr="00763A8E">
        <w:rPr>
          <w:bCs/>
        </w:rPr>
        <w:t xml:space="preserve">cannot submit an IFR as </w:t>
      </w:r>
      <w:r w:rsidR="008C7C45" w:rsidRPr="00763A8E">
        <w:rPr>
          <w:bCs/>
        </w:rPr>
        <w:t>an</w:t>
      </w:r>
      <w:r w:rsidRPr="00763A8E">
        <w:rPr>
          <w:bCs/>
        </w:rPr>
        <w:t xml:space="preserve"> NHS clinical sponsor is required. However, the </w:t>
      </w:r>
      <w:r w:rsidR="00FA4EC0" w:rsidRPr="00763A8E">
        <w:rPr>
          <w:bCs/>
        </w:rPr>
        <w:t>Funding team</w:t>
      </w:r>
      <w:r w:rsidRPr="00763A8E">
        <w:rPr>
          <w:bCs/>
        </w:rPr>
        <w:t xml:space="preserve"> will provide guidance </w:t>
      </w:r>
      <w:r w:rsidR="00E81E7A" w:rsidRPr="00763A8E">
        <w:rPr>
          <w:bCs/>
        </w:rPr>
        <w:t xml:space="preserve">on the correct process </w:t>
      </w:r>
      <w:r w:rsidRPr="00763A8E">
        <w:rPr>
          <w:bCs/>
        </w:rPr>
        <w:t>to any patient who submits a request for treatment</w:t>
      </w:r>
      <w:r w:rsidR="00E81E7A" w:rsidRPr="00763A8E">
        <w:rPr>
          <w:bCs/>
        </w:rPr>
        <w:t>.</w:t>
      </w:r>
    </w:p>
    <w:p w14:paraId="6FA9D526" w14:textId="77777777" w:rsidR="00BF7689" w:rsidRPr="00763A8E" w:rsidRDefault="00BF7689" w:rsidP="00B90BA1">
      <w:pPr>
        <w:pStyle w:val="Style2"/>
        <w:numPr>
          <w:ilvl w:val="0"/>
          <w:numId w:val="0"/>
        </w:numPr>
        <w:ind w:left="1134"/>
        <w:rPr>
          <w:bCs/>
        </w:rPr>
      </w:pPr>
    </w:p>
    <w:p w14:paraId="69D67E13" w14:textId="32DDA45E" w:rsidR="00BF7689" w:rsidRPr="00763A8E" w:rsidRDefault="00BF7689" w:rsidP="00B90BA1">
      <w:pPr>
        <w:pStyle w:val="Style2"/>
        <w:ind w:left="1134"/>
        <w:rPr>
          <w:bCs/>
        </w:rPr>
      </w:pPr>
      <w:r w:rsidRPr="00763A8E">
        <w:rPr>
          <w:bCs/>
        </w:rPr>
        <w:t>Correspondence from</w:t>
      </w:r>
      <w:r w:rsidR="00520995" w:rsidRPr="00763A8E">
        <w:rPr>
          <w:bCs/>
        </w:rPr>
        <w:t xml:space="preserve"> the treating clinician/</w:t>
      </w:r>
      <w:r w:rsidRPr="00763A8E">
        <w:rPr>
          <w:bCs/>
        </w:rPr>
        <w:t>patients</w:t>
      </w:r>
      <w:r w:rsidR="00520995" w:rsidRPr="00763A8E">
        <w:rPr>
          <w:bCs/>
        </w:rPr>
        <w:t xml:space="preserve"> (advocate)</w:t>
      </w:r>
      <w:r w:rsidR="000849D0" w:rsidRPr="00763A8E">
        <w:rPr>
          <w:bCs/>
        </w:rPr>
        <w:t xml:space="preserve"> </w:t>
      </w:r>
      <w:r w:rsidRPr="00763A8E">
        <w:rPr>
          <w:bCs/>
        </w:rPr>
        <w:t>can be</w:t>
      </w:r>
      <w:r w:rsidR="000849D0" w:rsidRPr="00763A8E">
        <w:rPr>
          <w:bCs/>
        </w:rPr>
        <w:t xml:space="preserve"> submitted</w:t>
      </w:r>
      <w:r w:rsidRPr="00763A8E">
        <w:rPr>
          <w:bCs/>
        </w:rPr>
        <w:t xml:space="preserve"> via email or lette</w:t>
      </w:r>
      <w:r w:rsidR="000849D0" w:rsidRPr="00763A8E">
        <w:rPr>
          <w:bCs/>
        </w:rPr>
        <w:t>r. The Funding</w:t>
      </w:r>
      <w:r w:rsidR="007A0C02" w:rsidRPr="00763A8E">
        <w:rPr>
          <w:bCs/>
        </w:rPr>
        <w:t xml:space="preserve"> Team’s Contact details can be found on the ICB website. </w:t>
      </w:r>
      <w:hyperlink r:id="rId13" w:history="1">
        <w:r w:rsidR="000849D0" w:rsidRPr="00763A8E">
          <w:rPr>
            <w:bCs/>
            <w:color w:val="0000FF"/>
            <w:u w:val="single"/>
          </w:rPr>
          <w:t>Mid and South Essex Integrated Care System (ics.nhs.uk)</w:t>
        </w:r>
      </w:hyperlink>
    </w:p>
    <w:p w14:paraId="23C00C32" w14:textId="77777777" w:rsidR="00BF7689" w:rsidRPr="00763A8E" w:rsidRDefault="00BF7689" w:rsidP="00B90BA1">
      <w:pPr>
        <w:pStyle w:val="Style2"/>
        <w:numPr>
          <w:ilvl w:val="0"/>
          <w:numId w:val="0"/>
        </w:numPr>
        <w:ind w:left="1134"/>
        <w:rPr>
          <w:bCs/>
        </w:rPr>
      </w:pPr>
    </w:p>
    <w:p w14:paraId="4648AEEE" w14:textId="1704FEE7" w:rsidR="008C7C45" w:rsidRDefault="008C7C45" w:rsidP="00B90BA1">
      <w:pPr>
        <w:pStyle w:val="Style2"/>
        <w:ind w:left="1134"/>
        <w:rPr>
          <w:bCs/>
        </w:rPr>
      </w:pPr>
      <w:r w:rsidRPr="00763A8E">
        <w:rPr>
          <w:bCs/>
        </w:rPr>
        <w:t xml:space="preserve">All correspondence will be processed and logged onto the ICB secure database by the </w:t>
      </w:r>
      <w:r w:rsidR="00FA4EC0" w:rsidRPr="00763A8E">
        <w:rPr>
          <w:bCs/>
        </w:rPr>
        <w:t>Funding team</w:t>
      </w:r>
      <w:r w:rsidRPr="00763A8E">
        <w:rPr>
          <w:bCs/>
        </w:rPr>
        <w:t xml:space="preserve"> at this point.</w:t>
      </w:r>
    </w:p>
    <w:p w14:paraId="3D14ACA9" w14:textId="77777777" w:rsidR="00614469" w:rsidRPr="00763A8E" w:rsidRDefault="00614469" w:rsidP="00086860">
      <w:pPr>
        <w:pStyle w:val="Style2"/>
        <w:numPr>
          <w:ilvl w:val="0"/>
          <w:numId w:val="0"/>
        </w:numPr>
        <w:ind w:left="1134"/>
        <w:rPr>
          <w:bCs/>
        </w:rPr>
      </w:pPr>
    </w:p>
    <w:p w14:paraId="650C86D3" w14:textId="69875F98" w:rsidR="00DD3FC9" w:rsidRPr="00763A8E" w:rsidRDefault="008C7C45" w:rsidP="004C6A34">
      <w:pPr>
        <w:pStyle w:val="Style2"/>
        <w:ind w:left="1134"/>
        <w:rPr>
          <w:bCs/>
        </w:rPr>
      </w:pPr>
      <w:r w:rsidRPr="00763A8E">
        <w:rPr>
          <w:bCs/>
        </w:rPr>
        <w:t xml:space="preserve">For each request received, a unique </w:t>
      </w:r>
      <w:r w:rsidR="00F729BF" w:rsidRPr="00763A8E">
        <w:rPr>
          <w:bCs/>
        </w:rPr>
        <w:t>reference number</w:t>
      </w:r>
      <w:r w:rsidRPr="00763A8E">
        <w:rPr>
          <w:bCs/>
        </w:rPr>
        <w:t xml:space="preserve"> will be generated with all paperwork pertinent to the case kept in chronological order</w:t>
      </w:r>
      <w:r w:rsidR="00DD3FC9" w:rsidRPr="00763A8E">
        <w:rPr>
          <w:bCs/>
        </w:rPr>
        <w:t xml:space="preserve"> electronically</w:t>
      </w:r>
      <w:r w:rsidRPr="00763A8E">
        <w:rPr>
          <w:bCs/>
        </w:rPr>
        <w:t xml:space="preserve">. All decisions will be fully </w:t>
      </w:r>
      <w:r w:rsidR="00B23C56" w:rsidRPr="00763A8E">
        <w:rPr>
          <w:bCs/>
        </w:rPr>
        <w:t>documented,</w:t>
      </w:r>
      <w:r w:rsidRPr="00763A8E">
        <w:rPr>
          <w:bCs/>
        </w:rPr>
        <w:t xml:space="preserve"> and all communication will be in writing</w:t>
      </w:r>
      <w:r w:rsidR="00DD3FC9" w:rsidRPr="00763A8E">
        <w:rPr>
          <w:bCs/>
        </w:rPr>
        <w:t xml:space="preserve"> (either by letter or email)</w:t>
      </w:r>
      <w:r w:rsidRPr="00763A8E">
        <w:rPr>
          <w:bCs/>
        </w:rPr>
        <w:t xml:space="preserve">. When telephone conversations take place, a file note will be added as a record of the conversation. Both the evidence </w:t>
      </w:r>
      <w:r w:rsidR="00B23C56" w:rsidRPr="00763A8E">
        <w:rPr>
          <w:bCs/>
        </w:rPr>
        <w:t>considered,</w:t>
      </w:r>
      <w:r w:rsidRPr="00763A8E">
        <w:rPr>
          <w:bCs/>
        </w:rPr>
        <w:t xml:space="preserve"> and the decision made will be recorded in writing. </w:t>
      </w:r>
      <w:r w:rsidR="00E81E7A" w:rsidRPr="00763A8E">
        <w:rPr>
          <w:bCs/>
        </w:rPr>
        <w:t>N</w:t>
      </w:r>
      <w:r w:rsidRPr="00763A8E">
        <w:rPr>
          <w:bCs/>
        </w:rPr>
        <w:t xml:space="preserve">ational and local NHS policies regarding confidentiality, retention and destruction of records will be adhered to. </w:t>
      </w:r>
    </w:p>
    <w:p w14:paraId="21C4DBBC" w14:textId="332F96DF" w:rsidR="008C7C45" w:rsidRPr="00A40F37" w:rsidRDefault="004C6A34" w:rsidP="008C2D1C">
      <w:pPr>
        <w:pStyle w:val="Heading3"/>
        <w:ind w:left="1134"/>
      </w:pPr>
      <w:bookmarkStart w:id="43" w:name="_Toc117457601"/>
      <w:bookmarkStart w:id="44" w:name="_Toc188514840"/>
      <w:r w:rsidRPr="00A40F37">
        <w:t>I</w:t>
      </w:r>
      <w:r w:rsidR="008C7C45" w:rsidRPr="00A40F37">
        <w:t>nitial triaging</w:t>
      </w:r>
      <w:bookmarkEnd w:id="43"/>
      <w:bookmarkEnd w:id="44"/>
      <w:r w:rsidR="008C7C45" w:rsidRPr="00A40F37">
        <w:t xml:space="preserve"> </w:t>
      </w:r>
    </w:p>
    <w:p w14:paraId="41BCA4DF" w14:textId="060F6235" w:rsidR="00DD3FC9" w:rsidRPr="00763A8E" w:rsidRDefault="008C7C45" w:rsidP="00724D49">
      <w:pPr>
        <w:pStyle w:val="Style2"/>
        <w:ind w:left="1134"/>
        <w:rPr>
          <w:bCs/>
        </w:rPr>
      </w:pPr>
      <w:r w:rsidRPr="00763A8E">
        <w:rPr>
          <w:bCs/>
        </w:rPr>
        <w:t>Cases are initially</w:t>
      </w:r>
      <w:r w:rsidR="00B23C56" w:rsidRPr="00763A8E">
        <w:rPr>
          <w:bCs/>
        </w:rPr>
        <w:t xml:space="preserve"> </w:t>
      </w:r>
      <w:r w:rsidRPr="00763A8E">
        <w:rPr>
          <w:bCs/>
        </w:rPr>
        <w:t xml:space="preserve">dealt </w:t>
      </w:r>
      <w:r w:rsidR="00B23C56" w:rsidRPr="00763A8E">
        <w:rPr>
          <w:bCs/>
        </w:rPr>
        <w:t>with and</w:t>
      </w:r>
      <w:r w:rsidRPr="00763A8E">
        <w:rPr>
          <w:bCs/>
        </w:rPr>
        <w:t xml:space="preserve"> </w:t>
      </w:r>
      <w:r w:rsidR="00B23C56" w:rsidRPr="00763A8E">
        <w:rPr>
          <w:bCs/>
        </w:rPr>
        <w:t xml:space="preserve">triaged by the </w:t>
      </w:r>
      <w:r w:rsidR="00FA4EC0" w:rsidRPr="00763A8E">
        <w:rPr>
          <w:bCs/>
        </w:rPr>
        <w:t>Funding team</w:t>
      </w:r>
      <w:r w:rsidR="00B23C56" w:rsidRPr="00763A8E">
        <w:rPr>
          <w:bCs/>
        </w:rPr>
        <w:t xml:space="preserve"> who will advise the referrer whether the </w:t>
      </w:r>
      <w:r w:rsidR="004E1ACB">
        <w:rPr>
          <w:bCs/>
        </w:rPr>
        <w:t>Commissioning (</w:t>
      </w:r>
      <w:r w:rsidR="00B23C56" w:rsidRPr="00763A8E">
        <w:rPr>
          <w:bCs/>
        </w:rPr>
        <w:t>Service Restriction</w:t>
      </w:r>
      <w:r w:rsidR="004E1ACB">
        <w:rPr>
          <w:bCs/>
        </w:rPr>
        <w:t>)</w:t>
      </w:r>
      <w:r w:rsidR="00B23C56" w:rsidRPr="00763A8E">
        <w:rPr>
          <w:bCs/>
        </w:rPr>
        <w:t xml:space="preserve"> Policy (SRP), portfolio of contracts, </w:t>
      </w:r>
      <w:r w:rsidR="00F14233">
        <w:rPr>
          <w:bCs/>
        </w:rPr>
        <w:t>commissioned pathways</w:t>
      </w:r>
      <w:r w:rsidR="00B23C56" w:rsidRPr="00763A8E">
        <w:rPr>
          <w:bCs/>
        </w:rPr>
        <w:t xml:space="preserve"> or current commissioning policies would cover the </w:t>
      </w:r>
      <w:r w:rsidR="00520995" w:rsidRPr="00763A8E">
        <w:rPr>
          <w:bCs/>
        </w:rPr>
        <w:t>request.</w:t>
      </w:r>
      <w:r w:rsidR="008E78F2" w:rsidRPr="00763A8E">
        <w:rPr>
          <w:bCs/>
        </w:rPr>
        <w:t xml:space="preserve"> </w:t>
      </w:r>
    </w:p>
    <w:p w14:paraId="07DBC07F" w14:textId="3D1DF7EA" w:rsidR="0068420B" w:rsidRPr="00763A8E" w:rsidRDefault="008C7C45" w:rsidP="00DD3FC9">
      <w:pPr>
        <w:pStyle w:val="Style2"/>
        <w:numPr>
          <w:ilvl w:val="0"/>
          <w:numId w:val="0"/>
        </w:numPr>
        <w:ind w:left="1275"/>
        <w:rPr>
          <w:bCs/>
        </w:rPr>
      </w:pPr>
      <w:r w:rsidRPr="00763A8E">
        <w:rPr>
          <w:bCs/>
        </w:rPr>
        <w:t xml:space="preserve"> </w:t>
      </w:r>
    </w:p>
    <w:p w14:paraId="0EDE984B" w14:textId="052EB2FD" w:rsidR="00A36A49" w:rsidRPr="000D7215" w:rsidRDefault="00B23C56" w:rsidP="000D7215">
      <w:pPr>
        <w:pStyle w:val="Style2"/>
        <w:spacing w:after="0"/>
        <w:ind w:left="1134"/>
        <w:rPr>
          <w:bCs/>
        </w:rPr>
      </w:pPr>
      <w:r w:rsidRPr="00763A8E">
        <w:rPr>
          <w:bCs/>
        </w:rPr>
        <w:t xml:space="preserve">The </w:t>
      </w:r>
      <w:r w:rsidR="00FA4EC0" w:rsidRPr="00763A8E">
        <w:rPr>
          <w:bCs/>
        </w:rPr>
        <w:t>Funding team</w:t>
      </w:r>
      <w:r w:rsidRPr="00763A8E">
        <w:rPr>
          <w:bCs/>
        </w:rPr>
        <w:t xml:space="preserve"> will determine which ICB </w:t>
      </w:r>
      <w:r w:rsidR="004E26A4">
        <w:rPr>
          <w:bCs/>
        </w:rPr>
        <w:t xml:space="preserve">commissioning </w:t>
      </w:r>
      <w:r w:rsidRPr="00763A8E">
        <w:rPr>
          <w:bCs/>
        </w:rPr>
        <w:t>polic</w:t>
      </w:r>
      <w:r w:rsidR="004E26A4">
        <w:rPr>
          <w:bCs/>
        </w:rPr>
        <w:t>y</w:t>
      </w:r>
      <w:r w:rsidRPr="00763A8E">
        <w:rPr>
          <w:bCs/>
        </w:rPr>
        <w:t xml:space="preserve"> need to be applied to each </w:t>
      </w:r>
      <w:r w:rsidR="007A0C02" w:rsidRPr="00763A8E">
        <w:rPr>
          <w:bCs/>
        </w:rPr>
        <w:t xml:space="preserve">case. </w:t>
      </w:r>
      <w:r w:rsidR="008E78F2" w:rsidRPr="00763A8E">
        <w:rPr>
          <w:bCs/>
        </w:rPr>
        <w:t xml:space="preserve">All policies can be found on the ICB website </w:t>
      </w:r>
      <w:hyperlink r:id="rId14" w:history="1">
        <w:r w:rsidR="007A0C02" w:rsidRPr="00763A8E">
          <w:rPr>
            <w:bCs/>
            <w:color w:val="0000FF"/>
            <w:u w:val="single"/>
          </w:rPr>
          <w:t>Mid and South Essex Integrated Care System (ics.nhs.uk)</w:t>
        </w:r>
      </w:hyperlink>
    </w:p>
    <w:p w14:paraId="05088B6C" w14:textId="3D8E71AB" w:rsidR="00A36A49" w:rsidRDefault="00A36A49" w:rsidP="000D7215">
      <w:pPr>
        <w:pStyle w:val="Style2"/>
        <w:numPr>
          <w:ilvl w:val="0"/>
          <w:numId w:val="0"/>
        </w:numPr>
        <w:spacing w:before="0"/>
        <w:rPr>
          <w:bCs/>
        </w:rPr>
      </w:pPr>
    </w:p>
    <w:p w14:paraId="20BB00BC" w14:textId="14C5102C" w:rsidR="0050022C" w:rsidRPr="00961C41" w:rsidRDefault="0050022C" w:rsidP="0050022C">
      <w:pPr>
        <w:pStyle w:val="Style2"/>
        <w:ind w:left="1134"/>
        <w:rPr>
          <w:bCs/>
        </w:rPr>
      </w:pPr>
      <w:r>
        <w:t>Triage will be supported by a Clinical Review Group, who will meet monthly as required to review applications.</w:t>
      </w:r>
      <w:r w:rsidRPr="00A521E2">
        <w:t xml:space="preserve"> </w:t>
      </w:r>
      <w:r>
        <w:t xml:space="preserve"> Membership of the Clinical Review Group will include clinicians, public health and commissioners e.g. acute, mental health, children and young people relevant to the cases being considered.</w:t>
      </w:r>
      <w:r w:rsidR="00961C41">
        <w:br/>
      </w:r>
    </w:p>
    <w:p w14:paraId="41D4907F" w14:textId="77777777" w:rsidR="00961C41" w:rsidRPr="00A521E2" w:rsidRDefault="00961C41" w:rsidP="00961C41">
      <w:pPr>
        <w:pStyle w:val="Style2"/>
        <w:ind w:left="1134"/>
        <w:rPr>
          <w:bCs/>
        </w:rPr>
      </w:pPr>
      <w:r w:rsidRPr="00A521E2">
        <w:rPr>
          <w:bCs/>
        </w:rPr>
        <w:t xml:space="preserve">The Clinical Review Group will be able to consider four options. </w:t>
      </w:r>
    </w:p>
    <w:p w14:paraId="12B82CF5" w14:textId="77777777" w:rsidR="00961C41" w:rsidRPr="00A521E2" w:rsidRDefault="00961C41" w:rsidP="00961C41">
      <w:pPr>
        <w:pStyle w:val="Style2"/>
        <w:numPr>
          <w:ilvl w:val="0"/>
          <w:numId w:val="39"/>
        </w:numPr>
        <w:spacing w:before="0" w:after="0"/>
        <w:rPr>
          <w:bCs/>
        </w:rPr>
      </w:pPr>
      <w:r w:rsidRPr="00A521E2">
        <w:rPr>
          <w:bCs/>
        </w:rPr>
        <w:t>Approve the request.</w:t>
      </w:r>
    </w:p>
    <w:p w14:paraId="3EA17E28" w14:textId="77777777" w:rsidR="00961C41" w:rsidRPr="00A521E2" w:rsidRDefault="00961C41" w:rsidP="00961C41">
      <w:pPr>
        <w:pStyle w:val="Style2"/>
        <w:numPr>
          <w:ilvl w:val="0"/>
          <w:numId w:val="39"/>
        </w:numPr>
        <w:spacing w:before="0" w:after="0"/>
        <w:rPr>
          <w:bCs/>
        </w:rPr>
      </w:pPr>
      <w:r w:rsidRPr="00A521E2">
        <w:rPr>
          <w:bCs/>
        </w:rPr>
        <w:t>Ask for further information from the referrer.</w:t>
      </w:r>
    </w:p>
    <w:p w14:paraId="5471A57D" w14:textId="77777777" w:rsidR="00961C41" w:rsidRDefault="00961C41" w:rsidP="00961C41">
      <w:pPr>
        <w:pStyle w:val="Style2"/>
        <w:numPr>
          <w:ilvl w:val="0"/>
          <w:numId w:val="39"/>
        </w:numPr>
        <w:spacing w:before="0" w:after="0"/>
        <w:rPr>
          <w:bCs/>
        </w:rPr>
      </w:pPr>
      <w:r w:rsidRPr="00A521E2">
        <w:rPr>
          <w:bCs/>
        </w:rPr>
        <w:t>Refuse the request without reference to the IFR Panel</w:t>
      </w:r>
    </w:p>
    <w:p w14:paraId="58A91DBC" w14:textId="05EADB69" w:rsidR="00172042" w:rsidRDefault="00961C41" w:rsidP="00172042">
      <w:pPr>
        <w:pStyle w:val="Style2"/>
        <w:numPr>
          <w:ilvl w:val="0"/>
          <w:numId w:val="39"/>
        </w:numPr>
        <w:spacing w:before="0" w:after="0"/>
        <w:rPr>
          <w:bCs/>
        </w:rPr>
      </w:pPr>
      <w:r w:rsidRPr="00961C41">
        <w:rPr>
          <w:bCs/>
        </w:rPr>
        <w:t>Refer to the IFR Panel</w:t>
      </w:r>
    </w:p>
    <w:p w14:paraId="46A9B738" w14:textId="77777777" w:rsidR="0033350E" w:rsidRPr="00172042" w:rsidRDefault="0033350E" w:rsidP="0033350E">
      <w:pPr>
        <w:pStyle w:val="Style2"/>
        <w:numPr>
          <w:ilvl w:val="0"/>
          <w:numId w:val="0"/>
        </w:numPr>
        <w:spacing w:before="0" w:after="0"/>
        <w:ind w:left="1800"/>
        <w:rPr>
          <w:bCs/>
        </w:rPr>
      </w:pPr>
    </w:p>
    <w:p w14:paraId="6889453F" w14:textId="00C6B67E" w:rsidR="00172042" w:rsidRDefault="00172042" w:rsidP="00A36A49">
      <w:pPr>
        <w:pStyle w:val="Style2"/>
        <w:spacing w:before="0"/>
        <w:ind w:left="1134"/>
        <w:rPr>
          <w:bCs/>
        </w:rPr>
      </w:pPr>
      <w:r>
        <w:rPr>
          <w:bCs/>
        </w:rPr>
        <w:t xml:space="preserve">The criteria that are used to </w:t>
      </w:r>
      <w:r w:rsidR="00A6574C">
        <w:rPr>
          <w:bCs/>
        </w:rPr>
        <w:t>triage a IFR is whether there is an arguable case, based on the evidence presented in the application, that the IFR Panel could consider approv</w:t>
      </w:r>
      <w:r w:rsidR="004060B9">
        <w:rPr>
          <w:bCs/>
        </w:rPr>
        <w:t>ing funding for the requested treatment under this policy.</w:t>
      </w:r>
    </w:p>
    <w:p w14:paraId="7FF83E59" w14:textId="77777777" w:rsidR="004060B9" w:rsidRDefault="004060B9" w:rsidP="004060B9">
      <w:pPr>
        <w:pStyle w:val="Style2"/>
        <w:numPr>
          <w:ilvl w:val="0"/>
          <w:numId w:val="0"/>
        </w:numPr>
        <w:spacing w:before="0"/>
        <w:ind w:left="1134"/>
        <w:rPr>
          <w:bCs/>
        </w:rPr>
      </w:pPr>
    </w:p>
    <w:p w14:paraId="2595DB2E" w14:textId="66525243" w:rsidR="004060B9" w:rsidRDefault="00606167" w:rsidP="00A36A49">
      <w:pPr>
        <w:pStyle w:val="Style2"/>
        <w:spacing w:before="0"/>
        <w:ind w:left="1134"/>
        <w:rPr>
          <w:bCs/>
        </w:rPr>
      </w:pPr>
      <w:r>
        <w:rPr>
          <w:bCs/>
        </w:rPr>
        <w:t>The application will be refused at the triag</w:t>
      </w:r>
      <w:r w:rsidR="002E340E">
        <w:rPr>
          <w:bCs/>
        </w:rPr>
        <w:t>ing stage if:</w:t>
      </w:r>
    </w:p>
    <w:p w14:paraId="0AA4E87F" w14:textId="15D9E012" w:rsidR="002E340E" w:rsidRDefault="00CD1E1E">
      <w:pPr>
        <w:pStyle w:val="ListParagraph"/>
        <w:rPr>
          <w:bCs/>
        </w:rPr>
      </w:pPr>
      <w:r>
        <w:rPr>
          <w:bCs/>
        </w:rPr>
        <w:t xml:space="preserve">the requested treatment </w:t>
      </w:r>
      <w:r w:rsidR="000A4B8B">
        <w:rPr>
          <w:bCs/>
        </w:rPr>
        <w:t>relates to a medical condition where there is an ICB policy and</w:t>
      </w:r>
    </w:p>
    <w:p w14:paraId="4FE736EE" w14:textId="61912512" w:rsidR="00942623" w:rsidRDefault="00942623">
      <w:pPr>
        <w:pStyle w:val="ListParagraph"/>
        <w:rPr>
          <w:bCs/>
        </w:rPr>
      </w:pPr>
      <w:r>
        <w:rPr>
          <w:bCs/>
        </w:rPr>
        <w:t xml:space="preserve">the requested </w:t>
      </w:r>
      <w:r w:rsidR="00E31038">
        <w:rPr>
          <w:bCs/>
        </w:rPr>
        <w:t>treatment is not a treatment that is approved under the policy, and</w:t>
      </w:r>
    </w:p>
    <w:p w14:paraId="1F5103A1" w14:textId="6B3BCDF6" w:rsidR="00E31038" w:rsidRDefault="00890B52">
      <w:pPr>
        <w:pStyle w:val="ListParagraph"/>
        <w:rPr>
          <w:bCs/>
        </w:rPr>
      </w:pPr>
      <w:r>
        <w:rPr>
          <w:bCs/>
        </w:rPr>
        <w:t xml:space="preserve">there is no arguable case on the evidence presented that the </w:t>
      </w:r>
      <w:r w:rsidR="008D1D24">
        <w:rPr>
          <w:bCs/>
        </w:rPr>
        <w:t>patient demonstrates exceptional clinical circumstances</w:t>
      </w:r>
      <w:r w:rsidR="005C6588">
        <w:rPr>
          <w:bCs/>
        </w:rPr>
        <w:t>.</w:t>
      </w:r>
    </w:p>
    <w:p w14:paraId="7FD30407" w14:textId="525DC05D" w:rsidR="00FE774A" w:rsidRDefault="005D0F66">
      <w:pPr>
        <w:pStyle w:val="ListParagraph"/>
        <w:rPr>
          <w:bCs/>
        </w:rPr>
      </w:pPr>
      <w:r>
        <w:rPr>
          <w:bCs/>
        </w:rPr>
        <w:lastRenderedPageBreak/>
        <w:t>the</w:t>
      </w:r>
      <w:r w:rsidR="00FE774A">
        <w:rPr>
          <w:bCs/>
        </w:rPr>
        <w:t xml:space="preserve"> requested treatment relates to a medical condition where</w:t>
      </w:r>
      <w:r>
        <w:rPr>
          <w:bCs/>
        </w:rPr>
        <w:t xml:space="preserve"> there is no ICB policy and </w:t>
      </w:r>
    </w:p>
    <w:p w14:paraId="5511896D" w14:textId="62D1F0D7" w:rsidR="005D0F66" w:rsidRDefault="00C96870">
      <w:pPr>
        <w:pStyle w:val="ListParagraph"/>
        <w:rPr>
          <w:bCs/>
        </w:rPr>
      </w:pPr>
      <w:r>
        <w:rPr>
          <w:bCs/>
        </w:rPr>
        <w:t>on the evidence presented the requested intervention for that particular condition may affect other patie</w:t>
      </w:r>
      <w:r w:rsidR="00B85E3C">
        <w:rPr>
          <w:bCs/>
        </w:rPr>
        <w:t xml:space="preserve">nts in the ICB population as defined in this policy under </w:t>
      </w:r>
      <w:r w:rsidR="00B85E3C">
        <w:rPr>
          <w:b/>
        </w:rPr>
        <w:t xml:space="preserve">Section </w:t>
      </w:r>
      <w:r w:rsidR="00AD1426">
        <w:rPr>
          <w:b/>
        </w:rPr>
        <w:t xml:space="preserve">4 – Definitions </w:t>
      </w:r>
      <w:r w:rsidR="00AD1426">
        <w:rPr>
          <w:bCs/>
        </w:rPr>
        <w:t>and</w:t>
      </w:r>
    </w:p>
    <w:p w14:paraId="3CE6768C" w14:textId="51722329" w:rsidR="00AD1426" w:rsidRDefault="00AD1426" w:rsidP="00E23B20">
      <w:pPr>
        <w:pStyle w:val="ListParagraph"/>
        <w:rPr>
          <w:bCs/>
        </w:rPr>
      </w:pPr>
      <w:r w:rsidRPr="00E23B20">
        <w:rPr>
          <w:bCs/>
        </w:rPr>
        <w:t xml:space="preserve">there is no arguable case </w:t>
      </w:r>
      <w:r w:rsidR="00B453B4" w:rsidRPr="00E23B20">
        <w:rPr>
          <w:bCs/>
        </w:rPr>
        <w:t xml:space="preserve">on the evidence presented that the patient demonstrates exceptional </w:t>
      </w:r>
      <w:r w:rsidR="00CA2CD3" w:rsidRPr="00E23B20">
        <w:rPr>
          <w:bCs/>
        </w:rPr>
        <w:t xml:space="preserve">clinical circumstances (which will normally be determined by comparing this patient </w:t>
      </w:r>
      <w:r w:rsidR="000F269F" w:rsidRPr="00E23B20">
        <w:rPr>
          <w:bCs/>
        </w:rPr>
        <w:t>to the cohort of patients (however small) with the presenting condition)</w:t>
      </w:r>
      <w:r w:rsidR="00E23B20" w:rsidRPr="00E23B20">
        <w:rPr>
          <w:bCs/>
        </w:rPr>
        <w:t xml:space="preserve"> so that the request should be properly treated as a request to change the ICB policy.</w:t>
      </w:r>
    </w:p>
    <w:p w14:paraId="20CD9A4B" w14:textId="13A99483" w:rsidR="002E340E" w:rsidRDefault="00FD1137" w:rsidP="00A36A49">
      <w:pPr>
        <w:pStyle w:val="Style2"/>
        <w:spacing w:before="0"/>
        <w:ind w:left="1134"/>
        <w:rPr>
          <w:bCs/>
        </w:rPr>
      </w:pPr>
      <w:r>
        <w:rPr>
          <w:bCs/>
        </w:rPr>
        <w:t xml:space="preserve">Where there is uncertainty or where there is an appeal against a refusal by the Clinical Review Group, the case will be referred </w:t>
      </w:r>
      <w:r w:rsidR="001255A0">
        <w:rPr>
          <w:bCs/>
        </w:rPr>
        <w:t xml:space="preserve">to the IFR Panel. All decisions made by the Clinical Review Group will be recorded and reported to the IFR Panel </w:t>
      </w:r>
      <w:r w:rsidR="006F0198">
        <w:rPr>
          <w:bCs/>
        </w:rPr>
        <w:t>on a quarterly basis.</w:t>
      </w:r>
    </w:p>
    <w:p w14:paraId="34464302" w14:textId="64057F55" w:rsidR="00B23C56" w:rsidRPr="00A40F37" w:rsidRDefault="00B23C56" w:rsidP="008C2D1C">
      <w:pPr>
        <w:pStyle w:val="Heading3"/>
        <w:ind w:left="1134"/>
      </w:pPr>
      <w:bookmarkStart w:id="45" w:name="_Toc117457602"/>
      <w:bookmarkStart w:id="46" w:name="_Toc188514841"/>
      <w:r w:rsidRPr="00A40F37">
        <w:t>Timeframes</w:t>
      </w:r>
      <w:bookmarkEnd w:id="45"/>
      <w:bookmarkEnd w:id="46"/>
    </w:p>
    <w:p w14:paraId="684C1C73" w14:textId="486B7B5E" w:rsidR="00916B20" w:rsidRPr="00763A8E" w:rsidRDefault="00B23C56" w:rsidP="00724D49">
      <w:pPr>
        <w:pStyle w:val="Style2"/>
        <w:ind w:left="1134"/>
        <w:rPr>
          <w:bCs/>
        </w:rPr>
      </w:pPr>
      <w:bookmarkStart w:id="47" w:name="_Hlk115794205"/>
      <w:r w:rsidRPr="00763A8E">
        <w:rPr>
          <w:bCs/>
        </w:rPr>
        <w:t>Requests will be managed within a maximum period of 40 working</w:t>
      </w:r>
      <w:r w:rsidR="00916B20" w:rsidRPr="00763A8E">
        <w:rPr>
          <w:bCs/>
        </w:rPr>
        <w:t xml:space="preserve"> days from the date of the receipt of an application to the date of the letter from either the Funding </w:t>
      </w:r>
      <w:r w:rsidR="00DD3FC9" w:rsidRPr="00763A8E">
        <w:rPr>
          <w:bCs/>
        </w:rPr>
        <w:t>t</w:t>
      </w:r>
      <w:r w:rsidR="00916B20" w:rsidRPr="00763A8E">
        <w:rPr>
          <w:bCs/>
        </w:rPr>
        <w:t>eam or Panel (excluding appeals</w:t>
      </w:r>
      <w:r w:rsidR="00724D49" w:rsidRPr="00763A8E">
        <w:rPr>
          <w:bCs/>
        </w:rPr>
        <w:t>/</w:t>
      </w:r>
      <w:r w:rsidR="00916B20" w:rsidRPr="00763A8E">
        <w:rPr>
          <w:bCs/>
        </w:rPr>
        <w:t>undue delays in responding to requests for further information)</w:t>
      </w:r>
      <w:r w:rsidR="006F0198">
        <w:rPr>
          <w:bCs/>
        </w:rPr>
        <w:t>.</w:t>
      </w:r>
    </w:p>
    <w:bookmarkEnd w:id="47"/>
    <w:p w14:paraId="22ABBDA9" w14:textId="77777777" w:rsidR="00B745CC" w:rsidRPr="00763A8E" w:rsidRDefault="00B745CC" w:rsidP="00B745CC">
      <w:pPr>
        <w:pStyle w:val="Style2"/>
        <w:numPr>
          <w:ilvl w:val="0"/>
          <w:numId w:val="0"/>
        </w:numPr>
        <w:ind w:left="1275"/>
        <w:rPr>
          <w:bCs/>
        </w:rPr>
      </w:pPr>
    </w:p>
    <w:p w14:paraId="636818FB" w14:textId="21F0DDA3" w:rsidR="00B745CC" w:rsidRPr="00763A8E" w:rsidRDefault="001121B8" w:rsidP="00724D49">
      <w:pPr>
        <w:pStyle w:val="Style2"/>
        <w:ind w:left="1134"/>
        <w:rPr>
          <w:bCs/>
        </w:rPr>
      </w:pPr>
      <w:r w:rsidRPr="00763A8E">
        <w:rPr>
          <w:bCs/>
        </w:rPr>
        <w:t>Where a request is</w:t>
      </w:r>
      <w:r w:rsidR="00916B20" w:rsidRPr="00763A8E">
        <w:rPr>
          <w:bCs/>
        </w:rPr>
        <w:t xml:space="preserve"> triaged as a ‘Fast Track’ IFR </w:t>
      </w:r>
      <w:r w:rsidR="00B745CC" w:rsidRPr="00763A8E">
        <w:rPr>
          <w:bCs/>
        </w:rPr>
        <w:t>the request will be managed within a maximum of 5 working days from the date of the receipt of the</w:t>
      </w:r>
      <w:r w:rsidR="00724D49" w:rsidRPr="00763A8E">
        <w:rPr>
          <w:bCs/>
        </w:rPr>
        <w:t xml:space="preserve"> </w:t>
      </w:r>
      <w:r w:rsidR="00B745CC" w:rsidRPr="00763A8E">
        <w:rPr>
          <w:bCs/>
        </w:rPr>
        <w:t xml:space="preserve">application to the date of the communication from the Funding </w:t>
      </w:r>
      <w:r w:rsidRPr="00763A8E">
        <w:rPr>
          <w:bCs/>
        </w:rPr>
        <w:t>t</w:t>
      </w:r>
      <w:r w:rsidR="00B745CC" w:rsidRPr="00763A8E">
        <w:rPr>
          <w:bCs/>
        </w:rPr>
        <w:t>eam informing the requestor of the decision.</w:t>
      </w:r>
    </w:p>
    <w:p w14:paraId="6D405FD5" w14:textId="77777777" w:rsidR="00B745CC" w:rsidRPr="00763A8E" w:rsidRDefault="00B745CC" w:rsidP="00B745CC">
      <w:pPr>
        <w:pStyle w:val="Style2"/>
        <w:numPr>
          <w:ilvl w:val="0"/>
          <w:numId w:val="0"/>
        </w:numPr>
        <w:ind w:left="1275"/>
        <w:rPr>
          <w:bCs/>
        </w:rPr>
      </w:pPr>
    </w:p>
    <w:p w14:paraId="3D27502F" w14:textId="37C496A5" w:rsidR="00B745CC" w:rsidRPr="00763A8E" w:rsidRDefault="00724D49" w:rsidP="00724D49">
      <w:pPr>
        <w:pStyle w:val="Style2"/>
        <w:ind w:left="1134"/>
        <w:rPr>
          <w:bCs/>
        </w:rPr>
      </w:pPr>
      <w:r w:rsidRPr="00D56128">
        <w:rPr>
          <w:bCs/>
        </w:rPr>
        <w:t>See S</w:t>
      </w:r>
      <w:r w:rsidR="001D04B9" w:rsidRPr="00D56128">
        <w:rPr>
          <w:bCs/>
        </w:rPr>
        <w:t xml:space="preserve">ection </w:t>
      </w:r>
      <w:r w:rsidR="00D56128">
        <w:rPr>
          <w:bCs/>
        </w:rPr>
        <w:t>6.9</w:t>
      </w:r>
      <w:r w:rsidRPr="00763A8E">
        <w:rPr>
          <w:bCs/>
        </w:rPr>
        <w:t xml:space="preserve"> </w:t>
      </w:r>
      <w:r w:rsidR="001D04B9" w:rsidRPr="00763A8E">
        <w:rPr>
          <w:bCs/>
        </w:rPr>
        <w:t>relating to</w:t>
      </w:r>
      <w:r w:rsidRPr="00763A8E">
        <w:rPr>
          <w:bCs/>
        </w:rPr>
        <w:t xml:space="preserve"> Panel</w:t>
      </w:r>
      <w:r w:rsidR="00B745CC" w:rsidRPr="00763A8E">
        <w:rPr>
          <w:bCs/>
        </w:rPr>
        <w:t xml:space="preserve"> decision</w:t>
      </w:r>
      <w:r w:rsidR="001D04B9" w:rsidRPr="00763A8E">
        <w:rPr>
          <w:bCs/>
        </w:rPr>
        <w:t>s</w:t>
      </w:r>
      <w:r w:rsidRPr="00763A8E">
        <w:rPr>
          <w:bCs/>
        </w:rPr>
        <w:t xml:space="preserve"> timeframes.</w:t>
      </w:r>
    </w:p>
    <w:p w14:paraId="4E192FDA" w14:textId="77777777" w:rsidR="00B745CC" w:rsidRPr="00763A8E" w:rsidRDefault="00B745CC" w:rsidP="00B745CC">
      <w:pPr>
        <w:pStyle w:val="Style2"/>
        <w:numPr>
          <w:ilvl w:val="0"/>
          <w:numId w:val="0"/>
        </w:numPr>
        <w:rPr>
          <w:bCs/>
        </w:rPr>
      </w:pPr>
    </w:p>
    <w:p w14:paraId="670C66AD" w14:textId="09A7B81E" w:rsidR="00B745CC" w:rsidRPr="00763A8E" w:rsidRDefault="00B745CC" w:rsidP="00724D49">
      <w:pPr>
        <w:pStyle w:val="Style2"/>
        <w:ind w:left="1134"/>
        <w:rPr>
          <w:bCs/>
        </w:rPr>
      </w:pPr>
      <w:r w:rsidRPr="00763A8E">
        <w:rPr>
          <w:bCs/>
        </w:rPr>
        <w:t xml:space="preserve">At certain points in the process the </w:t>
      </w:r>
      <w:r w:rsidR="00FA4EC0" w:rsidRPr="00763A8E">
        <w:rPr>
          <w:bCs/>
        </w:rPr>
        <w:t>Funding team</w:t>
      </w:r>
      <w:r w:rsidRPr="00763A8E">
        <w:rPr>
          <w:bCs/>
        </w:rPr>
        <w:t xml:space="preserve"> have the option to “pause” the 40-day target, </w:t>
      </w:r>
      <w:r w:rsidR="001121B8" w:rsidRPr="00763A8E">
        <w:rPr>
          <w:bCs/>
        </w:rPr>
        <w:t>e.g.,</w:t>
      </w:r>
      <w:r w:rsidRPr="00763A8E">
        <w:rPr>
          <w:bCs/>
        </w:rPr>
        <w:t xml:space="preserve"> when the </w:t>
      </w:r>
      <w:r w:rsidR="00FA4EC0" w:rsidRPr="00763A8E">
        <w:rPr>
          <w:bCs/>
        </w:rPr>
        <w:t>Funding team</w:t>
      </w:r>
      <w:r w:rsidRPr="00763A8E">
        <w:rPr>
          <w:bCs/>
        </w:rPr>
        <w:t xml:space="preserve"> are awaiting further correspondence from the</w:t>
      </w:r>
      <w:r w:rsidR="001121B8" w:rsidRPr="00763A8E">
        <w:rPr>
          <w:bCs/>
        </w:rPr>
        <w:t xml:space="preserve"> </w:t>
      </w:r>
      <w:r w:rsidR="000C2170" w:rsidRPr="00763A8E">
        <w:rPr>
          <w:bCs/>
        </w:rPr>
        <w:t xml:space="preserve">referrer. </w:t>
      </w:r>
    </w:p>
    <w:p w14:paraId="6A90CC56" w14:textId="7320EDC6" w:rsidR="00B745CC" w:rsidRPr="00370387" w:rsidRDefault="00724D49" w:rsidP="008C2D1C">
      <w:pPr>
        <w:pStyle w:val="Heading3"/>
        <w:ind w:left="1134"/>
      </w:pPr>
      <w:bookmarkStart w:id="48" w:name="_Toc117457603"/>
      <w:bookmarkStart w:id="49" w:name="_Toc188514842"/>
      <w:r w:rsidRPr="00370387">
        <w:t xml:space="preserve">Applications </w:t>
      </w:r>
      <w:r w:rsidR="00B745CC" w:rsidRPr="00370387">
        <w:t xml:space="preserve">covered by existing </w:t>
      </w:r>
      <w:r w:rsidR="001D767D">
        <w:t xml:space="preserve">commissioning policies </w:t>
      </w:r>
      <w:bookmarkEnd w:id="48"/>
      <w:bookmarkEnd w:id="49"/>
    </w:p>
    <w:p w14:paraId="53BF0691" w14:textId="232638FA" w:rsidR="00B745CC" w:rsidRPr="00763A8E" w:rsidRDefault="00B745CC" w:rsidP="00724D49">
      <w:pPr>
        <w:pStyle w:val="Style2"/>
        <w:ind w:left="1134"/>
        <w:rPr>
          <w:bCs/>
        </w:rPr>
      </w:pPr>
      <w:r w:rsidRPr="00763A8E">
        <w:rPr>
          <w:bCs/>
        </w:rPr>
        <w:t>If a</w:t>
      </w:r>
      <w:r w:rsidR="00724D49" w:rsidRPr="00763A8E">
        <w:rPr>
          <w:bCs/>
        </w:rPr>
        <w:t xml:space="preserve"> patient</w:t>
      </w:r>
      <w:r w:rsidRPr="00763A8E">
        <w:rPr>
          <w:bCs/>
        </w:rPr>
        <w:t xml:space="preserve"> meets </w:t>
      </w:r>
      <w:r w:rsidR="00763A2E" w:rsidRPr="00763A8E">
        <w:rPr>
          <w:bCs/>
        </w:rPr>
        <w:t>the</w:t>
      </w:r>
      <w:r w:rsidRPr="00763A8E">
        <w:rPr>
          <w:bCs/>
        </w:rPr>
        <w:t xml:space="preserve"> criteria within a policy</w:t>
      </w:r>
      <w:r w:rsidR="00BF6EB6">
        <w:rPr>
          <w:bCs/>
        </w:rPr>
        <w:t>/</w:t>
      </w:r>
      <w:r w:rsidR="001D767D">
        <w:rPr>
          <w:bCs/>
        </w:rPr>
        <w:t>commissioned service</w:t>
      </w:r>
      <w:r w:rsidRPr="00763A8E">
        <w:rPr>
          <w:bCs/>
        </w:rPr>
        <w:t xml:space="preserve">, and a decision to agree funding can be made at this point by the </w:t>
      </w:r>
      <w:r w:rsidR="00FA4EC0" w:rsidRPr="00763A8E">
        <w:rPr>
          <w:bCs/>
        </w:rPr>
        <w:t>Funding team</w:t>
      </w:r>
      <w:r w:rsidRPr="00763A8E">
        <w:rPr>
          <w:bCs/>
        </w:rPr>
        <w:t>, then a response will be sent to the</w:t>
      </w:r>
      <w:r w:rsidR="007A0C02" w:rsidRPr="00763A8E">
        <w:rPr>
          <w:bCs/>
        </w:rPr>
        <w:t xml:space="preserve"> treating</w:t>
      </w:r>
      <w:r w:rsidR="00520995" w:rsidRPr="00763A8E">
        <w:rPr>
          <w:bCs/>
        </w:rPr>
        <w:t xml:space="preserve"> clinician.</w:t>
      </w:r>
      <w:r w:rsidRPr="00763A8E">
        <w:rPr>
          <w:bCs/>
        </w:rPr>
        <w:t xml:space="preserve"> </w:t>
      </w:r>
    </w:p>
    <w:p w14:paraId="45652165" w14:textId="45C45EAB" w:rsidR="00B745CC" w:rsidRPr="00370387" w:rsidRDefault="00724D49" w:rsidP="008C2D1C">
      <w:pPr>
        <w:pStyle w:val="Heading3"/>
        <w:ind w:left="1134"/>
      </w:pPr>
      <w:bookmarkStart w:id="50" w:name="_Toc117457604"/>
      <w:bookmarkStart w:id="51" w:name="_Toc188514843"/>
      <w:r w:rsidRPr="00370387">
        <w:t xml:space="preserve">Applications </w:t>
      </w:r>
      <w:r w:rsidR="00B745CC" w:rsidRPr="00370387">
        <w:t xml:space="preserve">not covered by existing </w:t>
      </w:r>
      <w:r w:rsidR="00342B23">
        <w:t xml:space="preserve">commissioning policies </w:t>
      </w:r>
      <w:bookmarkEnd w:id="50"/>
      <w:bookmarkEnd w:id="51"/>
    </w:p>
    <w:p w14:paraId="75EEA989" w14:textId="56ECEE66" w:rsidR="00B745CC" w:rsidRPr="00763A8E" w:rsidRDefault="00C562A6" w:rsidP="00724D49">
      <w:pPr>
        <w:pStyle w:val="Style2"/>
        <w:ind w:left="1134"/>
        <w:rPr>
          <w:bCs/>
        </w:rPr>
      </w:pPr>
      <w:r w:rsidRPr="00763A8E">
        <w:rPr>
          <w:bCs/>
        </w:rPr>
        <w:t>If an application</w:t>
      </w:r>
      <w:r w:rsidR="00B745CC" w:rsidRPr="00763A8E">
        <w:rPr>
          <w:bCs/>
        </w:rPr>
        <w:t xml:space="preserve"> is not covered by an existing </w:t>
      </w:r>
      <w:r w:rsidR="00FB27A1">
        <w:rPr>
          <w:bCs/>
        </w:rPr>
        <w:t>commissioning</w:t>
      </w:r>
      <w:r w:rsidR="00273587">
        <w:rPr>
          <w:bCs/>
        </w:rPr>
        <w:t xml:space="preserve"> policy</w:t>
      </w:r>
      <w:r w:rsidR="00FB27A1">
        <w:rPr>
          <w:bCs/>
        </w:rPr>
        <w:t>/commissioned ser</w:t>
      </w:r>
      <w:r w:rsidR="0032607C">
        <w:rPr>
          <w:bCs/>
        </w:rPr>
        <w:t>vice</w:t>
      </w:r>
      <w:r w:rsidR="0007331F">
        <w:rPr>
          <w:bCs/>
        </w:rPr>
        <w:t>,</w:t>
      </w:r>
      <w:r w:rsidR="0032607C">
        <w:rPr>
          <w:bCs/>
        </w:rPr>
        <w:t xml:space="preserve"> </w:t>
      </w:r>
      <w:r w:rsidR="00B745CC" w:rsidRPr="00763A8E">
        <w:rPr>
          <w:bCs/>
        </w:rPr>
        <w:t>the</w:t>
      </w:r>
      <w:r w:rsidRPr="00763A8E">
        <w:rPr>
          <w:bCs/>
        </w:rPr>
        <w:t xml:space="preserve"> </w:t>
      </w:r>
      <w:r w:rsidR="00FA4EC0" w:rsidRPr="00763A8E">
        <w:rPr>
          <w:bCs/>
        </w:rPr>
        <w:t>Funding team</w:t>
      </w:r>
      <w:r w:rsidRPr="00763A8E">
        <w:rPr>
          <w:bCs/>
        </w:rPr>
        <w:t xml:space="preserve"> will advise the</w:t>
      </w:r>
      <w:r w:rsidR="007A0C02" w:rsidRPr="00763A8E">
        <w:rPr>
          <w:bCs/>
        </w:rPr>
        <w:t xml:space="preserve"> treating</w:t>
      </w:r>
      <w:r w:rsidR="00520995" w:rsidRPr="00763A8E">
        <w:rPr>
          <w:bCs/>
        </w:rPr>
        <w:t xml:space="preserve"> clinician</w:t>
      </w:r>
      <w:r w:rsidR="000C5267" w:rsidRPr="00763A8E">
        <w:rPr>
          <w:bCs/>
        </w:rPr>
        <w:t xml:space="preserve"> </w:t>
      </w:r>
      <w:r w:rsidRPr="00763A8E">
        <w:rPr>
          <w:bCs/>
        </w:rPr>
        <w:t xml:space="preserve">of the next steps within the process. </w:t>
      </w:r>
    </w:p>
    <w:p w14:paraId="36EB855E" w14:textId="77777777" w:rsidR="00B745CC" w:rsidRPr="00763A8E" w:rsidRDefault="00B745CC" w:rsidP="00B745CC">
      <w:pPr>
        <w:pStyle w:val="Style2"/>
        <w:numPr>
          <w:ilvl w:val="0"/>
          <w:numId w:val="0"/>
        </w:numPr>
        <w:ind w:left="1275"/>
        <w:rPr>
          <w:bCs/>
        </w:rPr>
      </w:pPr>
    </w:p>
    <w:p w14:paraId="2F476D5A" w14:textId="1C66316B" w:rsidR="00B95C46" w:rsidRPr="00763A8E" w:rsidRDefault="00B745CC" w:rsidP="00C562A6">
      <w:pPr>
        <w:pStyle w:val="Style2"/>
        <w:ind w:left="1134"/>
        <w:rPr>
          <w:bCs/>
        </w:rPr>
      </w:pPr>
      <w:r w:rsidRPr="00763A8E">
        <w:rPr>
          <w:bCs/>
        </w:rPr>
        <w:lastRenderedPageBreak/>
        <w:t xml:space="preserve">If the </w:t>
      </w:r>
      <w:r w:rsidR="00FA4EC0" w:rsidRPr="00763A8E">
        <w:rPr>
          <w:bCs/>
        </w:rPr>
        <w:t>Funding team</w:t>
      </w:r>
      <w:r w:rsidRPr="00763A8E">
        <w:rPr>
          <w:bCs/>
        </w:rPr>
        <w:t xml:space="preserve"> has reason to consider that simple application of </w:t>
      </w:r>
      <w:r w:rsidR="00FF771C">
        <w:rPr>
          <w:bCs/>
        </w:rPr>
        <w:t>service specifications/commission pathways</w:t>
      </w:r>
      <w:r w:rsidRPr="00763A8E">
        <w:rPr>
          <w:bCs/>
        </w:rPr>
        <w:t xml:space="preserve"> and/or current commissioning policies would be inappropriate for a case, then the</w:t>
      </w:r>
      <w:r w:rsidR="00C562A6" w:rsidRPr="00763A8E">
        <w:rPr>
          <w:bCs/>
        </w:rPr>
        <w:t xml:space="preserve">y </w:t>
      </w:r>
      <w:r w:rsidRPr="00763A8E">
        <w:rPr>
          <w:bCs/>
        </w:rPr>
        <w:t>will advise the</w:t>
      </w:r>
      <w:r w:rsidR="00382F69" w:rsidRPr="00763A8E">
        <w:rPr>
          <w:bCs/>
        </w:rPr>
        <w:t xml:space="preserve"> treating </w:t>
      </w:r>
      <w:r w:rsidR="00520995" w:rsidRPr="00763A8E">
        <w:rPr>
          <w:bCs/>
        </w:rPr>
        <w:t>clinician</w:t>
      </w:r>
      <w:r w:rsidR="00637BDD" w:rsidRPr="00763A8E">
        <w:rPr>
          <w:bCs/>
        </w:rPr>
        <w:t xml:space="preserve"> and</w:t>
      </w:r>
      <w:r w:rsidRPr="00763A8E">
        <w:rPr>
          <w:bCs/>
        </w:rPr>
        <w:t xml:space="preserve"> the </w:t>
      </w:r>
      <w:r w:rsidR="00B45304" w:rsidRPr="00763A8E">
        <w:rPr>
          <w:bCs/>
        </w:rPr>
        <w:t>P</w:t>
      </w:r>
      <w:r w:rsidRPr="00763A8E">
        <w:rPr>
          <w:bCs/>
        </w:rPr>
        <w:t>atient</w:t>
      </w:r>
      <w:r w:rsidR="00382F69" w:rsidRPr="00763A8E">
        <w:rPr>
          <w:bCs/>
        </w:rPr>
        <w:t xml:space="preserve">/Advocate </w:t>
      </w:r>
      <w:r w:rsidRPr="00763A8E">
        <w:rPr>
          <w:bCs/>
        </w:rPr>
        <w:t xml:space="preserve">that an </w:t>
      </w:r>
      <w:r w:rsidR="00763A2E" w:rsidRPr="00763A8E">
        <w:rPr>
          <w:bCs/>
        </w:rPr>
        <w:t>IFR application</w:t>
      </w:r>
      <w:r w:rsidRPr="00763A8E">
        <w:rPr>
          <w:bCs/>
        </w:rPr>
        <w:t xml:space="preserve"> should be submitted</w:t>
      </w:r>
      <w:r w:rsidR="00520995" w:rsidRPr="00763A8E">
        <w:rPr>
          <w:bCs/>
        </w:rPr>
        <w:t xml:space="preserve"> by the</w:t>
      </w:r>
      <w:r w:rsidR="00382F69" w:rsidRPr="00763A8E">
        <w:rPr>
          <w:bCs/>
        </w:rPr>
        <w:t xml:space="preserve"> treating</w:t>
      </w:r>
      <w:r w:rsidR="00520995" w:rsidRPr="00763A8E">
        <w:rPr>
          <w:bCs/>
        </w:rPr>
        <w:t xml:space="preserve"> clinician</w:t>
      </w:r>
      <w:r w:rsidRPr="00763A8E">
        <w:rPr>
          <w:bCs/>
        </w:rPr>
        <w:t xml:space="preserve"> to the </w:t>
      </w:r>
      <w:r w:rsidR="00FA4EC0" w:rsidRPr="00763A8E">
        <w:rPr>
          <w:bCs/>
        </w:rPr>
        <w:t>Funding team</w:t>
      </w:r>
      <w:r w:rsidRPr="00763A8E">
        <w:rPr>
          <w:bCs/>
        </w:rPr>
        <w:t xml:space="preserve"> using </w:t>
      </w:r>
      <w:r w:rsidR="00382F69" w:rsidRPr="00763A8E">
        <w:rPr>
          <w:bCs/>
        </w:rPr>
        <w:t>an IFR</w:t>
      </w:r>
      <w:r w:rsidRPr="00763A8E">
        <w:rPr>
          <w:bCs/>
        </w:rPr>
        <w:t xml:space="preserve"> Form</w:t>
      </w:r>
      <w:r w:rsidR="008E78F2" w:rsidRPr="00763A8E">
        <w:rPr>
          <w:bCs/>
          <w:color w:val="0000FF"/>
          <w:u w:val="single"/>
        </w:rPr>
        <w:t xml:space="preserve">. </w:t>
      </w:r>
      <w:r w:rsidRPr="00763A8E">
        <w:rPr>
          <w:bCs/>
        </w:rPr>
        <w:t xml:space="preserve">A copy of the Guidance Notes for submission of </w:t>
      </w:r>
      <w:r w:rsidR="00763A2E" w:rsidRPr="00763A8E">
        <w:rPr>
          <w:bCs/>
        </w:rPr>
        <w:t>the IFR</w:t>
      </w:r>
      <w:r w:rsidRPr="00763A8E">
        <w:rPr>
          <w:bCs/>
        </w:rPr>
        <w:t xml:space="preserve"> should be included</w:t>
      </w:r>
      <w:r w:rsidR="00382F69" w:rsidRPr="00763A8E">
        <w:rPr>
          <w:bCs/>
          <w:color w:val="auto"/>
        </w:rPr>
        <w:t xml:space="preserve"> </w:t>
      </w:r>
      <w:r w:rsidRPr="00763A8E">
        <w:rPr>
          <w:bCs/>
          <w:color w:val="auto"/>
        </w:rPr>
        <w:t>and the Patient Information Leaflet explaining the process</w:t>
      </w:r>
      <w:r w:rsidR="00382F69" w:rsidRPr="00763A8E">
        <w:rPr>
          <w:bCs/>
          <w:color w:val="auto"/>
        </w:rPr>
        <w:t xml:space="preserve">. </w:t>
      </w:r>
      <w:r w:rsidRPr="00763A8E">
        <w:rPr>
          <w:bCs/>
        </w:rPr>
        <w:t>If a clinician wishes to discuss whether submission of a</w:t>
      </w:r>
      <w:r w:rsidR="00763A2E" w:rsidRPr="00763A8E">
        <w:rPr>
          <w:bCs/>
        </w:rPr>
        <w:t>n IFR Form</w:t>
      </w:r>
      <w:r w:rsidRPr="00763A8E">
        <w:rPr>
          <w:bCs/>
        </w:rPr>
        <w:t xml:space="preserve"> is appropriate or would like help with completing the</w:t>
      </w:r>
      <w:r w:rsidR="00763A2E" w:rsidRPr="00763A8E">
        <w:rPr>
          <w:bCs/>
        </w:rPr>
        <w:t xml:space="preserve"> f</w:t>
      </w:r>
      <w:r w:rsidRPr="00763A8E">
        <w:rPr>
          <w:bCs/>
        </w:rPr>
        <w:t xml:space="preserve">orm, then they should contact the </w:t>
      </w:r>
      <w:r w:rsidR="00FA4EC0" w:rsidRPr="00763A8E">
        <w:rPr>
          <w:bCs/>
        </w:rPr>
        <w:t xml:space="preserve">Funding </w:t>
      </w:r>
      <w:r w:rsidR="000C5267" w:rsidRPr="00763A8E">
        <w:rPr>
          <w:bCs/>
        </w:rPr>
        <w:t>team</w:t>
      </w:r>
      <w:bookmarkStart w:id="52" w:name="_Hlk115859444"/>
      <w:r w:rsidR="000C5267" w:rsidRPr="00763A8E">
        <w:rPr>
          <w:bCs/>
        </w:rPr>
        <w:t>.</w:t>
      </w:r>
      <w:r w:rsidR="008E78F2" w:rsidRPr="00763A8E">
        <w:rPr>
          <w:bCs/>
        </w:rPr>
        <w:t xml:space="preserve"> (A copy of these documents can be found on the ICB website - </w:t>
      </w:r>
      <w:hyperlink r:id="rId15" w:history="1">
        <w:r w:rsidR="00382F69" w:rsidRPr="00763A8E">
          <w:rPr>
            <w:bCs/>
            <w:color w:val="0000FF"/>
            <w:u w:val="single"/>
          </w:rPr>
          <w:t>Mid and South Essex Integrated Care System (ics.nhs.uk)</w:t>
        </w:r>
      </w:hyperlink>
      <w:r w:rsidR="00382F69" w:rsidRPr="00763A8E">
        <w:rPr>
          <w:bCs/>
        </w:rPr>
        <w:t>)</w:t>
      </w:r>
      <w:bookmarkEnd w:id="52"/>
    </w:p>
    <w:p w14:paraId="38339E29" w14:textId="08FDE46A" w:rsidR="00B95C46" w:rsidRPr="00C31DE3" w:rsidRDefault="00B95C46" w:rsidP="008C2D1C">
      <w:pPr>
        <w:pStyle w:val="Heading3"/>
        <w:ind w:left="1134"/>
      </w:pPr>
      <w:bookmarkStart w:id="53" w:name="_Toc117457605"/>
      <w:bookmarkStart w:id="54" w:name="_Toc188514844"/>
      <w:bookmarkStart w:id="55" w:name="_Hlk115882050"/>
      <w:r w:rsidRPr="00C31DE3">
        <w:t>Request is processed as a ‘Fast Track’ case</w:t>
      </w:r>
      <w:bookmarkEnd w:id="53"/>
      <w:bookmarkEnd w:id="54"/>
    </w:p>
    <w:p w14:paraId="0F30638B" w14:textId="5A21D8CF" w:rsidR="00B95C46" w:rsidRPr="00763A8E" w:rsidRDefault="000903F7" w:rsidP="00C562A6">
      <w:pPr>
        <w:pStyle w:val="Style2"/>
        <w:ind w:left="1134"/>
        <w:rPr>
          <w:bCs/>
        </w:rPr>
      </w:pPr>
      <w:r w:rsidRPr="00763A8E">
        <w:rPr>
          <w:bCs/>
        </w:rPr>
        <w:t xml:space="preserve">Where the </w:t>
      </w:r>
      <w:r w:rsidR="00FA4EC0" w:rsidRPr="00763A8E">
        <w:rPr>
          <w:bCs/>
        </w:rPr>
        <w:t>Funding team</w:t>
      </w:r>
      <w:r w:rsidRPr="00763A8E">
        <w:rPr>
          <w:bCs/>
        </w:rPr>
        <w:t xml:space="preserve"> </w:t>
      </w:r>
      <w:r w:rsidR="00763A2E" w:rsidRPr="00763A8E">
        <w:rPr>
          <w:bCs/>
        </w:rPr>
        <w:t xml:space="preserve">have been notified </w:t>
      </w:r>
      <w:r w:rsidRPr="00763A8E">
        <w:rPr>
          <w:bCs/>
        </w:rPr>
        <w:t>that a case requires an urgent decision,</w:t>
      </w:r>
      <w:r w:rsidR="006D21EF" w:rsidRPr="00763A8E">
        <w:rPr>
          <w:bCs/>
        </w:rPr>
        <w:t xml:space="preserve"> for example the patient has a disease or condition requiring urgent medically necessary treatment,</w:t>
      </w:r>
      <w:r w:rsidRPr="00763A8E">
        <w:rPr>
          <w:bCs/>
        </w:rPr>
        <w:t xml:space="preserve"> they will fast-track that case ahead of others and convene a</w:t>
      </w:r>
      <w:r w:rsidR="002B6466">
        <w:rPr>
          <w:bCs/>
        </w:rPr>
        <w:t xml:space="preserve"> </w:t>
      </w:r>
      <w:r w:rsidR="00DD2CF4">
        <w:rPr>
          <w:bCs/>
        </w:rPr>
        <w:t>Clinical Review Group</w:t>
      </w:r>
      <w:r w:rsidR="00674917">
        <w:rPr>
          <w:bCs/>
        </w:rPr>
        <w:t xml:space="preserve"> and/or</w:t>
      </w:r>
      <w:r w:rsidR="00B43B08" w:rsidRPr="00763A8E">
        <w:rPr>
          <w:bCs/>
        </w:rPr>
        <w:t xml:space="preserve"> IFR</w:t>
      </w:r>
      <w:r w:rsidR="0016470C" w:rsidRPr="00763A8E">
        <w:rPr>
          <w:bCs/>
        </w:rPr>
        <w:t xml:space="preserve"> </w:t>
      </w:r>
      <w:r w:rsidR="00C562A6" w:rsidRPr="00763A8E">
        <w:rPr>
          <w:bCs/>
        </w:rPr>
        <w:t>P</w:t>
      </w:r>
      <w:r w:rsidRPr="00763A8E">
        <w:rPr>
          <w:bCs/>
        </w:rPr>
        <w:t xml:space="preserve">anel at short notice if required. </w:t>
      </w:r>
      <w:r w:rsidR="007A4AFE">
        <w:rPr>
          <w:bCs/>
        </w:rPr>
        <w:t xml:space="preserve"> </w:t>
      </w:r>
      <w:r w:rsidRPr="00763A8E">
        <w:rPr>
          <w:bCs/>
        </w:rPr>
        <w:t xml:space="preserve">It is expected that the </w:t>
      </w:r>
      <w:r w:rsidR="00FA4EC0" w:rsidRPr="00763A8E">
        <w:rPr>
          <w:bCs/>
        </w:rPr>
        <w:t>Funding team</w:t>
      </w:r>
      <w:r w:rsidRPr="00763A8E">
        <w:rPr>
          <w:bCs/>
        </w:rPr>
        <w:t xml:space="preserve"> will consult</w:t>
      </w:r>
      <w:r w:rsidR="008F5ECA">
        <w:rPr>
          <w:bCs/>
        </w:rPr>
        <w:t xml:space="preserve"> </w:t>
      </w:r>
      <w:r w:rsidR="00F87771">
        <w:rPr>
          <w:bCs/>
        </w:rPr>
        <w:t>a core member of the IFR Panel</w:t>
      </w:r>
      <w:r w:rsidRPr="00763A8E">
        <w:rPr>
          <w:bCs/>
        </w:rPr>
        <w:t xml:space="preserve"> on the handling of any cases which are either</w:t>
      </w:r>
      <w:r w:rsidR="00C562A6" w:rsidRPr="00763A8E">
        <w:rPr>
          <w:bCs/>
        </w:rPr>
        <w:t xml:space="preserve"> considered </w:t>
      </w:r>
      <w:r w:rsidRPr="00763A8E">
        <w:rPr>
          <w:bCs/>
        </w:rPr>
        <w:t xml:space="preserve">as urgent by the referring clinician or which the </w:t>
      </w:r>
      <w:r w:rsidR="00FA4EC0" w:rsidRPr="00763A8E">
        <w:rPr>
          <w:bCs/>
        </w:rPr>
        <w:t>Funding team</w:t>
      </w:r>
      <w:r w:rsidRPr="00763A8E">
        <w:rPr>
          <w:bCs/>
        </w:rPr>
        <w:t xml:space="preserve"> considers may warrant urgent consideration.</w:t>
      </w:r>
    </w:p>
    <w:p w14:paraId="50763BF3" w14:textId="77777777" w:rsidR="000903F7" w:rsidRPr="00763A8E" w:rsidRDefault="000903F7" w:rsidP="000903F7">
      <w:pPr>
        <w:pStyle w:val="Style2"/>
        <w:numPr>
          <w:ilvl w:val="0"/>
          <w:numId w:val="0"/>
        </w:numPr>
        <w:ind w:left="1275"/>
        <w:rPr>
          <w:bCs/>
        </w:rPr>
      </w:pPr>
    </w:p>
    <w:p w14:paraId="491080D8" w14:textId="080F1372" w:rsidR="00EA53BC" w:rsidRPr="00763A8E" w:rsidRDefault="000903F7" w:rsidP="00C562A6">
      <w:pPr>
        <w:pStyle w:val="Style2"/>
        <w:ind w:left="1134"/>
        <w:rPr>
          <w:bCs/>
        </w:rPr>
      </w:pPr>
      <w:r w:rsidRPr="00763A8E">
        <w:rPr>
          <w:bCs/>
        </w:rPr>
        <w:t>Ideally all</w:t>
      </w:r>
      <w:r w:rsidR="00C562A6" w:rsidRPr="00763A8E">
        <w:rPr>
          <w:bCs/>
        </w:rPr>
        <w:t xml:space="preserve"> ‘Fast Track’</w:t>
      </w:r>
      <w:r w:rsidRPr="00763A8E">
        <w:rPr>
          <w:bCs/>
        </w:rPr>
        <w:t xml:space="preserve"> cases will be considered by a Microsoft Teams (or equivalent) meeting, but exceptionally, where the clinical need makes this impossible, communication via phone or e-mail will be deemed appropriate. </w:t>
      </w:r>
      <w:r w:rsidR="00702122">
        <w:rPr>
          <w:bCs/>
        </w:rPr>
        <w:t xml:space="preserve"> </w:t>
      </w:r>
      <w:r w:rsidRPr="00763A8E">
        <w:rPr>
          <w:bCs/>
        </w:rPr>
        <w:t xml:space="preserve">Decisions that are made urgently outside of a formal IFR Panel will </w:t>
      </w:r>
      <w:r w:rsidR="00B43B08" w:rsidRPr="00763A8E">
        <w:rPr>
          <w:bCs/>
        </w:rPr>
        <w:t xml:space="preserve">be </w:t>
      </w:r>
      <w:r w:rsidRPr="00763A8E">
        <w:rPr>
          <w:bCs/>
        </w:rPr>
        <w:t>ratifi</w:t>
      </w:r>
      <w:r w:rsidR="00C562A6" w:rsidRPr="00763A8E">
        <w:rPr>
          <w:bCs/>
        </w:rPr>
        <w:t xml:space="preserve">ed by </w:t>
      </w:r>
      <w:r w:rsidR="004435D7">
        <w:rPr>
          <w:bCs/>
        </w:rPr>
        <w:t xml:space="preserve">the </w:t>
      </w:r>
      <w:r w:rsidR="00002336">
        <w:rPr>
          <w:bCs/>
        </w:rPr>
        <w:t xml:space="preserve">IFR </w:t>
      </w:r>
      <w:r w:rsidR="00C562A6" w:rsidRPr="00763A8E">
        <w:rPr>
          <w:bCs/>
        </w:rPr>
        <w:t xml:space="preserve">Panel </w:t>
      </w:r>
      <w:r w:rsidR="00B43B08" w:rsidRPr="00763A8E">
        <w:rPr>
          <w:bCs/>
        </w:rPr>
        <w:t>as soon as possible</w:t>
      </w:r>
      <w:r w:rsidR="00C562A6" w:rsidRPr="00763A8E">
        <w:rPr>
          <w:bCs/>
        </w:rPr>
        <w:t xml:space="preserve">. </w:t>
      </w:r>
    </w:p>
    <w:p w14:paraId="68D4D397" w14:textId="77777777" w:rsidR="00EA53BC" w:rsidRPr="00763A8E" w:rsidRDefault="00EA53BC" w:rsidP="00763A2E">
      <w:pPr>
        <w:pStyle w:val="Style2"/>
        <w:numPr>
          <w:ilvl w:val="0"/>
          <w:numId w:val="0"/>
        </w:numPr>
        <w:rPr>
          <w:bCs/>
        </w:rPr>
      </w:pPr>
    </w:p>
    <w:p w14:paraId="2DE0EC78" w14:textId="6C9F82D9" w:rsidR="00EA53BC" w:rsidRPr="00763A8E" w:rsidRDefault="00C562A6" w:rsidP="00340926">
      <w:pPr>
        <w:pStyle w:val="Style2"/>
        <w:ind w:left="1134"/>
        <w:rPr>
          <w:bCs/>
        </w:rPr>
      </w:pPr>
      <w:r w:rsidRPr="00763A8E">
        <w:rPr>
          <w:bCs/>
        </w:rPr>
        <w:t>‘</w:t>
      </w:r>
      <w:r w:rsidR="00EA53BC" w:rsidRPr="00763A8E">
        <w:rPr>
          <w:bCs/>
        </w:rPr>
        <w:t>Fast-track</w:t>
      </w:r>
      <w:r w:rsidRPr="00763A8E">
        <w:rPr>
          <w:bCs/>
        </w:rPr>
        <w:t>’</w:t>
      </w:r>
      <w:r w:rsidR="00EA53BC" w:rsidRPr="00763A8E">
        <w:rPr>
          <w:bCs/>
        </w:rPr>
        <w:t xml:space="preserve"> </w:t>
      </w:r>
      <w:r w:rsidRPr="00763A8E">
        <w:rPr>
          <w:bCs/>
        </w:rPr>
        <w:t>P</w:t>
      </w:r>
      <w:r w:rsidR="00EA53BC" w:rsidRPr="00763A8E">
        <w:rPr>
          <w:bCs/>
        </w:rPr>
        <w:t xml:space="preserve">anels will also have different quoracy arrangements to facilitate </w:t>
      </w:r>
      <w:r w:rsidR="00B43B08" w:rsidRPr="00763A8E">
        <w:rPr>
          <w:bCs/>
        </w:rPr>
        <w:t xml:space="preserve">them being </w:t>
      </w:r>
      <w:r w:rsidR="00EA53BC" w:rsidRPr="00763A8E">
        <w:rPr>
          <w:bCs/>
        </w:rPr>
        <w:t>convene</w:t>
      </w:r>
      <w:r w:rsidR="00B43B08" w:rsidRPr="00763A8E">
        <w:rPr>
          <w:bCs/>
        </w:rPr>
        <w:t>d</w:t>
      </w:r>
      <w:r w:rsidR="00EA53BC" w:rsidRPr="00763A8E">
        <w:rPr>
          <w:bCs/>
        </w:rPr>
        <w:t xml:space="preserve"> at short notice. </w:t>
      </w:r>
      <w:r w:rsidR="00EA53BC" w:rsidRPr="00763A8E">
        <w:rPr>
          <w:bCs/>
          <w:color w:val="auto"/>
        </w:rPr>
        <w:t>See</w:t>
      </w:r>
      <w:r w:rsidR="005A7F6A" w:rsidRPr="00763A8E">
        <w:rPr>
          <w:bCs/>
          <w:color w:val="auto"/>
        </w:rPr>
        <w:t xml:space="preserve"> Appendix C</w:t>
      </w:r>
      <w:r w:rsidR="00FD4772" w:rsidRPr="00763A8E">
        <w:rPr>
          <w:bCs/>
          <w:color w:val="auto"/>
        </w:rPr>
        <w:t>,</w:t>
      </w:r>
      <w:r w:rsidR="0016470C" w:rsidRPr="00763A8E">
        <w:rPr>
          <w:bCs/>
          <w:color w:val="auto"/>
        </w:rPr>
        <w:t xml:space="preserve"> IFR Panel</w:t>
      </w:r>
      <w:r w:rsidR="00EA53BC" w:rsidRPr="00763A8E">
        <w:rPr>
          <w:bCs/>
          <w:color w:val="auto"/>
        </w:rPr>
        <w:t xml:space="preserve"> </w:t>
      </w:r>
      <w:r w:rsidR="00EA53BC" w:rsidRPr="00763A8E">
        <w:rPr>
          <w:bCs/>
        </w:rPr>
        <w:t>Terms of Reference</w:t>
      </w:r>
      <w:r w:rsidR="0016470C" w:rsidRPr="00763A8E">
        <w:rPr>
          <w:bCs/>
        </w:rPr>
        <w:t xml:space="preserve"> (T</w:t>
      </w:r>
      <w:r w:rsidR="005A7F6A" w:rsidRPr="00763A8E">
        <w:rPr>
          <w:bCs/>
        </w:rPr>
        <w:t>o</w:t>
      </w:r>
      <w:r w:rsidR="0016470C" w:rsidRPr="00763A8E">
        <w:rPr>
          <w:bCs/>
        </w:rPr>
        <w:t>R)</w:t>
      </w:r>
      <w:r w:rsidR="00EA53BC" w:rsidRPr="00763A8E">
        <w:rPr>
          <w:bCs/>
        </w:rPr>
        <w:t xml:space="preserve"> for more information.</w:t>
      </w:r>
      <w:r w:rsidR="0016470C" w:rsidRPr="00763A8E">
        <w:rPr>
          <w:bCs/>
        </w:rPr>
        <w:t xml:space="preserve"> (</w:t>
      </w:r>
      <w:hyperlink r:id="rId16" w:history="1">
        <w:r w:rsidR="0016470C" w:rsidRPr="00763A8E">
          <w:rPr>
            <w:bCs/>
            <w:color w:val="0000FF"/>
            <w:u w:val="single"/>
          </w:rPr>
          <w:t>Mid and South Essex Integrated Care System (ics.nhs.uk)</w:t>
        </w:r>
      </w:hyperlink>
      <w:r w:rsidR="0016470C" w:rsidRPr="00763A8E">
        <w:rPr>
          <w:bCs/>
        </w:rPr>
        <w:t>)</w:t>
      </w:r>
    </w:p>
    <w:p w14:paraId="24C864A9" w14:textId="77777777" w:rsidR="00EA53BC" w:rsidRPr="00763A8E" w:rsidRDefault="00EA53BC" w:rsidP="00EA53BC">
      <w:pPr>
        <w:pStyle w:val="Style2"/>
        <w:numPr>
          <w:ilvl w:val="0"/>
          <w:numId w:val="0"/>
        </w:numPr>
        <w:ind w:left="1275"/>
        <w:rPr>
          <w:bCs/>
        </w:rPr>
      </w:pPr>
    </w:p>
    <w:p w14:paraId="30DEF5AC" w14:textId="2C2B6FAB" w:rsidR="00EA53BC" w:rsidRPr="00763A8E" w:rsidRDefault="00EA53BC" w:rsidP="00340926">
      <w:pPr>
        <w:pStyle w:val="Style2"/>
        <w:ind w:left="1134"/>
        <w:rPr>
          <w:bCs/>
        </w:rPr>
      </w:pPr>
      <w:r w:rsidRPr="00763A8E">
        <w:rPr>
          <w:bCs/>
        </w:rPr>
        <w:t>Patients (support</w:t>
      </w:r>
      <w:r w:rsidR="00A147C7" w:rsidRPr="00763A8E">
        <w:rPr>
          <w:bCs/>
        </w:rPr>
        <w:t>ed by their</w:t>
      </w:r>
      <w:r w:rsidRPr="00763A8E">
        <w:rPr>
          <w:bCs/>
        </w:rPr>
        <w:t xml:space="preserve"> clinicians) will have full access to the </w:t>
      </w:r>
      <w:r w:rsidR="006D21EF" w:rsidRPr="00763A8E">
        <w:rPr>
          <w:bCs/>
        </w:rPr>
        <w:t>appeals process,</w:t>
      </w:r>
      <w:r w:rsidR="00082A28" w:rsidRPr="00763A8E">
        <w:rPr>
          <w:bCs/>
        </w:rPr>
        <w:t xml:space="preserve"> </w:t>
      </w:r>
      <w:r w:rsidR="006D21EF" w:rsidRPr="00763A8E">
        <w:rPr>
          <w:bCs/>
        </w:rPr>
        <w:t>(see</w:t>
      </w:r>
      <w:r w:rsidR="005A7F6A" w:rsidRPr="00763A8E">
        <w:rPr>
          <w:bCs/>
        </w:rPr>
        <w:t xml:space="preserve"> Appendix C,</w:t>
      </w:r>
      <w:r w:rsidR="006D21EF" w:rsidRPr="00763A8E">
        <w:rPr>
          <w:bCs/>
        </w:rPr>
        <w:t xml:space="preserve"> IFR Panel T</w:t>
      </w:r>
      <w:r w:rsidR="005A7F6A" w:rsidRPr="00763A8E">
        <w:rPr>
          <w:bCs/>
        </w:rPr>
        <w:t>o</w:t>
      </w:r>
      <w:r w:rsidR="006D21EF" w:rsidRPr="00763A8E">
        <w:rPr>
          <w:bCs/>
        </w:rPr>
        <w:t>R for information on External Review Panels)</w:t>
      </w:r>
      <w:r w:rsidR="0016470C" w:rsidRPr="00763A8E">
        <w:rPr>
          <w:bCs/>
        </w:rPr>
        <w:t>. (</w:t>
      </w:r>
      <w:hyperlink r:id="rId17" w:history="1">
        <w:r w:rsidR="0016470C" w:rsidRPr="00763A8E">
          <w:rPr>
            <w:bCs/>
            <w:color w:val="0000FF"/>
            <w:u w:val="single"/>
          </w:rPr>
          <w:t>Mid and South Essex Integrated Care System (ics.nhs.uk)</w:t>
        </w:r>
      </w:hyperlink>
      <w:r w:rsidR="0016470C" w:rsidRPr="00763A8E">
        <w:rPr>
          <w:bCs/>
        </w:rPr>
        <w:t>)</w:t>
      </w:r>
    </w:p>
    <w:p w14:paraId="63E3AFDF" w14:textId="3E6FA4B6" w:rsidR="00EA53BC" w:rsidRPr="00F82833" w:rsidRDefault="000C2170" w:rsidP="008C2D1C">
      <w:pPr>
        <w:pStyle w:val="Heading3"/>
        <w:ind w:left="1134"/>
      </w:pPr>
      <w:bookmarkStart w:id="56" w:name="_Toc117457606"/>
      <w:bookmarkStart w:id="57" w:name="_Toc188514845"/>
      <w:bookmarkEnd w:id="55"/>
      <w:r w:rsidRPr="00F82833">
        <w:t>Referrer</w:t>
      </w:r>
      <w:r w:rsidR="00ED257A" w:rsidRPr="00F82833">
        <w:t xml:space="preserve"> </w:t>
      </w:r>
      <w:bookmarkEnd w:id="56"/>
      <w:bookmarkEnd w:id="57"/>
      <w:r w:rsidR="00E66AC1" w:rsidRPr="00F82833">
        <w:t>informed</w:t>
      </w:r>
    </w:p>
    <w:p w14:paraId="51F458AF" w14:textId="785BDCDA" w:rsidR="00EA53BC" w:rsidRPr="00763A8E" w:rsidRDefault="00A8281D" w:rsidP="008C2D1C">
      <w:pPr>
        <w:pStyle w:val="Style2"/>
        <w:ind w:left="1134"/>
        <w:rPr>
          <w:bCs/>
        </w:rPr>
      </w:pPr>
      <w:r w:rsidRPr="00763A8E">
        <w:rPr>
          <w:bCs/>
        </w:rPr>
        <w:t>An a</w:t>
      </w:r>
      <w:r w:rsidR="00763A2E" w:rsidRPr="00763A8E">
        <w:rPr>
          <w:bCs/>
        </w:rPr>
        <w:t xml:space="preserve">pproval </w:t>
      </w:r>
      <w:r w:rsidR="00EA53BC" w:rsidRPr="00763A8E">
        <w:rPr>
          <w:bCs/>
        </w:rPr>
        <w:t xml:space="preserve">letter will be sent </w:t>
      </w:r>
      <w:r w:rsidRPr="00763A8E">
        <w:rPr>
          <w:bCs/>
        </w:rPr>
        <w:t xml:space="preserve">to the treating clinician, copied to the patient, </w:t>
      </w:r>
      <w:r w:rsidR="000159F8" w:rsidRPr="00763A8E">
        <w:rPr>
          <w:bCs/>
        </w:rPr>
        <w:t>within 5 working days</w:t>
      </w:r>
      <w:r w:rsidR="00EA53BC" w:rsidRPr="00763A8E">
        <w:rPr>
          <w:bCs/>
        </w:rPr>
        <w:t xml:space="preserve"> after the decision</w:t>
      </w:r>
      <w:r w:rsidR="00C562A6" w:rsidRPr="00763A8E">
        <w:rPr>
          <w:bCs/>
        </w:rPr>
        <w:t xml:space="preserve"> has been made</w:t>
      </w:r>
      <w:r w:rsidRPr="00763A8E">
        <w:rPr>
          <w:bCs/>
        </w:rPr>
        <w:t>.</w:t>
      </w:r>
    </w:p>
    <w:p w14:paraId="621CE4A1" w14:textId="77777777" w:rsidR="00EA53BC" w:rsidRPr="00763A8E" w:rsidRDefault="00EA53BC" w:rsidP="00EA53BC">
      <w:pPr>
        <w:pStyle w:val="Style2"/>
        <w:numPr>
          <w:ilvl w:val="0"/>
          <w:numId w:val="0"/>
        </w:numPr>
        <w:ind w:left="1275"/>
        <w:rPr>
          <w:bCs/>
        </w:rPr>
      </w:pPr>
    </w:p>
    <w:p w14:paraId="75019DC3" w14:textId="77349F1D" w:rsidR="00EA53BC" w:rsidRPr="00763A8E" w:rsidRDefault="00EA53BC" w:rsidP="008C2D1C">
      <w:pPr>
        <w:pStyle w:val="Style2"/>
        <w:ind w:left="1134"/>
        <w:rPr>
          <w:bCs/>
        </w:rPr>
      </w:pPr>
      <w:r w:rsidRPr="00763A8E">
        <w:rPr>
          <w:bCs/>
        </w:rPr>
        <w:t>If a</w:t>
      </w:r>
      <w:r w:rsidR="00C562A6" w:rsidRPr="00763A8E">
        <w:rPr>
          <w:bCs/>
        </w:rPr>
        <w:t>n application</w:t>
      </w:r>
      <w:r w:rsidRPr="00763A8E">
        <w:rPr>
          <w:bCs/>
        </w:rPr>
        <w:t xml:space="preserve"> is refused</w:t>
      </w:r>
      <w:r w:rsidR="00A8281D" w:rsidRPr="00763A8E">
        <w:rPr>
          <w:bCs/>
        </w:rPr>
        <w:t>,</w:t>
      </w:r>
      <w:r w:rsidRPr="00763A8E">
        <w:rPr>
          <w:bCs/>
        </w:rPr>
        <w:t xml:space="preserve"> a letter will be sent to the </w:t>
      </w:r>
      <w:r w:rsidR="00910A48" w:rsidRPr="00763A8E">
        <w:rPr>
          <w:bCs/>
        </w:rPr>
        <w:t xml:space="preserve">treating </w:t>
      </w:r>
      <w:r w:rsidRPr="00763A8E">
        <w:rPr>
          <w:bCs/>
        </w:rPr>
        <w:t xml:space="preserve">clinician and the patient explaining the reasons for the decision and outlining the </w:t>
      </w:r>
      <w:r w:rsidRPr="00763A8E">
        <w:rPr>
          <w:bCs/>
        </w:rPr>
        <w:lastRenderedPageBreak/>
        <w:t>options that are available, including using the NHS Complaints Procedure</w:t>
      </w:r>
      <w:r w:rsidR="0013599C" w:rsidRPr="00763A8E">
        <w:rPr>
          <w:bCs/>
        </w:rPr>
        <w:t xml:space="preserve"> as set out in the </w:t>
      </w:r>
      <w:hyperlink r:id="rId18" w:history="1">
        <w:r w:rsidR="0013599C" w:rsidRPr="00763A8E">
          <w:rPr>
            <w:rStyle w:val="Hyperlink"/>
            <w:bCs/>
          </w:rPr>
          <w:t>Complaints, Compliments and Concerns Management Policy</w:t>
        </w:r>
      </w:hyperlink>
      <w:r w:rsidR="007E4F97" w:rsidRPr="00763A8E">
        <w:rPr>
          <w:bCs/>
        </w:rPr>
        <w:t xml:space="preserve"> (‘the Complaints Policy’)</w:t>
      </w:r>
      <w:r w:rsidRPr="00763A8E">
        <w:rPr>
          <w:bCs/>
        </w:rPr>
        <w:t>.</w:t>
      </w:r>
    </w:p>
    <w:p w14:paraId="6448B3E3" w14:textId="77777777" w:rsidR="00EA53BC" w:rsidRPr="00763A8E" w:rsidRDefault="00EA53BC" w:rsidP="00EA53BC">
      <w:pPr>
        <w:pStyle w:val="Style2"/>
        <w:numPr>
          <w:ilvl w:val="0"/>
          <w:numId w:val="0"/>
        </w:numPr>
        <w:ind w:left="1275"/>
        <w:rPr>
          <w:bCs/>
        </w:rPr>
      </w:pPr>
    </w:p>
    <w:p w14:paraId="6221D68D" w14:textId="45322D9C" w:rsidR="00EA53BC" w:rsidRPr="00763A8E" w:rsidRDefault="00B74DCE" w:rsidP="008C2D1C">
      <w:pPr>
        <w:pStyle w:val="Style2"/>
        <w:ind w:left="1134"/>
        <w:rPr>
          <w:bCs/>
        </w:rPr>
      </w:pPr>
      <w:r w:rsidRPr="00763A8E">
        <w:rPr>
          <w:bCs/>
        </w:rPr>
        <w:t xml:space="preserve">The </w:t>
      </w:r>
      <w:r w:rsidR="00BA0FF9" w:rsidRPr="00763A8E">
        <w:rPr>
          <w:bCs/>
        </w:rPr>
        <w:t xml:space="preserve">Funding team will communicate with the referrer regarding the </w:t>
      </w:r>
      <w:r w:rsidR="00FE5572" w:rsidRPr="00763A8E">
        <w:rPr>
          <w:bCs/>
        </w:rPr>
        <w:t xml:space="preserve">key stages of </w:t>
      </w:r>
      <w:r w:rsidR="00BA0FF9" w:rsidRPr="00763A8E">
        <w:rPr>
          <w:bCs/>
        </w:rPr>
        <w:t>progress</w:t>
      </w:r>
      <w:r w:rsidR="00FE5572" w:rsidRPr="00763A8E">
        <w:rPr>
          <w:bCs/>
        </w:rPr>
        <w:t>ion</w:t>
      </w:r>
      <w:r w:rsidR="00BA0FF9" w:rsidRPr="00763A8E">
        <w:rPr>
          <w:bCs/>
        </w:rPr>
        <w:t xml:space="preserve"> of the application</w:t>
      </w:r>
      <w:r w:rsidR="00AE3859" w:rsidRPr="00763A8E">
        <w:rPr>
          <w:bCs/>
        </w:rPr>
        <w:t>. When a decision is made, the Funding team will inform the referrer</w:t>
      </w:r>
      <w:r w:rsidR="007E0721" w:rsidRPr="00763A8E">
        <w:rPr>
          <w:bCs/>
        </w:rPr>
        <w:t xml:space="preserve"> and copy in the patient by </w:t>
      </w:r>
      <w:r w:rsidR="009513C4" w:rsidRPr="00763A8E">
        <w:rPr>
          <w:bCs/>
        </w:rPr>
        <w:t>post</w:t>
      </w:r>
      <w:r w:rsidR="00FE46A6" w:rsidRPr="00763A8E">
        <w:rPr>
          <w:bCs/>
        </w:rPr>
        <w:t>, or secure electronic</w:t>
      </w:r>
      <w:r w:rsidR="00B45304" w:rsidRPr="00763A8E">
        <w:rPr>
          <w:bCs/>
        </w:rPr>
        <w:t xml:space="preserve"> email</w:t>
      </w:r>
      <w:r w:rsidR="00FE46A6" w:rsidRPr="00763A8E">
        <w:rPr>
          <w:bCs/>
        </w:rPr>
        <w:t xml:space="preserve"> if available</w:t>
      </w:r>
      <w:r w:rsidR="00BA2AD4">
        <w:rPr>
          <w:bCs/>
        </w:rPr>
        <w:t xml:space="preserve">.  </w:t>
      </w:r>
      <w:r w:rsidR="00E63D44" w:rsidRPr="00763A8E">
        <w:rPr>
          <w:bCs/>
        </w:rPr>
        <w:t>The referrer will be responsible for keeping the patient informed regarding the progress of the application. If it is not possible for the Funding team to contact the patient regarding the decision, the Funding team will notify the referrer and request that they inform the patient themselves.</w:t>
      </w:r>
      <w:r w:rsidR="0053409C" w:rsidRPr="00763A8E">
        <w:rPr>
          <w:bCs/>
        </w:rPr>
        <w:t xml:space="preserve"> </w:t>
      </w:r>
    </w:p>
    <w:p w14:paraId="18E18829" w14:textId="7E7A7827" w:rsidR="00D928BD" w:rsidRPr="007F3BDF" w:rsidRDefault="00D928BD" w:rsidP="008C2D1C">
      <w:pPr>
        <w:pStyle w:val="Heading3"/>
        <w:ind w:left="1134"/>
      </w:pPr>
      <w:bookmarkStart w:id="58" w:name="_Toc117457607"/>
      <w:bookmarkStart w:id="59" w:name="_Toc188514846"/>
      <w:r w:rsidRPr="007F3BDF">
        <w:t xml:space="preserve">IFR Panel </w:t>
      </w:r>
      <w:bookmarkEnd w:id="58"/>
      <w:r w:rsidR="007F3BDF" w:rsidRPr="007F3BDF">
        <w:t>convened</w:t>
      </w:r>
      <w:bookmarkEnd w:id="59"/>
    </w:p>
    <w:p w14:paraId="6A54E589" w14:textId="03CFC881" w:rsidR="009B5495" w:rsidRPr="00763A8E" w:rsidRDefault="00D928BD" w:rsidP="00C562A6">
      <w:pPr>
        <w:pStyle w:val="Style2"/>
        <w:ind w:left="1134"/>
        <w:rPr>
          <w:bCs/>
        </w:rPr>
      </w:pPr>
      <w:bookmarkStart w:id="60" w:name="_Hlk115881650"/>
      <w:r w:rsidRPr="00763A8E">
        <w:rPr>
          <w:bCs/>
        </w:rPr>
        <w:t xml:space="preserve">The </w:t>
      </w:r>
      <w:r w:rsidR="00FA4EC0" w:rsidRPr="00763A8E">
        <w:rPr>
          <w:bCs/>
        </w:rPr>
        <w:t>Funding team</w:t>
      </w:r>
      <w:r w:rsidRPr="00763A8E">
        <w:rPr>
          <w:bCs/>
        </w:rPr>
        <w:t xml:space="preserve"> will arrange</w:t>
      </w:r>
      <w:r w:rsidR="007F3BDF">
        <w:rPr>
          <w:bCs/>
        </w:rPr>
        <w:t xml:space="preserve"> a</w:t>
      </w:r>
      <w:r w:rsidRPr="00763A8E">
        <w:rPr>
          <w:bCs/>
        </w:rPr>
        <w:t xml:space="preserve"> </w:t>
      </w:r>
      <w:r w:rsidR="00C562A6" w:rsidRPr="00763A8E">
        <w:rPr>
          <w:bCs/>
        </w:rPr>
        <w:t>Panel</w:t>
      </w:r>
      <w:r w:rsidRPr="00763A8E">
        <w:rPr>
          <w:bCs/>
        </w:rPr>
        <w:t xml:space="preserve"> date and contact the </w:t>
      </w:r>
      <w:r w:rsidR="0016470C" w:rsidRPr="00763A8E">
        <w:rPr>
          <w:bCs/>
        </w:rPr>
        <w:t>treating clinician</w:t>
      </w:r>
      <w:r w:rsidRPr="00763A8E">
        <w:rPr>
          <w:bCs/>
        </w:rPr>
        <w:t xml:space="preserve"> to ask if they wish to </w:t>
      </w:r>
      <w:r w:rsidR="00832948">
        <w:rPr>
          <w:bCs/>
        </w:rPr>
        <w:t xml:space="preserve">attend the Panel to present the case and/or </w:t>
      </w:r>
      <w:r w:rsidRPr="00763A8E">
        <w:rPr>
          <w:bCs/>
        </w:rPr>
        <w:t>submit any further information.</w:t>
      </w:r>
      <w:r w:rsidR="0016470C" w:rsidRPr="00763A8E">
        <w:rPr>
          <w:bCs/>
        </w:rPr>
        <w:t xml:space="preserve"> The IFR Panel will take place either virtually or face to face. </w:t>
      </w:r>
    </w:p>
    <w:p w14:paraId="0FA9E20A" w14:textId="77777777" w:rsidR="00D928BD" w:rsidRPr="00763A8E" w:rsidRDefault="00D928BD" w:rsidP="00D928BD">
      <w:pPr>
        <w:pStyle w:val="Style2"/>
        <w:numPr>
          <w:ilvl w:val="0"/>
          <w:numId w:val="0"/>
        </w:numPr>
        <w:ind w:left="1275"/>
        <w:rPr>
          <w:bCs/>
        </w:rPr>
      </w:pPr>
    </w:p>
    <w:p w14:paraId="4F2D939C" w14:textId="6AA5A583" w:rsidR="006D6B52" w:rsidRPr="00763A8E" w:rsidRDefault="00D928BD" w:rsidP="00C562A6">
      <w:pPr>
        <w:pStyle w:val="Style2"/>
        <w:ind w:left="1134"/>
        <w:rPr>
          <w:bCs/>
        </w:rPr>
      </w:pPr>
      <w:bookmarkStart w:id="61" w:name="_Hlk115881675"/>
      <w:bookmarkEnd w:id="60"/>
      <w:r w:rsidRPr="00763A8E">
        <w:rPr>
          <w:bCs/>
        </w:rPr>
        <w:t xml:space="preserve">The </w:t>
      </w:r>
      <w:r w:rsidR="00FA4EC0" w:rsidRPr="00763A8E">
        <w:rPr>
          <w:bCs/>
        </w:rPr>
        <w:t>Funding team</w:t>
      </w:r>
      <w:r w:rsidRPr="00763A8E">
        <w:rPr>
          <w:bCs/>
        </w:rPr>
        <w:t xml:space="preserve"> will provide written </w:t>
      </w:r>
      <w:r w:rsidR="002F7A85" w:rsidRPr="00763A8E">
        <w:rPr>
          <w:bCs/>
        </w:rPr>
        <w:t>confirmation</w:t>
      </w:r>
      <w:r w:rsidRPr="00763A8E">
        <w:rPr>
          <w:bCs/>
        </w:rPr>
        <w:t xml:space="preserve"> to the</w:t>
      </w:r>
      <w:r w:rsidR="002F7A85" w:rsidRPr="00763A8E">
        <w:rPr>
          <w:bCs/>
        </w:rPr>
        <w:t xml:space="preserve"> referrer,</w:t>
      </w:r>
      <w:r w:rsidRPr="00763A8E">
        <w:rPr>
          <w:bCs/>
        </w:rPr>
        <w:t xml:space="preserve"> </w:t>
      </w:r>
      <w:r w:rsidR="00B45304" w:rsidRPr="00763A8E">
        <w:rPr>
          <w:bCs/>
        </w:rPr>
        <w:t>P</w:t>
      </w:r>
      <w:r w:rsidRPr="00763A8E">
        <w:rPr>
          <w:bCs/>
        </w:rPr>
        <w:t>atient</w:t>
      </w:r>
      <w:r w:rsidR="00AA772D" w:rsidRPr="00763A8E">
        <w:rPr>
          <w:bCs/>
        </w:rPr>
        <w:t>/</w:t>
      </w:r>
      <w:r w:rsidR="00B45304" w:rsidRPr="00763A8E">
        <w:rPr>
          <w:bCs/>
        </w:rPr>
        <w:t>A</w:t>
      </w:r>
      <w:r w:rsidR="00AA772D" w:rsidRPr="00763A8E">
        <w:rPr>
          <w:bCs/>
        </w:rPr>
        <w:t xml:space="preserve">dvocate </w:t>
      </w:r>
      <w:r w:rsidRPr="00763A8E">
        <w:rPr>
          <w:bCs/>
        </w:rPr>
        <w:t>to inform them</w:t>
      </w:r>
      <w:r w:rsidR="00763A2E" w:rsidRPr="00763A8E">
        <w:rPr>
          <w:bCs/>
        </w:rPr>
        <w:t xml:space="preserve"> that a Panel date has been scheduled</w:t>
      </w:r>
      <w:r w:rsidR="002F7A85" w:rsidRPr="00763A8E">
        <w:rPr>
          <w:bCs/>
        </w:rPr>
        <w:t xml:space="preserve"> to consider their application. Patients are welcome to attend the Panel hearing if they wish to do so, however this is not </w:t>
      </w:r>
      <w:r w:rsidR="00DC009C" w:rsidRPr="00763A8E">
        <w:rPr>
          <w:bCs/>
        </w:rPr>
        <w:t>mandatory,</w:t>
      </w:r>
      <w:r w:rsidR="002F7A85" w:rsidRPr="00763A8E">
        <w:rPr>
          <w:bCs/>
        </w:rPr>
        <w:t xml:space="preserve"> and decisions will be made in their absence. </w:t>
      </w:r>
    </w:p>
    <w:p w14:paraId="5090520F" w14:textId="77777777" w:rsidR="006D6B52" w:rsidRPr="00763A8E" w:rsidRDefault="006D6B52" w:rsidP="006D6B52">
      <w:pPr>
        <w:pStyle w:val="Style2"/>
        <w:numPr>
          <w:ilvl w:val="0"/>
          <w:numId w:val="0"/>
        </w:numPr>
        <w:ind w:left="1275"/>
        <w:rPr>
          <w:bCs/>
        </w:rPr>
      </w:pPr>
    </w:p>
    <w:p w14:paraId="666516EE" w14:textId="5C785D02" w:rsidR="006D6B52" w:rsidRPr="00763A8E" w:rsidRDefault="006D6B52" w:rsidP="00B35E76">
      <w:pPr>
        <w:pStyle w:val="Style2"/>
        <w:ind w:left="1134"/>
        <w:rPr>
          <w:bCs/>
        </w:rPr>
      </w:pPr>
      <w:r w:rsidRPr="00763A8E">
        <w:rPr>
          <w:bCs/>
        </w:rPr>
        <w:t>If the patient choses to attend the Panel hearing</w:t>
      </w:r>
      <w:r w:rsidR="00565223" w:rsidRPr="00763A8E">
        <w:rPr>
          <w:bCs/>
        </w:rPr>
        <w:t>, o</w:t>
      </w:r>
      <w:r w:rsidRPr="00763A8E">
        <w:rPr>
          <w:bCs/>
        </w:rPr>
        <w:t xml:space="preserve">nce the details of their case </w:t>
      </w:r>
      <w:r w:rsidR="00F43E6F" w:rsidRPr="00763A8E">
        <w:rPr>
          <w:bCs/>
        </w:rPr>
        <w:t>have</w:t>
      </w:r>
      <w:r w:rsidRPr="00763A8E">
        <w:rPr>
          <w:bCs/>
        </w:rPr>
        <w:t xml:space="preserve"> been presented and the patient has had the opportunity</w:t>
      </w:r>
      <w:r w:rsidR="00F43E6F" w:rsidRPr="00763A8E">
        <w:rPr>
          <w:bCs/>
        </w:rPr>
        <w:t xml:space="preserve"> to discuss their case</w:t>
      </w:r>
      <w:r w:rsidRPr="00763A8E">
        <w:rPr>
          <w:bCs/>
        </w:rPr>
        <w:t>, they will be asked to leav</w:t>
      </w:r>
      <w:r w:rsidR="00F43E6F" w:rsidRPr="00763A8E">
        <w:rPr>
          <w:bCs/>
        </w:rPr>
        <w:t>e</w:t>
      </w:r>
      <w:r w:rsidRPr="00763A8E">
        <w:rPr>
          <w:bCs/>
        </w:rPr>
        <w:t xml:space="preserve"> to </w:t>
      </w:r>
      <w:r w:rsidR="00F43E6F" w:rsidRPr="00763A8E">
        <w:rPr>
          <w:bCs/>
        </w:rPr>
        <w:t xml:space="preserve">allow </w:t>
      </w:r>
      <w:r w:rsidRPr="00763A8E">
        <w:rPr>
          <w:bCs/>
        </w:rPr>
        <w:t>private deliberations</w:t>
      </w:r>
      <w:r w:rsidR="00F43E6F" w:rsidRPr="00763A8E">
        <w:rPr>
          <w:bCs/>
        </w:rPr>
        <w:t xml:space="preserve"> to enable a decision to be made</w:t>
      </w:r>
      <w:r w:rsidRPr="00763A8E">
        <w:rPr>
          <w:bCs/>
        </w:rPr>
        <w:t xml:space="preserve">. </w:t>
      </w:r>
    </w:p>
    <w:p w14:paraId="3FCCF1F1" w14:textId="77777777" w:rsidR="002F7A85" w:rsidRPr="00763A8E" w:rsidRDefault="002F7A85" w:rsidP="002F7A85">
      <w:pPr>
        <w:pStyle w:val="Style2"/>
        <w:numPr>
          <w:ilvl w:val="0"/>
          <w:numId w:val="0"/>
        </w:numPr>
        <w:ind w:left="1275"/>
        <w:rPr>
          <w:bCs/>
        </w:rPr>
      </w:pPr>
    </w:p>
    <w:p w14:paraId="769B1B42" w14:textId="6F7755BA" w:rsidR="00D928BD" w:rsidRPr="00763A8E" w:rsidRDefault="00D928BD" w:rsidP="00B35E76">
      <w:pPr>
        <w:pStyle w:val="Style2"/>
        <w:ind w:left="1134"/>
        <w:rPr>
          <w:bCs/>
        </w:rPr>
      </w:pPr>
      <w:r w:rsidRPr="00763A8E">
        <w:rPr>
          <w:bCs/>
        </w:rPr>
        <w:t>The patient may</w:t>
      </w:r>
      <w:r w:rsidR="006D6B52" w:rsidRPr="00763A8E">
        <w:rPr>
          <w:bCs/>
        </w:rPr>
        <w:t xml:space="preserve"> wish to</w:t>
      </w:r>
      <w:r w:rsidRPr="00763A8E">
        <w:rPr>
          <w:bCs/>
        </w:rPr>
        <w:t xml:space="preserve"> provide written information to the Panel if preferable.</w:t>
      </w:r>
      <w:r w:rsidR="00F43E6F" w:rsidRPr="00763A8E">
        <w:rPr>
          <w:bCs/>
        </w:rPr>
        <w:t xml:space="preserve"> If a patient wishes to provide written information, they should be directed to seek assistance from th</w:t>
      </w:r>
      <w:r w:rsidR="00AA772D" w:rsidRPr="00763A8E">
        <w:rPr>
          <w:bCs/>
        </w:rPr>
        <w:t xml:space="preserve">eir treating </w:t>
      </w:r>
      <w:r w:rsidR="00F43E6F" w:rsidRPr="00763A8E">
        <w:rPr>
          <w:bCs/>
        </w:rPr>
        <w:t>clini</w:t>
      </w:r>
      <w:r w:rsidR="00AA772D" w:rsidRPr="00763A8E">
        <w:rPr>
          <w:bCs/>
        </w:rPr>
        <w:t>cian</w:t>
      </w:r>
      <w:r w:rsidR="00F43E6F" w:rsidRPr="00763A8E">
        <w:rPr>
          <w:bCs/>
        </w:rPr>
        <w:t xml:space="preserve"> </w:t>
      </w:r>
      <w:r w:rsidR="00ED257A" w:rsidRPr="00763A8E">
        <w:rPr>
          <w:bCs/>
        </w:rPr>
        <w:t>who</w:t>
      </w:r>
      <w:r w:rsidR="00F43E6F" w:rsidRPr="00763A8E">
        <w:rPr>
          <w:bCs/>
        </w:rPr>
        <w:t xml:space="preserve"> completed th</w:t>
      </w:r>
      <w:r w:rsidR="00AA772D" w:rsidRPr="00763A8E">
        <w:rPr>
          <w:bCs/>
        </w:rPr>
        <w:t>e</w:t>
      </w:r>
      <w:r w:rsidR="00F43E6F" w:rsidRPr="00763A8E">
        <w:rPr>
          <w:bCs/>
        </w:rPr>
        <w:t xml:space="preserve"> application</w:t>
      </w:r>
      <w:r w:rsidR="00AA772D" w:rsidRPr="00763A8E">
        <w:rPr>
          <w:bCs/>
        </w:rPr>
        <w:t>.</w:t>
      </w:r>
    </w:p>
    <w:p w14:paraId="7E1B410A" w14:textId="77777777" w:rsidR="00D928BD" w:rsidRPr="00763A8E" w:rsidRDefault="00D928BD" w:rsidP="00D928BD">
      <w:pPr>
        <w:pStyle w:val="Style2"/>
        <w:numPr>
          <w:ilvl w:val="0"/>
          <w:numId w:val="0"/>
        </w:numPr>
        <w:ind w:left="1275"/>
        <w:rPr>
          <w:bCs/>
        </w:rPr>
      </w:pPr>
    </w:p>
    <w:p w14:paraId="5F72AF14" w14:textId="1ACD3AFD" w:rsidR="00D928BD" w:rsidRPr="00763A8E" w:rsidRDefault="00D928BD" w:rsidP="00B35E76">
      <w:pPr>
        <w:pStyle w:val="Style2"/>
        <w:ind w:left="1134"/>
        <w:rPr>
          <w:bCs/>
        </w:rPr>
      </w:pPr>
      <w:r w:rsidRPr="00763A8E">
        <w:rPr>
          <w:bCs/>
        </w:rPr>
        <w:t xml:space="preserve">The </w:t>
      </w:r>
      <w:r w:rsidR="00FA4EC0" w:rsidRPr="00763A8E">
        <w:rPr>
          <w:bCs/>
        </w:rPr>
        <w:t>Funding team</w:t>
      </w:r>
      <w:r w:rsidRPr="00763A8E">
        <w:rPr>
          <w:bCs/>
        </w:rPr>
        <w:t xml:space="preserve"> shall remind the patient that decisions can only be made on the grounds of the patient’s clinical circumstances and not on the patient’s social or personal circumstances</w:t>
      </w:r>
      <w:r w:rsidR="00015425" w:rsidRPr="00763A8E">
        <w:rPr>
          <w:bCs/>
        </w:rPr>
        <w:t>.</w:t>
      </w:r>
    </w:p>
    <w:p w14:paraId="58378E53" w14:textId="77777777" w:rsidR="00D928BD" w:rsidRPr="00763A8E" w:rsidRDefault="00D928BD" w:rsidP="00D928BD">
      <w:pPr>
        <w:pStyle w:val="Style2"/>
        <w:numPr>
          <w:ilvl w:val="0"/>
          <w:numId w:val="0"/>
        </w:numPr>
        <w:ind w:left="1275"/>
        <w:rPr>
          <w:bCs/>
        </w:rPr>
      </w:pPr>
    </w:p>
    <w:p w14:paraId="4F6A7B23" w14:textId="5AF8151F" w:rsidR="00F43E6F" w:rsidRPr="00763A8E" w:rsidRDefault="00D928BD" w:rsidP="00B35E76">
      <w:pPr>
        <w:pStyle w:val="Style2"/>
        <w:ind w:left="1134"/>
        <w:rPr>
          <w:bCs/>
        </w:rPr>
      </w:pPr>
      <w:r w:rsidRPr="00763A8E">
        <w:rPr>
          <w:bCs/>
        </w:rPr>
        <w:t xml:space="preserve">The </w:t>
      </w:r>
      <w:r w:rsidR="00FA4EC0" w:rsidRPr="00763A8E">
        <w:rPr>
          <w:bCs/>
        </w:rPr>
        <w:t>Funding team</w:t>
      </w:r>
      <w:r w:rsidRPr="00763A8E">
        <w:rPr>
          <w:bCs/>
        </w:rPr>
        <w:t xml:space="preserve"> may also write to other health professionals with clinical involvement in the patient’s care (for example consultant, therapist etc.), or to others with specialist knowledge </w:t>
      </w:r>
      <w:r w:rsidR="00565223" w:rsidRPr="00763A8E">
        <w:rPr>
          <w:bCs/>
        </w:rPr>
        <w:t>of</w:t>
      </w:r>
      <w:r w:rsidRPr="00763A8E">
        <w:rPr>
          <w:bCs/>
        </w:rPr>
        <w:t xml:space="preserve"> the</w:t>
      </w:r>
      <w:r w:rsidR="00B35E76" w:rsidRPr="00763A8E">
        <w:rPr>
          <w:bCs/>
        </w:rPr>
        <w:t xml:space="preserve"> </w:t>
      </w:r>
      <w:r w:rsidRPr="00763A8E">
        <w:rPr>
          <w:bCs/>
        </w:rPr>
        <w:t>condition/intervention, for clarification of the patient’s needs, evidence base etc., if appropriate</w:t>
      </w:r>
      <w:r w:rsidR="00565223" w:rsidRPr="00763A8E">
        <w:rPr>
          <w:bCs/>
        </w:rPr>
        <w:t>.</w:t>
      </w:r>
    </w:p>
    <w:p w14:paraId="3253AEED" w14:textId="77777777" w:rsidR="00F43E6F" w:rsidRPr="00763A8E" w:rsidRDefault="00F43E6F" w:rsidP="00F43E6F">
      <w:pPr>
        <w:pStyle w:val="Style2"/>
        <w:numPr>
          <w:ilvl w:val="0"/>
          <w:numId w:val="0"/>
        </w:numPr>
        <w:ind w:left="1275"/>
        <w:rPr>
          <w:bCs/>
        </w:rPr>
      </w:pPr>
    </w:p>
    <w:p w14:paraId="47A2550A" w14:textId="71A73800" w:rsidR="00F535E1" w:rsidRPr="00763A8E" w:rsidRDefault="001644B3" w:rsidP="00F535E1">
      <w:pPr>
        <w:pStyle w:val="Style2"/>
        <w:ind w:left="1134"/>
        <w:rPr>
          <w:bCs/>
        </w:rPr>
      </w:pPr>
      <w:r w:rsidRPr="00763A8E">
        <w:rPr>
          <w:bCs/>
        </w:rPr>
        <w:t xml:space="preserve">The </w:t>
      </w:r>
      <w:r w:rsidR="00FA4EC0" w:rsidRPr="00763A8E">
        <w:rPr>
          <w:bCs/>
        </w:rPr>
        <w:t>Funding team</w:t>
      </w:r>
      <w:r w:rsidRPr="00763A8E">
        <w:rPr>
          <w:bCs/>
        </w:rPr>
        <w:t xml:space="preserve">, with the support of </w:t>
      </w:r>
      <w:r w:rsidR="00B35E76" w:rsidRPr="00763A8E">
        <w:rPr>
          <w:bCs/>
        </w:rPr>
        <w:t>P</w:t>
      </w:r>
      <w:r w:rsidRPr="00763A8E">
        <w:rPr>
          <w:bCs/>
        </w:rPr>
        <w:t xml:space="preserve">anel members will produce a summary of the case which will be considered by the Panel. All </w:t>
      </w:r>
      <w:r w:rsidRPr="00763A8E">
        <w:rPr>
          <w:bCs/>
        </w:rPr>
        <w:lastRenderedPageBreak/>
        <w:t xml:space="preserve">documentation that has been received regarding the request will be made available to the </w:t>
      </w:r>
      <w:r w:rsidR="00B35E76" w:rsidRPr="00763A8E">
        <w:rPr>
          <w:bCs/>
        </w:rPr>
        <w:t>P</w:t>
      </w:r>
      <w:r w:rsidRPr="00763A8E">
        <w:rPr>
          <w:bCs/>
        </w:rPr>
        <w:t>anel</w:t>
      </w:r>
      <w:r w:rsidR="00B35E76" w:rsidRPr="00763A8E">
        <w:rPr>
          <w:bCs/>
        </w:rPr>
        <w:t xml:space="preserve"> members</w:t>
      </w:r>
      <w:r w:rsidRPr="00763A8E">
        <w:rPr>
          <w:bCs/>
        </w:rPr>
        <w:t xml:space="preserve"> in an anonymised form to protect </w:t>
      </w:r>
      <w:r w:rsidR="00AA772D" w:rsidRPr="00763A8E">
        <w:rPr>
          <w:bCs/>
        </w:rPr>
        <w:t>confidentiality unless</w:t>
      </w:r>
      <w:r w:rsidR="00F43E6F" w:rsidRPr="00763A8E">
        <w:rPr>
          <w:bCs/>
        </w:rPr>
        <w:t xml:space="preserve"> the patient has opted to attend.</w:t>
      </w:r>
    </w:p>
    <w:p w14:paraId="6823FCB3" w14:textId="77777777" w:rsidR="00F535E1" w:rsidRPr="00763A8E" w:rsidRDefault="00F535E1" w:rsidP="00F535E1">
      <w:pPr>
        <w:pStyle w:val="Style2"/>
        <w:numPr>
          <w:ilvl w:val="0"/>
          <w:numId w:val="0"/>
        </w:numPr>
        <w:ind w:left="1134"/>
        <w:rPr>
          <w:bCs/>
        </w:rPr>
      </w:pPr>
    </w:p>
    <w:p w14:paraId="5F13F4C9" w14:textId="4EBE0976" w:rsidR="001644B3" w:rsidRPr="00763A8E" w:rsidRDefault="001644B3" w:rsidP="00F535E1">
      <w:pPr>
        <w:pStyle w:val="Style2"/>
        <w:ind w:left="1134"/>
        <w:rPr>
          <w:bCs/>
        </w:rPr>
      </w:pPr>
      <w:r w:rsidRPr="00763A8E">
        <w:rPr>
          <w:bCs/>
        </w:rPr>
        <w:t>The Panel shall determine, based upon the evidence provided, whether exceptional clinical</w:t>
      </w:r>
      <w:r w:rsidR="00F43E6F" w:rsidRPr="00763A8E">
        <w:rPr>
          <w:bCs/>
        </w:rPr>
        <w:t xml:space="preserve"> </w:t>
      </w:r>
      <w:r w:rsidRPr="00763A8E">
        <w:rPr>
          <w:bCs/>
        </w:rPr>
        <w:t>circumstances</w:t>
      </w:r>
      <w:r w:rsidR="001B0A2A" w:rsidRPr="00763A8E">
        <w:rPr>
          <w:bCs/>
        </w:rPr>
        <w:t xml:space="preserve"> have been demonstrated</w:t>
      </w:r>
      <w:r w:rsidRPr="00763A8E">
        <w:rPr>
          <w:bCs/>
        </w:rPr>
        <w:t xml:space="preserve">. The evidence to show that, for the individual patient, the proposed treatment is likely to be </w:t>
      </w:r>
      <w:r w:rsidR="005B7A25" w:rsidRPr="00763A8E">
        <w:rPr>
          <w:bCs/>
        </w:rPr>
        <w:t>clinically, and cost</w:t>
      </w:r>
      <w:r w:rsidRPr="00763A8E">
        <w:rPr>
          <w:bCs/>
        </w:rPr>
        <w:t xml:space="preserve"> effective may be part of the case that the patient’s clinical circumstances are asserted to be exceptional.</w:t>
      </w:r>
    </w:p>
    <w:p w14:paraId="38CE5808" w14:textId="77777777" w:rsidR="001644B3" w:rsidRPr="00763A8E" w:rsidRDefault="001644B3" w:rsidP="001644B3">
      <w:pPr>
        <w:pStyle w:val="Style2"/>
        <w:numPr>
          <w:ilvl w:val="0"/>
          <w:numId w:val="0"/>
        </w:numPr>
        <w:ind w:left="1275"/>
        <w:rPr>
          <w:bCs/>
        </w:rPr>
      </w:pPr>
    </w:p>
    <w:p w14:paraId="3EC9A190" w14:textId="23AAA88B" w:rsidR="001644B3" w:rsidRPr="00763A8E" w:rsidRDefault="001644B3" w:rsidP="00F535E1">
      <w:pPr>
        <w:pStyle w:val="Style2"/>
        <w:ind w:left="1134"/>
        <w:rPr>
          <w:bCs/>
        </w:rPr>
      </w:pPr>
      <w:r w:rsidRPr="00763A8E">
        <w:rPr>
          <w:bCs/>
        </w:rPr>
        <w:t xml:space="preserve">In determining whether a clinician </w:t>
      </w:r>
      <w:r w:rsidR="00565223" w:rsidRPr="00763A8E">
        <w:rPr>
          <w:bCs/>
        </w:rPr>
        <w:t>can</w:t>
      </w:r>
      <w:r w:rsidRPr="00763A8E">
        <w:rPr>
          <w:bCs/>
        </w:rPr>
        <w:t xml:space="preserve"> demonstrate that a patient has exceptional circumstances the IFR Panel shall compare the patient to other patients with the same presenting medical condition at the same stage of progression</w:t>
      </w:r>
      <w:r w:rsidR="00340D6E" w:rsidRPr="00763A8E">
        <w:rPr>
          <w:bCs/>
        </w:rPr>
        <w:t>.</w:t>
      </w:r>
    </w:p>
    <w:p w14:paraId="4677473E" w14:textId="77777777" w:rsidR="001644B3" w:rsidRPr="00763A8E" w:rsidRDefault="001644B3" w:rsidP="001644B3">
      <w:pPr>
        <w:pStyle w:val="Style2"/>
        <w:numPr>
          <w:ilvl w:val="0"/>
          <w:numId w:val="0"/>
        </w:numPr>
        <w:ind w:left="1275"/>
        <w:rPr>
          <w:bCs/>
        </w:rPr>
      </w:pPr>
    </w:p>
    <w:p w14:paraId="1B39588C" w14:textId="6510978A" w:rsidR="001644B3" w:rsidRPr="00763A8E" w:rsidRDefault="001644B3" w:rsidP="00F535E1">
      <w:pPr>
        <w:pStyle w:val="Style2"/>
        <w:ind w:left="1134"/>
        <w:rPr>
          <w:bCs/>
        </w:rPr>
      </w:pPr>
      <w:r w:rsidRPr="00763A8E">
        <w:rPr>
          <w:bCs/>
        </w:rPr>
        <w:t>The Panel shall take care to avoid adopting the approach described in “the rule of rescue”. The fact that a patient has exhausted all NHS treatment options available for a particular condition is unlikely, of itself, to be sufficient to demonstrate exceptional circumstances. Equally, the fact that the patient is</w:t>
      </w:r>
      <w:r w:rsidR="001E0252" w:rsidRPr="00763A8E">
        <w:rPr>
          <w:bCs/>
        </w:rPr>
        <w:t xml:space="preserve"> resistant</w:t>
      </w:r>
      <w:r w:rsidRPr="00763A8E">
        <w:rPr>
          <w:bCs/>
        </w:rPr>
        <w:t xml:space="preserve"> to existing treatments where a recognised proportion of patients with same presenting medical condition at this stage are, to a greater or lesser extent, refractory to existing treatments is unlikely, of itself, to be sufficient to demonstrate exceptional circumstances</w:t>
      </w:r>
      <w:r w:rsidR="00340D6E" w:rsidRPr="00763A8E">
        <w:rPr>
          <w:bCs/>
        </w:rPr>
        <w:t>.</w:t>
      </w:r>
    </w:p>
    <w:p w14:paraId="73CC3EFA" w14:textId="77777777" w:rsidR="001644B3" w:rsidRPr="00763A8E" w:rsidRDefault="001644B3" w:rsidP="001644B3">
      <w:pPr>
        <w:pStyle w:val="Style2"/>
        <w:numPr>
          <w:ilvl w:val="0"/>
          <w:numId w:val="0"/>
        </w:numPr>
        <w:rPr>
          <w:bCs/>
        </w:rPr>
      </w:pPr>
    </w:p>
    <w:p w14:paraId="0AF5E1FF" w14:textId="40135EE4" w:rsidR="001644B3" w:rsidRPr="00763A8E" w:rsidRDefault="001644B3" w:rsidP="00F535E1">
      <w:pPr>
        <w:pStyle w:val="Style2"/>
        <w:ind w:left="1134"/>
        <w:rPr>
          <w:bCs/>
        </w:rPr>
      </w:pPr>
      <w:r w:rsidRPr="00763A8E">
        <w:rPr>
          <w:bCs/>
        </w:rPr>
        <w:t>The Panel shall be entitled but not obliged to commission its own reports from any duly qualified or experienced clinician, medical scientist or other person having relevant skills concerning the case that is being made that the treatment is likely to be clinically effective in the case of the individual patient.</w:t>
      </w:r>
    </w:p>
    <w:p w14:paraId="53A4C37A" w14:textId="77777777" w:rsidR="001644B3" w:rsidRPr="00763A8E" w:rsidRDefault="001644B3" w:rsidP="001644B3">
      <w:pPr>
        <w:pStyle w:val="Style2"/>
        <w:numPr>
          <w:ilvl w:val="0"/>
          <w:numId w:val="0"/>
        </w:numPr>
        <w:ind w:left="1275"/>
        <w:rPr>
          <w:bCs/>
        </w:rPr>
      </w:pPr>
    </w:p>
    <w:p w14:paraId="2D386C7B" w14:textId="7FDAFCC2" w:rsidR="001644B3" w:rsidRPr="00763A8E" w:rsidRDefault="001644B3" w:rsidP="00F535E1">
      <w:pPr>
        <w:pStyle w:val="Style2"/>
        <w:ind w:left="1134"/>
        <w:rPr>
          <w:bCs/>
        </w:rPr>
      </w:pPr>
      <w:r w:rsidRPr="00763A8E">
        <w:rPr>
          <w:bCs/>
        </w:rPr>
        <w:t xml:space="preserve">The Panel is not required to accept the views expressed by the </w:t>
      </w:r>
      <w:r w:rsidR="005B7A25" w:rsidRPr="00763A8E">
        <w:rPr>
          <w:bCs/>
        </w:rPr>
        <w:t>treating clinician</w:t>
      </w:r>
      <w:r w:rsidRPr="00763A8E">
        <w:rPr>
          <w:bCs/>
        </w:rPr>
        <w:t xml:space="preserve"> concerning the likely clinical outcomes for the individual patient of the proposed treatment but is entitled to reach its own views on:</w:t>
      </w:r>
    </w:p>
    <w:p w14:paraId="006ABF13" w14:textId="4270C60A" w:rsidR="001644B3" w:rsidRPr="00763A8E" w:rsidRDefault="001644B3" w:rsidP="001644B3">
      <w:pPr>
        <w:pStyle w:val="ListParagraph"/>
        <w:rPr>
          <w:bCs/>
        </w:rPr>
      </w:pPr>
      <w:r w:rsidRPr="00763A8E">
        <w:rPr>
          <w:bCs/>
        </w:rPr>
        <w:t>The likely clinical outcomes for the individual patient of the proposed treatment; and</w:t>
      </w:r>
    </w:p>
    <w:p w14:paraId="7B6A4FB6" w14:textId="77777777" w:rsidR="001644B3" w:rsidRPr="00763A8E" w:rsidRDefault="001644B3" w:rsidP="001644B3">
      <w:pPr>
        <w:pStyle w:val="ListParagraph"/>
        <w:numPr>
          <w:ilvl w:val="0"/>
          <w:numId w:val="0"/>
        </w:numPr>
        <w:ind w:left="1474"/>
        <w:rPr>
          <w:bCs/>
        </w:rPr>
      </w:pPr>
    </w:p>
    <w:p w14:paraId="3B0AE3F0" w14:textId="77777777" w:rsidR="00B34FAA" w:rsidRPr="00763A8E" w:rsidRDefault="001644B3" w:rsidP="00B34FAA">
      <w:pPr>
        <w:pStyle w:val="ListParagraph"/>
        <w:rPr>
          <w:bCs/>
        </w:rPr>
      </w:pPr>
      <w:r w:rsidRPr="00763A8E">
        <w:rPr>
          <w:bCs/>
        </w:rPr>
        <w:t>The quality of the evidence to support that decision and/or the degree of confidence that the Panel has about the likelihood of the proposed treatment delivering the proposed clinical outcomes for the individual patient.</w:t>
      </w:r>
    </w:p>
    <w:p w14:paraId="2BD732E6" w14:textId="77777777" w:rsidR="00B34FAA" w:rsidRPr="00763A8E" w:rsidRDefault="00B34FAA" w:rsidP="00B34FAA">
      <w:pPr>
        <w:pStyle w:val="ListParagraph"/>
        <w:numPr>
          <w:ilvl w:val="0"/>
          <w:numId w:val="0"/>
        </w:numPr>
        <w:ind w:left="1474"/>
        <w:rPr>
          <w:bCs/>
        </w:rPr>
      </w:pPr>
    </w:p>
    <w:p w14:paraId="1011E15C" w14:textId="6A316D55" w:rsidR="001644B3" w:rsidRPr="00763A8E" w:rsidRDefault="000B4AAC" w:rsidP="00B34FAA">
      <w:pPr>
        <w:pStyle w:val="ListParagraph"/>
        <w:rPr>
          <w:bCs/>
        </w:rPr>
      </w:pPr>
      <w:r w:rsidRPr="00763A8E">
        <w:rPr>
          <w:bCs/>
        </w:rPr>
        <w:t xml:space="preserve">Cost effectiveness. </w:t>
      </w:r>
      <w:r w:rsidR="00D26DC2">
        <w:rPr>
          <w:bCs/>
        </w:rPr>
        <w:t>A</w:t>
      </w:r>
      <w:r w:rsidR="00DD6A01" w:rsidRPr="00763A8E">
        <w:rPr>
          <w:bCs/>
        </w:rPr>
        <w:t xml:space="preserve">cknowledging that the NHS has limited </w:t>
      </w:r>
      <w:r w:rsidR="009B7892" w:rsidRPr="00763A8E">
        <w:rPr>
          <w:bCs/>
        </w:rPr>
        <w:t>financial resources</w:t>
      </w:r>
      <w:r w:rsidR="002A780B" w:rsidRPr="00763A8E">
        <w:rPr>
          <w:bCs/>
        </w:rPr>
        <w:t xml:space="preserve"> t</w:t>
      </w:r>
      <w:r w:rsidR="00DD6A01" w:rsidRPr="00763A8E">
        <w:rPr>
          <w:bCs/>
        </w:rPr>
        <w:t>he Panel shall have a broad discretion to determine whether the proposed treatment is a justifiable expenditure of the ICB’s resources</w:t>
      </w:r>
      <w:r w:rsidR="0016470C" w:rsidRPr="00763A8E">
        <w:rPr>
          <w:bCs/>
        </w:rPr>
        <w:t>.</w:t>
      </w:r>
    </w:p>
    <w:p w14:paraId="383C6DF7" w14:textId="77777777" w:rsidR="00B34FAA" w:rsidRPr="00763A8E" w:rsidRDefault="00B34FAA" w:rsidP="00B34FAA">
      <w:pPr>
        <w:pStyle w:val="ListParagraph"/>
        <w:numPr>
          <w:ilvl w:val="0"/>
          <w:numId w:val="0"/>
        </w:numPr>
        <w:ind w:left="1474"/>
        <w:rPr>
          <w:bCs/>
        </w:rPr>
      </w:pPr>
    </w:p>
    <w:p w14:paraId="77B0BFAF" w14:textId="7D806191" w:rsidR="00B34FAA" w:rsidRPr="00763A8E" w:rsidRDefault="0018339D" w:rsidP="00636AA8">
      <w:pPr>
        <w:pStyle w:val="ListParagraph"/>
        <w:rPr>
          <w:bCs/>
        </w:rPr>
      </w:pPr>
      <w:r w:rsidRPr="00763A8E">
        <w:rPr>
          <w:bCs/>
        </w:rPr>
        <w:t>The IFR</w:t>
      </w:r>
      <w:r w:rsidR="001644B3" w:rsidRPr="00763A8E">
        <w:rPr>
          <w:bCs/>
        </w:rPr>
        <w:t xml:space="preserve"> process is not designed to create precedents which may result in the ICB providing or being obliged to provide the same or similar treatment to other patients. Accordingly, if the IFR Panel considers this is not a request about an individual patient then funding can only be provided for the requested treatment if a decision is made by the ICB to amend its policies to provide the treatment for a group of patients, including the requesting patient.</w:t>
      </w:r>
      <w:bookmarkStart w:id="62" w:name="_Hlk115881538"/>
    </w:p>
    <w:p w14:paraId="5E827B7E" w14:textId="390EF931" w:rsidR="0033322C" w:rsidRPr="00E71E38" w:rsidRDefault="0033322C" w:rsidP="008C2D1C">
      <w:pPr>
        <w:pStyle w:val="Heading3"/>
        <w:ind w:left="1134"/>
      </w:pPr>
      <w:bookmarkStart w:id="63" w:name="_Toc117457608"/>
      <w:bookmarkStart w:id="64" w:name="_Toc188514847"/>
      <w:bookmarkEnd w:id="61"/>
      <w:bookmarkEnd w:id="62"/>
      <w:r w:rsidRPr="00E71E38">
        <w:t>Outcome of the IFR Panel</w:t>
      </w:r>
      <w:bookmarkEnd w:id="63"/>
      <w:bookmarkEnd w:id="64"/>
    </w:p>
    <w:p w14:paraId="0E7A9B54" w14:textId="60CE9747" w:rsidR="0033322C" w:rsidRPr="006044E1" w:rsidRDefault="0033322C" w:rsidP="00F535E1">
      <w:pPr>
        <w:pStyle w:val="Style2"/>
        <w:ind w:left="1134"/>
        <w:rPr>
          <w:b/>
        </w:rPr>
      </w:pPr>
      <w:r w:rsidRPr="006044E1">
        <w:rPr>
          <w:b/>
        </w:rPr>
        <w:t xml:space="preserve">Funding of treatment is </w:t>
      </w:r>
      <w:r w:rsidR="00E71E38" w:rsidRPr="006044E1">
        <w:rPr>
          <w:b/>
        </w:rPr>
        <w:t>approved</w:t>
      </w:r>
    </w:p>
    <w:p w14:paraId="5415DBD5" w14:textId="6A8FD6B1" w:rsidR="0033322C" w:rsidRPr="00763A8E" w:rsidRDefault="0033322C" w:rsidP="0006069F">
      <w:pPr>
        <w:pStyle w:val="ListParagraph"/>
        <w:numPr>
          <w:ilvl w:val="1"/>
          <w:numId w:val="13"/>
        </w:numPr>
        <w:rPr>
          <w:rFonts w:cstheme="minorBidi"/>
          <w:bCs/>
        </w:rPr>
      </w:pPr>
      <w:r w:rsidRPr="00763A8E">
        <w:rPr>
          <w:rFonts w:cstheme="minorBidi"/>
          <w:bCs/>
        </w:rPr>
        <w:t xml:space="preserve">The </w:t>
      </w:r>
      <w:r w:rsidR="00FA4EC0" w:rsidRPr="00763A8E">
        <w:rPr>
          <w:rFonts w:cstheme="minorBidi"/>
          <w:bCs/>
        </w:rPr>
        <w:t>Funding team</w:t>
      </w:r>
      <w:r w:rsidRPr="00763A8E">
        <w:rPr>
          <w:rFonts w:cstheme="minorBidi"/>
          <w:bCs/>
        </w:rPr>
        <w:t xml:space="preserve"> will inform the </w:t>
      </w:r>
      <w:r w:rsidR="0016470C" w:rsidRPr="00763A8E">
        <w:rPr>
          <w:rFonts w:cstheme="minorBidi"/>
          <w:bCs/>
        </w:rPr>
        <w:t>treating</w:t>
      </w:r>
      <w:r w:rsidR="001D04B9" w:rsidRPr="00763A8E">
        <w:rPr>
          <w:rFonts w:cstheme="minorBidi"/>
          <w:bCs/>
        </w:rPr>
        <w:t xml:space="preserve"> clinician, </w:t>
      </w:r>
      <w:r w:rsidRPr="00763A8E">
        <w:rPr>
          <w:rFonts w:cstheme="minorBidi"/>
          <w:bCs/>
        </w:rPr>
        <w:t>patient/</w:t>
      </w:r>
      <w:r w:rsidR="00395C1C" w:rsidRPr="00763A8E">
        <w:rPr>
          <w:rFonts w:cstheme="minorBidi"/>
          <w:bCs/>
        </w:rPr>
        <w:t>advocate</w:t>
      </w:r>
      <w:r w:rsidRPr="00763A8E">
        <w:rPr>
          <w:rFonts w:cstheme="minorBidi"/>
          <w:bCs/>
        </w:rPr>
        <w:t xml:space="preserve"> </w:t>
      </w:r>
      <w:r w:rsidR="00FC5A01" w:rsidRPr="00763A8E">
        <w:rPr>
          <w:rFonts w:cstheme="minorBidi"/>
          <w:bCs/>
        </w:rPr>
        <w:t xml:space="preserve">that funding has been approved within 10 working days of the Panel hearing, detailing the overall reason funding has been agreed (giving a full rationale as to why the patient has been deemed clinically exceptional). </w:t>
      </w:r>
    </w:p>
    <w:p w14:paraId="51936ED3" w14:textId="77777777" w:rsidR="0033322C" w:rsidRPr="00763A8E" w:rsidRDefault="0033322C" w:rsidP="0033322C">
      <w:pPr>
        <w:pStyle w:val="ListParagraph"/>
        <w:numPr>
          <w:ilvl w:val="0"/>
          <w:numId w:val="0"/>
        </w:numPr>
        <w:ind w:left="1440"/>
        <w:rPr>
          <w:rFonts w:cstheme="minorBidi"/>
          <w:bCs/>
        </w:rPr>
      </w:pPr>
    </w:p>
    <w:p w14:paraId="5AB1FBA0" w14:textId="2B2C409C" w:rsidR="0033322C" w:rsidRPr="00763A8E" w:rsidRDefault="0033322C" w:rsidP="0006069F">
      <w:pPr>
        <w:pStyle w:val="ListParagraph"/>
        <w:numPr>
          <w:ilvl w:val="1"/>
          <w:numId w:val="13"/>
        </w:numPr>
        <w:rPr>
          <w:bCs/>
        </w:rPr>
      </w:pPr>
      <w:r w:rsidRPr="00763A8E">
        <w:rPr>
          <w:bCs/>
        </w:rPr>
        <w:t xml:space="preserve">The </w:t>
      </w:r>
      <w:r w:rsidR="00FA4EC0" w:rsidRPr="00763A8E">
        <w:rPr>
          <w:bCs/>
        </w:rPr>
        <w:t>Funding team</w:t>
      </w:r>
      <w:r w:rsidRPr="00763A8E">
        <w:rPr>
          <w:bCs/>
        </w:rPr>
        <w:t xml:space="preserve"> will develop a mechanism to monitor the clinical outcome</w:t>
      </w:r>
      <w:r w:rsidR="00FC5A01" w:rsidRPr="00763A8E">
        <w:rPr>
          <w:bCs/>
        </w:rPr>
        <w:t>s</w:t>
      </w:r>
      <w:r w:rsidRPr="00763A8E">
        <w:rPr>
          <w:bCs/>
        </w:rPr>
        <w:t xml:space="preserve"> in order to determine whether the treatment has resulted in benefit to the patient.</w:t>
      </w:r>
    </w:p>
    <w:p w14:paraId="68AD7B05" w14:textId="365BF067" w:rsidR="0033322C" w:rsidRPr="006044E1" w:rsidRDefault="0033322C" w:rsidP="00F535E1">
      <w:pPr>
        <w:pStyle w:val="Style2"/>
        <w:ind w:left="1134"/>
        <w:rPr>
          <w:b/>
        </w:rPr>
      </w:pPr>
      <w:r w:rsidRPr="006044E1">
        <w:rPr>
          <w:b/>
        </w:rPr>
        <w:t xml:space="preserve">Funding is not approved for </w:t>
      </w:r>
      <w:r w:rsidR="000047A3" w:rsidRPr="006044E1">
        <w:rPr>
          <w:b/>
        </w:rPr>
        <w:t>treatment</w:t>
      </w:r>
    </w:p>
    <w:p w14:paraId="1AEFABDD" w14:textId="77777777" w:rsidR="0033322C" w:rsidRPr="00763A8E" w:rsidRDefault="0033322C" w:rsidP="0033322C">
      <w:pPr>
        <w:pStyle w:val="Style2"/>
        <w:numPr>
          <w:ilvl w:val="0"/>
          <w:numId w:val="0"/>
        </w:numPr>
        <w:ind w:left="141"/>
        <w:rPr>
          <w:bCs/>
          <w:i/>
          <w:iCs/>
        </w:rPr>
      </w:pPr>
    </w:p>
    <w:p w14:paraId="7FB0DE18" w14:textId="4166E946" w:rsidR="0033322C" w:rsidRDefault="0033322C" w:rsidP="0006069F">
      <w:pPr>
        <w:pStyle w:val="Style2"/>
        <w:numPr>
          <w:ilvl w:val="0"/>
          <w:numId w:val="15"/>
        </w:numPr>
        <w:rPr>
          <w:bCs/>
        </w:rPr>
      </w:pPr>
      <w:r w:rsidRPr="00763A8E">
        <w:rPr>
          <w:bCs/>
        </w:rPr>
        <w:t xml:space="preserve">If </w:t>
      </w:r>
      <w:r w:rsidR="00FC5A01" w:rsidRPr="00763A8E">
        <w:rPr>
          <w:bCs/>
        </w:rPr>
        <w:t xml:space="preserve">funding is declined, </w:t>
      </w:r>
      <w:r w:rsidRPr="00763A8E">
        <w:rPr>
          <w:bCs/>
        </w:rPr>
        <w:t xml:space="preserve">the </w:t>
      </w:r>
      <w:r w:rsidR="00FA4EC0" w:rsidRPr="00763A8E">
        <w:rPr>
          <w:bCs/>
        </w:rPr>
        <w:t xml:space="preserve">Funding </w:t>
      </w:r>
      <w:r w:rsidR="000C5267" w:rsidRPr="00763A8E">
        <w:rPr>
          <w:bCs/>
        </w:rPr>
        <w:t>team will</w:t>
      </w:r>
      <w:r w:rsidRPr="00763A8E">
        <w:rPr>
          <w:bCs/>
        </w:rPr>
        <w:t xml:space="preserve"> inform the </w:t>
      </w:r>
      <w:r w:rsidR="0018339D" w:rsidRPr="00763A8E">
        <w:rPr>
          <w:bCs/>
        </w:rPr>
        <w:t>treating clinician</w:t>
      </w:r>
      <w:r w:rsidRPr="00763A8E">
        <w:rPr>
          <w:bCs/>
        </w:rPr>
        <w:t>, patient/</w:t>
      </w:r>
      <w:r w:rsidR="00FC5A01" w:rsidRPr="00763A8E">
        <w:rPr>
          <w:bCs/>
        </w:rPr>
        <w:t xml:space="preserve">advocate </w:t>
      </w:r>
      <w:r w:rsidRPr="00763A8E">
        <w:rPr>
          <w:bCs/>
        </w:rPr>
        <w:t>in writing within 10</w:t>
      </w:r>
      <w:r w:rsidR="00FC5A01" w:rsidRPr="00763A8E">
        <w:rPr>
          <w:bCs/>
        </w:rPr>
        <w:t xml:space="preserve"> working</w:t>
      </w:r>
      <w:r w:rsidRPr="00763A8E">
        <w:rPr>
          <w:bCs/>
        </w:rPr>
        <w:t xml:space="preserve"> days of the </w:t>
      </w:r>
      <w:r w:rsidR="00F535E1" w:rsidRPr="00763A8E">
        <w:rPr>
          <w:bCs/>
        </w:rPr>
        <w:t>P</w:t>
      </w:r>
      <w:r w:rsidRPr="00763A8E">
        <w:rPr>
          <w:bCs/>
        </w:rPr>
        <w:t>anel, detailing the overall reason (not exceptional or not individual) and the appeals process.</w:t>
      </w:r>
    </w:p>
    <w:p w14:paraId="4DC8671F" w14:textId="288D5A41" w:rsidR="003974E7" w:rsidRDefault="003974E7" w:rsidP="0006069F">
      <w:pPr>
        <w:pStyle w:val="Style2"/>
        <w:numPr>
          <w:ilvl w:val="0"/>
          <w:numId w:val="15"/>
        </w:numPr>
        <w:rPr>
          <w:bCs/>
        </w:rPr>
      </w:pPr>
      <w:r>
        <w:rPr>
          <w:bCs/>
        </w:rPr>
        <w:t xml:space="preserve">The Funding Team will also advise of the appeals process. </w:t>
      </w:r>
      <w:r w:rsidR="006A59E5">
        <w:rPr>
          <w:bCs/>
        </w:rPr>
        <w:t xml:space="preserve">If the clinician or the patient wishes </w:t>
      </w:r>
      <w:r w:rsidR="007E4FEE">
        <w:rPr>
          <w:bCs/>
        </w:rPr>
        <w:t xml:space="preserve">to appeal this Panel decision, they have the right to submit an Appeal, and should give notice of their </w:t>
      </w:r>
      <w:r w:rsidR="00323964">
        <w:rPr>
          <w:bCs/>
        </w:rPr>
        <w:t xml:space="preserve">intention to do so in writing within 42 days of being notified of the decision. </w:t>
      </w:r>
    </w:p>
    <w:p w14:paraId="4B510074" w14:textId="28995CD9" w:rsidR="00E95AC9" w:rsidRPr="00763A8E" w:rsidRDefault="00E95AC9" w:rsidP="0006069F">
      <w:pPr>
        <w:pStyle w:val="Style2"/>
        <w:numPr>
          <w:ilvl w:val="0"/>
          <w:numId w:val="15"/>
        </w:numPr>
        <w:rPr>
          <w:bCs/>
        </w:rPr>
      </w:pPr>
      <w:r>
        <w:rPr>
          <w:bCs/>
        </w:rPr>
        <w:t xml:space="preserve">The reasons for the appeal should be clearly set out in writing. </w:t>
      </w:r>
      <w:r w:rsidR="00495AA5">
        <w:rPr>
          <w:bCs/>
        </w:rPr>
        <w:t xml:space="preserve">An appeals panel will be convened only if the clinician or patient believes a </w:t>
      </w:r>
      <w:r w:rsidR="00643AAF">
        <w:rPr>
          <w:bCs/>
        </w:rPr>
        <w:t xml:space="preserve">matter of process was not adhered to or believes not all of the </w:t>
      </w:r>
      <w:r w:rsidR="006B7F68">
        <w:rPr>
          <w:bCs/>
        </w:rPr>
        <w:t xml:space="preserve">available evidence was taken into account in reaching the </w:t>
      </w:r>
      <w:r w:rsidR="0073477A">
        <w:rPr>
          <w:bCs/>
        </w:rPr>
        <w:t>decision or</w:t>
      </w:r>
      <w:r w:rsidR="006B7F68">
        <w:rPr>
          <w:bCs/>
        </w:rPr>
        <w:t xml:space="preserve"> is able to demonstrate </w:t>
      </w:r>
      <w:r w:rsidR="003B4DF4">
        <w:rPr>
          <w:bCs/>
        </w:rPr>
        <w:t>that the decision reached by the Individual Funding Request Panel was unreasonable</w:t>
      </w:r>
      <w:r w:rsidR="0056458F">
        <w:rPr>
          <w:bCs/>
        </w:rPr>
        <w:t xml:space="preserve"> (for example, not properly based on the evidence set before the panel). Disagreeing with the Panel’s</w:t>
      </w:r>
      <w:r w:rsidR="004D7CF6">
        <w:rPr>
          <w:bCs/>
        </w:rPr>
        <w:t xml:space="preserve"> original</w:t>
      </w:r>
      <w:r w:rsidR="0056458F">
        <w:rPr>
          <w:bCs/>
        </w:rPr>
        <w:t xml:space="preserve"> decision </w:t>
      </w:r>
      <w:r w:rsidR="0073477A">
        <w:rPr>
          <w:bCs/>
        </w:rPr>
        <w:t>alone is insufficient grounds for appeal.</w:t>
      </w:r>
    </w:p>
    <w:p w14:paraId="266D71EF" w14:textId="560BFDA7" w:rsidR="001D04B9" w:rsidRPr="000047A3" w:rsidRDefault="0082328D" w:rsidP="008C2D1C">
      <w:pPr>
        <w:pStyle w:val="Heading3"/>
        <w:ind w:left="1134"/>
      </w:pPr>
      <w:bookmarkStart w:id="65" w:name="_Toc117457609"/>
      <w:bookmarkStart w:id="66" w:name="_Toc188514848"/>
      <w:bookmarkStart w:id="67" w:name="_Hlk115883848"/>
      <w:r w:rsidRPr="000047A3">
        <w:lastRenderedPageBreak/>
        <w:t>New Information</w:t>
      </w:r>
      <w:bookmarkEnd w:id="65"/>
      <w:bookmarkEnd w:id="66"/>
      <w:r w:rsidRPr="000047A3">
        <w:t xml:space="preserve"> </w:t>
      </w:r>
    </w:p>
    <w:p w14:paraId="40368FCD" w14:textId="0E98BB4B" w:rsidR="00581286" w:rsidRPr="00763A8E" w:rsidRDefault="002260EF" w:rsidP="004528F0">
      <w:pPr>
        <w:pStyle w:val="Style2"/>
        <w:ind w:left="1134"/>
        <w:rPr>
          <w:bCs/>
        </w:rPr>
      </w:pPr>
      <w:r w:rsidRPr="00763A8E">
        <w:rPr>
          <w:bCs/>
        </w:rPr>
        <w:t>A</w:t>
      </w:r>
      <w:r w:rsidR="0082328D" w:rsidRPr="00763A8E">
        <w:rPr>
          <w:bCs/>
        </w:rPr>
        <w:t xml:space="preserve">ny new information/evidence </w:t>
      </w:r>
      <w:r w:rsidRPr="00763A8E">
        <w:rPr>
          <w:bCs/>
        </w:rPr>
        <w:t>should be</w:t>
      </w:r>
      <w:r w:rsidR="0082328D" w:rsidRPr="00763A8E">
        <w:rPr>
          <w:bCs/>
        </w:rPr>
        <w:t xml:space="preserve"> submitted</w:t>
      </w:r>
      <w:r w:rsidRPr="00763A8E">
        <w:rPr>
          <w:bCs/>
        </w:rPr>
        <w:t xml:space="preserve"> within three months of the original decision, via documented correspondence stating why</w:t>
      </w:r>
      <w:r w:rsidR="0082328D" w:rsidRPr="00763A8E">
        <w:rPr>
          <w:bCs/>
        </w:rPr>
        <w:t xml:space="preserve"> the clinician has requested a</w:t>
      </w:r>
      <w:r w:rsidRPr="00763A8E">
        <w:rPr>
          <w:bCs/>
        </w:rPr>
        <w:t xml:space="preserve"> reconsideration</w:t>
      </w:r>
      <w:r w:rsidR="0082328D" w:rsidRPr="00763A8E">
        <w:rPr>
          <w:bCs/>
        </w:rPr>
        <w:t xml:space="preserve"> of the decision. </w:t>
      </w:r>
      <w:r w:rsidRPr="00763A8E">
        <w:rPr>
          <w:bCs/>
        </w:rPr>
        <w:t xml:space="preserve"> </w:t>
      </w:r>
    </w:p>
    <w:p w14:paraId="587EBD4C" w14:textId="77777777" w:rsidR="004528F0" w:rsidRPr="00763A8E" w:rsidRDefault="004528F0" w:rsidP="004528F0">
      <w:pPr>
        <w:pStyle w:val="Style2"/>
        <w:numPr>
          <w:ilvl w:val="0"/>
          <w:numId w:val="0"/>
        </w:numPr>
        <w:ind w:left="1134"/>
        <w:rPr>
          <w:bCs/>
        </w:rPr>
      </w:pPr>
    </w:p>
    <w:p w14:paraId="5231E616" w14:textId="3E77423D" w:rsidR="008E78F2" w:rsidRPr="00763A8E" w:rsidRDefault="002260EF" w:rsidP="008E78F2">
      <w:pPr>
        <w:pStyle w:val="Style2"/>
        <w:ind w:left="1134"/>
        <w:rPr>
          <w:bCs/>
        </w:rPr>
      </w:pPr>
      <w:r w:rsidRPr="00763A8E">
        <w:rPr>
          <w:bCs/>
        </w:rPr>
        <w:t>On receipt of an</w:t>
      </w:r>
      <w:r w:rsidR="0082328D" w:rsidRPr="00763A8E">
        <w:rPr>
          <w:bCs/>
        </w:rPr>
        <w:t>y new information / evidence</w:t>
      </w:r>
      <w:r w:rsidRPr="00763A8E">
        <w:rPr>
          <w:bCs/>
        </w:rPr>
        <w:t xml:space="preserve"> application the</w:t>
      </w:r>
      <w:r w:rsidR="0082328D" w:rsidRPr="00763A8E">
        <w:rPr>
          <w:bCs/>
        </w:rPr>
        <w:t xml:space="preserve"> Funding Team</w:t>
      </w:r>
      <w:r w:rsidRPr="00763A8E">
        <w:rPr>
          <w:bCs/>
        </w:rPr>
        <w:t xml:space="preserve"> will triage all</w:t>
      </w:r>
      <w:r w:rsidR="00FA55DC" w:rsidRPr="00763A8E">
        <w:rPr>
          <w:bCs/>
        </w:rPr>
        <w:t xml:space="preserve"> correspondence relating to the original request in addition to any new information / evidence</w:t>
      </w:r>
      <w:r w:rsidR="00581286" w:rsidRPr="00763A8E">
        <w:rPr>
          <w:bCs/>
        </w:rPr>
        <w:t>.</w:t>
      </w:r>
    </w:p>
    <w:p w14:paraId="2A8883B8" w14:textId="77777777" w:rsidR="008E78F2" w:rsidRPr="00763A8E" w:rsidRDefault="008E78F2" w:rsidP="008E78F2">
      <w:pPr>
        <w:pStyle w:val="Style2"/>
        <w:numPr>
          <w:ilvl w:val="0"/>
          <w:numId w:val="0"/>
        </w:numPr>
        <w:ind w:left="1134"/>
        <w:rPr>
          <w:bCs/>
        </w:rPr>
      </w:pPr>
    </w:p>
    <w:p w14:paraId="5D61C86C" w14:textId="45519239" w:rsidR="00FA55DC" w:rsidRPr="00763A8E" w:rsidRDefault="004528F0" w:rsidP="004528F0">
      <w:pPr>
        <w:pStyle w:val="Style2"/>
        <w:ind w:left="1134"/>
        <w:rPr>
          <w:bCs/>
        </w:rPr>
      </w:pPr>
      <w:r w:rsidRPr="00763A8E">
        <w:rPr>
          <w:bCs/>
        </w:rPr>
        <w:t xml:space="preserve">Where it is evident that substantial new information has been made available over and above the contents of the original application the request should be reconsidered by the Panel. </w:t>
      </w:r>
    </w:p>
    <w:p w14:paraId="015BAFD4" w14:textId="640DEE66" w:rsidR="00581286" w:rsidRPr="00A44A70" w:rsidRDefault="00581286" w:rsidP="00443294">
      <w:pPr>
        <w:pStyle w:val="Heading3"/>
        <w:ind w:left="1134"/>
      </w:pPr>
      <w:bookmarkStart w:id="68" w:name="_Toc117457610"/>
      <w:bookmarkStart w:id="69" w:name="_Toc188514849"/>
      <w:r w:rsidRPr="00A44A70">
        <w:t>Appeal Process</w:t>
      </w:r>
      <w:bookmarkEnd w:id="68"/>
      <w:bookmarkEnd w:id="69"/>
    </w:p>
    <w:p w14:paraId="6BFDBAAB" w14:textId="7D5DB206" w:rsidR="00003D4A" w:rsidRDefault="009E6B41" w:rsidP="001E4245">
      <w:pPr>
        <w:pStyle w:val="Style2"/>
        <w:numPr>
          <w:ilvl w:val="0"/>
          <w:numId w:val="0"/>
        </w:numPr>
        <w:spacing w:line="259" w:lineRule="auto"/>
        <w:ind w:left="1134"/>
        <w:rPr>
          <w:bCs/>
        </w:rPr>
      </w:pPr>
      <w:r w:rsidRPr="001E4245">
        <w:rPr>
          <w:bCs/>
        </w:rPr>
        <w:t>An appeal is where a check on the process, and not the decision made on the case, is reviewed.</w:t>
      </w:r>
      <w:r w:rsidR="5F3B0FEF" w:rsidRPr="001E4245">
        <w:rPr>
          <w:bCs/>
        </w:rPr>
        <w:t xml:space="preserve"> </w:t>
      </w:r>
      <w:r w:rsidR="1318C032" w:rsidRPr="001E4245">
        <w:rPr>
          <w:bCs/>
        </w:rPr>
        <w:t xml:space="preserve">The Appeals Panel’s </w:t>
      </w:r>
      <w:r w:rsidRPr="001E4245">
        <w:rPr>
          <w:bCs/>
        </w:rPr>
        <w:t xml:space="preserve">remit </w:t>
      </w:r>
      <w:r w:rsidR="1318C032" w:rsidRPr="001E4245">
        <w:rPr>
          <w:bCs/>
        </w:rPr>
        <w:t xml:space="preserve">is to </w:t>
      </w:r>
      <w:r w:rsidRPr="001E4245">
        <w:rPr>
          <w:bCs/>
        </w:rPr>
        <w:t xml:space="preserve">consider </w:t>
      </w:r>
      <w:r w:rsidR="1318C032" w:rsidRPr="001E4245">
        <w:rPr>
          <w:bCs/>
        </w:rPr>
        <w:t xml:space="preserve">whether the </w:t>
      </w:r>
      <w:r w:rsidRPr="001E4245">
        <w:rPr>
          <w:bCs/>
        </w:rPr>
        <w:t xml:space="preserve">process and rationale behind the </w:t>
      </w:r>
      <w:r w:rsidR="1318C032" w:rsidRPr="001E4245">
        <w:rPr>
          <w:bCs/>
        </w:rPr>
        <w:t>IFR Panel’s decision</w:t>
      </w:r>
      <w:r w:rsidRPr="001E4245">
        <w:rPr>
          <w:bCs/>
        </w:rPr>
        <w:t xml:space="preserve">-making have been adequately followed, that all relevant information has been </w:t>
      </w:r>
      <w:r w:rsidR="1318C032" w:rsidRPr="001E4245">
        <w:rPr>
          <w:bCs/>
        </w:rPr>
        <w:t>considered</w:t>
      </w:r>
      <w:r w:rsidRPr="001E4245">
        <w:rPr>
          <w:bCs/>
        </w:rPr>
        <w:t>,</w:t>
      </w:r>
      <w:r w:rsidR="1318C032" w:rsidRPr="001E4245">
        <w:rPr>
          <w:bCs/>
        </w:rPr>
        <w:t xml:space="preserve"> and </w:t>
      </w:r>
      <w:r w:rsidR="001E4245" w:rsidRPr="001E4245">
        <w:rPr>
          <w:bCs/>
        </w:rPr>
        <w:t xml:space="preserve">that the decision was fair, equitable and based on the evidence available at the time. It does not make funding decisions and, if any new evidence is brought before it, this must be referred back to the previous Panel. </w:t>
      </w:r>
    </w:p>
    <w:p w14:paraId="30D3A782" w14:textId="77777777" w:rsidR="001E4245" w:rsidRPr="001E4245" w:rsidRDefault="001E4245" w:rsidP="001E4245">
      <w:pPr>
        <w:pStyle w:val="Style2"/>
        <w:numPr>
          <w:ilvl w:val="0"/>
          <w:numId w:val="0"/>
        </w:numPr>
        <w:spacing w:line="259" w:lineRule="auto"/>
        <w:ind w:left="1134"/>
        <w:rPr>
          <w:bCs/>
        </w:rPr>
      </w:pPr>
    </w:p>
    <w:p w14:paraId="059FB7C7" w14:textId="6B53C3ED" w:rsidR="00E71027" w:rsidRDefault="001E4245" w:rsidP="001A26D0">
      <w:pPr>
        <w:pStyle w:val="Style2"/>
        <w:numPr>
          <w:ilvl w:val="0"/>
          <w:numId w:val="0"/>
        </w:numPr>
        <w:spacing w:line="259" w:lineRule="auto"/>
        <w:ind w:left="1134"/>
        <w:rPr>
          <w:bCs/>
        </w:rPr>
      </w:pPr>
      <w:r w:rsidRPr="001A26D0">
        <w:rPr>
          <w:bCs/>
        </w:rPr>
        <w:t xml:space="preserve">The Appeals Panel will </w:t>
      </w:r>
      <w:r w:rsidR="005F2A56">
        <w:rPr>
          <w:bCs/>
        </w:rPr>
        <w:t xml:space="preserve">only </w:t>
      </w:r>
      <w:r w:rsidRPr="001A26D0">
        <w:rPr>
          <w:bCs/>
        </w:rPr>
        <w:t xml:space="preserve">accept appeals instigated by </w:t>
      </w:r>
      <w:r w:rsidR="005F2A56">
        <w:rPr>
          <w:bCs/>
        </w:rPr>
        <w:t xml:space="preserve">the </w:t>
      </w:r>
      <w:r w:rsidRPr="001A26D0">
        <w:rPr>
          <w:bCs/>
        </w:rPr>
        <w:t>patient</w:t>
      </w:r>
      <w:r w:rsidR="005F2A56">
        <w:rPr>
          <w:bCs/>
        </w:rPr>
        <w:t xml:space="preserve"> or </w:t>
      </w:r>
      <w:r w:rsidR="00F02587">
        <w:rPr>
          <w:bCs/>
        </w:rPr>
        <w:t>the clinician who made the application.</w:t>
      </w:r>
      <w:r w:rsidRPr="001A26D0">
        <w:rPr>
          <w:bCs/>
        </w:rPr>
        <w:t xml:space="preserve"> </w:t>
      </w:r>
    </w:p>
    <w:p w14:paraId="684D59B7" w14:textId="77777777" w:rsidR="00BB1DBB" w:rsidRPr="001A26D0" w:rsidRDefault="00BB1DBB" w:rsidP="001A26D0">
      <w:pPr>
        <w:pStyle w:val="Style2"/>
        <w:numPr>
          <w:ilvl w:val="0"/>
          <w:numId w:val="0"/>
        </w:numPr>
        <w:spacing w:line="259" w:lineRule="auto"/>
        <w:ind w:left="1134"/>
        <w:rPr>
          <w:bCs/>
        </w:rPr>
      </w:pPr>
    </w:p>
    <w:p w14:paraId="066F4FBC" w14:textId="4F786589" w:rsidR="002351E3" w:rsidRPr="00763A8E" w:rsidRDefault="002351E3" w:rsidP="00401820">
      <w:pPr>
        <w:pStyle w:val="Style2"/>
        <w:ind w:left="1134"/>
        <w:rPr>
          <w:bCs/>
        </w:rPr>
      </w:pPr>
      <w:r w:rsidRPr="00763A8E">
        <w:rPr>
          <w:bCs/>
        </w:rPr>
        <w:t>Where there are grounds for an appeal hearing,</w:t>
      </w:r>
      <w:r w:rsidR="00401820" w:rsidRPr="00763A8E">
        <w:rPr>
          <w:bCs/>
        </w:rPr>
        <w:t xml:space="preserve"> </w:t>
      </w:r>
      <w:r w:rsidRPr="00763A8E">
        <w:rPr>
          <w:bCs/>
        </w:rPr>
        <w:t>i.e., where there is evidence that the IFR Team / Panel may not have acted in accordance with the agreed IFR process, considered the relevant evidence, considered material factors only or appropriately applied the criteria in making this decision, a recommendation will be made to send the case to another IFR Panel within a neighbouring ICB (known as External Appeal)</w:t>
      </w:r>
      <w:r w:rsidR="00340D6E" w:rsidRPr="00763A8E">
        <w:rPr>
          <w:bCs/>
        </w:rPr>
        <w:t>.</w:t>
      </w:r>
    </w:p>
    <w:p w14:paraId="56E8B407" w14:textId="7DFD8C87" w:rsidR="008E78F2" w:rsidRPr="00763A8E" w:rsidRDefault="008E78F2" w:rsidP="008E78F2">
      <w:pPr>
        <w:pStyle w:val="Style2"/>
        <w:numPr>
          <w:ilvl w:val="0"/>
          <w:numId w:val="0"/>
        </w:numPr>
        <w:ind w:left="1134"/>
        <w:rPr>
          <w:bCs/>
        </w:rPr>
      </w:pPr>
    </w:p>
    <w:p w14:paraId="000F8681" w14:textId="651FD867" w:rsidR="0033322C" w:rsidRPr="00763A8E" w:rsidRDefault="00562B42" w:rsidP="002351E3">
      <w:pPr>
        <w:pStyle w:val="Style2"/>
        <w:ind w:left="1134"/>
        <w:rPr>
          <w:bCs/>
        </w:rPr>
      </w:pPr>
      <w:r w:rsidRPr="00763A8E">
        <w:rPr>
          <w:bCs/>
        </w:rPr>
        <w:t>An</w:t>
      </w:r>
      <w:r w:rsidR="00443294" w:rsidRPr="00763A8E">
        <w:rPr>
          <w:bCs/>
        </w:rPr>
        <w:t xml:space="preserve"> External</w:t>
      </w:r>
      <w:r w:rsidRPr="00763A8E">
        <w:rPr>
          <w:bCs/>
        </w:rPr>
        <w:t xml:space="preserve"> </w:t>
      </w:r>
      <w:r w:rsidR="0033322C" w:rsidRPr="00763A8E">
        <w:rPr>
          <w:bCs/>
        </w:rPr>
        <w:t>Appeal</w:t>
      </w:r>
      <w:r w:rsidRPr="00763A8E">
        <w:rPr>
          <w:bCs/>
        </w:rPr>
        <w:t xml:space="preserve"> Panel </w:t>
      </w:r>
      <w:r w:rsidR="0033322C" w:rsidRPr="00763A8E">
        <w:rPr>
          <w:bCs/>
        </w:rPr>
        <w:t>will be able to reach one of two decisions:</w:t>
      </w:r>
    </w:p>
    <w:p w14:paraId="5B334B9A" w14:textId="77777777" w:rsidR="0033322C" w:rsidRPr="00763A8E" w:rsidRDefault="0033322C" w:rsidP="0033322C">
      <w:pPr>
        <w:pStyle w:val="Style2"/>
        <w:numPr>
          <w:ilvl w:val="0"/>
          <w:numId w:val="0"/>
        </w:numPr>
        <w:ind w:left="1275"/>
        <w:rPr>
          <w:bCs/>
          <w:i/>
          <w:iCs/>
        </w:rPr>
      </w:pPr>
    </w:p>
    <w:p w14:paraId="4BFF3156" w14:textId="14FB2565" w:rsidR="0033322C" w:rsidRPr="00763A8E" w:rsidRDefault="0033322C" w:rsidP="0006069F">
      <w:pPr>
        <w:pStyle w:val="Style2"/>
        <w:numPr>
          <w:ilvl w:val="0"/>
          <w:numId w:val="15"/>
        </w:numPr>
        <w:rPr>
          <w:bCs/>
        </w:rPr>
      </w:pPr>
      <w:r w:rsidRPr="00763A8E">
        <w:rPr>
          <w:bCs/>
        </w:rPr>
        <w:t>To confirm that the correct process was followed by the</w:t>
      </w:r>
      <w:r w:rsidR="00443294" w:rsidRPr="00763A8E">
        <w:rPr>
          <w:bCs/>
        </w:rPr>
        <w:t xml:space="preserve"> IFR</w:t>
      </w:r>
      <w:r w:rsidR="00401699" w:rsidRPr="00763A8E">
        <w:rPr>
          <w:bCs/>
        </w:rPr>
        <w:t xml:space="preserve"> </w:t>
      </w:r>
      <w:r w:rsidRPr="00763A8E">
        <w:rPr>
          <w:bCs/>
        </w:rPr>
        <w:t xml:space="preserve">Panel and therefore the decision reached is legitimate, or </w:t>
      </w:r>
    </w:p>
    <w:p w14:paraId="17D9E61A" w14:textId="77777777" w:rsidR="0033322C" w:rsidRPr="00763A8E" w:rsidRDefault="0033322C" w:rsidP="0033322C">
      <w:pPr>
        <w:pStyle w:val="Style2"/>
        <w:numPr>
          <w:ilvl w:val="0"/>
          <w:numId w:val="0"/>
        </w:numPr>
        <w:ind w:left="1635"/>
        <w:rPr>
          <w:bCs/>
        </w:rPr>
      </w:pPr>
    </w:p>
    <w:p w14:paraId="476F9FEA" w14:textId="2BA60DCF" w:rsidR="0033322C" w:rsidRPr="00763A8E" w:rsidRDefault="0033322C" w:rsidP="0006069F">
      <w:pPr>
        <w:pStyle w:val="Style2"/>
        <w:numPr>
          <w:ilvl w:val="0"/>
          <w:numId w:val="15"/>
        </w:numPr>
        <w:rPr>
          <w:bCs/>
        </w:rPr>
      </w:pPr>
      <w:r w:rsidRPr="00763A8E">
        <w:rPr>
          <w:bCs/>
        </w:rPr>
        <w:t>It shall refer the matter back to the</w:t>
      </w:r>
      <w:r w:rsidR="00443294" w:rsidRPr="00763A8E">
        <w:rPr>
          <w:bCs/>
        </w:rPr>
        <w:t xml:space="preserve"> IFR</w:t>
      </w:r>
      <w:r w:rsidRPr="00763A8E">
        <w:rPr>
          <w:bCs/>
        </w:rPr>
        <w:t xml:space="preserve"> Panel with specific points for reconsideration in the event that the</w:t>
      </w:r>
      <w:r w:rsidR="00FC47AA" w:rsidRPr="00763A8E">
        <w:rPr>
          <w:bCs/>
        </w:rPr>
        <w:t xml:space="preserve"> External Appeal</w:t>
      </w:r>
      <w:r w:rsidRPr="00763A8E">
        <w:rPr>
          <w:bCs/>
        </w:rPr>
        <w:t xml:space="preserve"> Panel consider that either:</w:t>
      </w:r>
    </w:p>
    <w:p w14:paraId="70A18BA6" w14:textId="34A4746E" w:rsidR="0033322C" w:rsidRPr="00763A8E" w:rsidRDefault="0033322C" w:rsidP="003D1E96">
      <w:pPr>
        <w:pStyle w:val="ListParagraph"/>
        <w:numPr>
          <w:ilvl w:val="0"/>
          <w:numId w:val="23"/>
        </w:numPr>
        <w:rPr>
          <w:bCs/>
        </w:rPr>
      </w:pPr>
      <w:r w:rsidRPr="00763A8E">
        <w:rPr>
          <w:bCs/>
        </w:rPr>
        <w:t xml:space="preserve">the decision may not have been consistent with the ICB Commissioning Principles; or </w:t>
      </w:r>
    </w:p>
    <w:p w14:paraId="241381AB" w14:textId="77777777" w:rsidR="0033322C" w:rsidRPr="00763A8E" w:rsidRDefault="0033322C" w:rsidP="0033322C">
      <w:pPr>
        <w:pStyle w:val="ListParagraph"/>
        <w:numPr>
          <w:ilvl w:val="0"/>
          <w:numId w:val="0"/>
        </w:numPr>
        <w:ind w:left="2160"/>
        <w:rPr>
          <w:bCs/>
        </w:rPr>
      </w:pPr>
    </w:p>
    <w:p w14:paraId="1666CBAD" w14:textId="16580B13" w:rsidR="0033322C" w:rsidRPr="00763A8E" w:rsidRDefault="0033322C" w:rsidP="003D1E96">
      <w:pPr>
        <w:pStyle w:val="ListParagraph"/>
        <w:numPr>
          <w:ilvl w:val="0"/>
          <w:numId w:val="23"/>
        </w:numPr>
        <w:rPr>
          <w:bCs/>
        </w:rPr>
      </w:pPr>
      <w:r w:rsidRPr="00763A8E">
        <w:rPr>
          <w:bCs/>
        </w:rPr>
        <w:t xml:space="preserve">the Panel may not have taken into account and weighed all the relevant evidence; or </w:t>
      </w:r>
    </w:p>
    <w:p w14:paraId="4A92AFDF" w14:textId="77777777" w:rsidR="002C61DC" w:rsidRPr="00763A8E" w:rsidRDefault="002C61DC" w:rsidP="002C61DC">
      <w:pPr>
        <w:pStyle w:val="ListParagraph"/>
        <w:numPr>
          <w:ilvl w:val="0"/>
          <w:numId w:val="0"/>
        </w:numPr>
        <w:ind w:left="2160"/>
        <w:rPr>
          <w:bCs/>
        </w:rPr>
      </w:pPr>
    </w:p>
    <w:p w14:paraId="7E081670" w14:textId="4098CB81" w:rsidR="0033322C" w:rsidRPr="00763A8E" w:rsidRDefault="0033322C" w:rsidP="003D1E96">
      <w:pPr>
        <w:pStyle w:val="ListParagraph"/>
        <w:numPr>
          <w:ilvl w:val="0"/>
          <w:numId w:val="23"/>
        </w:numPr>
        <w:rPr>
          <w:bCs/>
        </w:rPr>
      </w:pPr>
      <w:r w:rsidRPr="00763A8E">
        <w:rPr>
          <w:bCs/>
        </w:rPr>
        <w:t>the</w:t>
      </w:r>
      <w:r w:rsidR="00401699" w:rsidRPr="00763A8E">
        <w:rPr>
          <w:bCs/>
        </w:rPr>
        <w:t xml:space="preserve"> </w:t>
      </w:r>
      <w:r w:rsidRPr="00763A8E">
        <w:rPr>
          <w:bCs/>
        </w:rPr>
        <w:t xml:space="preserve">Panel may have taken into account irrelevant factors; or </w:t>
      </w:r>
    </w:p>
    <w:p w14:paraId="510DCDFF" w14:textId="77777777" w:rsidR="002C61DC" w:rsidRPr="00763A8E" w:rsidRDefault="002C61DC" w:rsidP="002C61DC">
      <w:pPr>
        <w:pStyle w:val="ListParagraph"/>
        <w:numPr>
          <w:ilvl w:val="0"/>
          <w:numId w:val="0"/>
        </w:numPr>
        <w:ind w:left="2160"/>
        <w:rPr>
          <w:bCs/>
        </w:rPr>
      </w:pPr>
    </w:p>
    <w:p w14:paraId="466FA7FE" w14:textId="3C028013" w:rsidR="0033322C" w:rsidRPr="00763A8E" w:rsidRDefault="0033322C" w:rsidP="003D1E96">
      <w:pPr>
        <w:pStyle w:val="ListParagraph"/>
        <w:numPr>
          <w:ilvl w:val="0"/>
          <w:numId w:val="23"/>
        </w:numPr>
        <w:rPr>
          <w:bCs/>
        </w:rPr>
      </w:pPr>
      <w:r w:rsidRPr="00763A8E">
        <w:rPr>
          <w:bCs/>
        </w:rPr>
        <w:t>the Panel may have reached a decision which a reasonable panel was not entitled to reach</w:t>
      </w:r>
      <w:r w:rsidR="00340D6E" w:rsidRPr="00763A8E">
        <w:rPr>
          <w:bCs/>
        </w:rPr>
        <w:t>.</w:t>
      </w:r>
    </w:p>
    <w:p w14:paraId="0A223E6F" w14:textId="3D8435F5" w:rsidR="002C61DC" w:rsidRPr="00763A8E" w:rsidRDefault="002C61DC" w:rsidP="002351E3">
      <w:pPr>
        <w:pStyle w:val="Style2"/>
        <w:ind w:left="1134"/>
        <w:rPr>
          <w:bCs/>
        </w:rPr>
      </w:pPr>
      <w:r w:rsidRPr="00763A8E">
        <w:rPr>
          <w:bCs/>
        </w:rPr>
        <w:t xml:space="preserve">If the original Panel decision is upheld, the </w:t>
      </w:r>
      <w:r w:rsidR="00FA4EC0" w:rsidRPr="00763A8E">
        <w:rPr>
          <w:bCs/>
        </w:rPr>
        <w:t>Funding team</w:t>
      </w:r>
      <w:r w:rsidRPr="00763A8E">
        <w:rPr>
          <w:bCs/>
        </w:rPr>
        <w:t xml:space="preserve"> will inform the </w:t>
      </w:r>
      <w:r w:rsidR="00FC47AA" w:rsidRPr="00763A8E">
        <w:rPr>
          <w:bCs/>
        </w:rPr>
        <w:t xml:space="preserve">treating </w:t>
      </w:r>
      <w:r w:rsidRPr="00763A8E">
        <w:rPr>
          <w:bCs/>
        </w:rPr>
        <w:t>clinician, patient</w:t>
      </w:r>
      <w:r w:rsidR="00FC47AA" w:rsidRPr="00763A8E">
        <w:rPr>
          <w:bCs/>
        </w:rPr>
        <w:t>/advocate</w:t>
      </w:r>
      <w:r w:rsidRPr="00763A8E">
        <w:rPr>
          <w:bCs/>
        </w:rPr>
        <w:t xml:space="preserve">, of their remaining options - either to pursue a complaint through the relevant ICB Complaints Procedure or to take their case to the Parliamentary and Health Service Ombudsman. The </w:t>
      </w:r>
      <w:hyperlink r:id="rId19" w:history="1">
        <w:r w:rsidRPr="00763A8E">
          <w:rPr>
            <w:rStyle w:val="Hyperlink"/>
            <w:bCs/>
          </w:rPr>
          <w:t>ICB Complaints Policy</w:t>
        </w:r>
      </w:hyperlink>
      <w:r w:rsidRPr="00763A8E">
        <w:rPr>
          <w:bCs/>
        </w:rPr>
        <w:t xml:space="preserve"> may be used to review the decision making process for an individual case and may result in the matter being reconsidered by the Panel.</w:t>
      </w:r>
    </w:p>
    <w:p w14:paraId="64C2273B" w14:textId="77777777" w:rsidR="00562B42" w:rsidRPr="00763A8E" w:rsidRDefault="00562B42" w:rsidP="00562B42">
      <w:pPr>
        <w:pStyle w:val="Style2"/>
        <w:numPr>
          <w:ilvl w:val="0"/>
          <w:numId w:val="0"/>
        </w:numPr>
        <w:ind w:left="1275"/>
        <w:rPr>
          <w:bCs/>
        </w:rPr>
      </w:pPr>
    </w:p>
    <w:p w14:paraId="1A3A31FF" w14:textId="668C53D8" w:rsidR="003F1DCC" w:rsidRPr="00763A8E" w:rsidRDefault="002C61DC" w:rsidP="003F1DCC">
      <w:pPr>
        <w:pStyle w:val="Style2"/>
        <w:ind w:left="1134"/>
        <w:rPr>
          <w:bCs/>
        </w:rPr>
      </w:pPr>
      <w:r w:rsidRPr="00763A8E">
        <w:rPr>
          <w:bCs/>
        </w:rPr>
        <w:t xml:space="preserve">If </w:t>
      </w:r>
      <w:r w:rsidR="00562B42" w:rsidRPr="00763A8E">
        <w:rPr>
          <w:bCs/>
        </w:rPr>
        <w:t xml:space="preserve">the </w:t>
      </w:r>
      <w:r w:rsidR="00FC47AA" w:rsidRPr="00763A8E">
        <w:rPr>
          <w:bCs/>
        </w:rPr>
        <w:t>External Appeal</w:t>
      </w:r>
      <w:r w:rsidRPr="00763A8E">
        <w:rPr>
          <w:bCs/>
        </w:rPr>
        <w:t xml:space="preserve"> Panel determines that the</w:t>
      </w:r>
      <w:r w:rsidR="00FC47AA" w:rsidRPr="00763A8E">
        <w:rPr>
          <w:bCs/>
        </w:rPr>
        <w:t xml:space="preserve"> IFR</w:t>
      </w:r>
      <w:r w:rsidR="00401699" w:rsidRPr="00763A8E">
        <w:rPr>
          <w:bCs/>
        </w:rPr>
        <w:t xml:space="preserve"> P</w:t>
      </w:r>
      <w:r w:rsidRPr="00763A8E">
        <w:rPr>
          <w:bCs/>
        </w:rPr>
        <w:t>anel needs to reconsider the case,</w:t>
      </w:r>
      <w:r w:rsidR="00FC47AA" w:rsidRPr="00763A8E">
        <w:rPr>
          <w:bCs/>
        </w:rPr>
        <w:t xml:space="preserve"> a Panel date will be scheduled</w:t>
      </w:r>
      <w:r w:rsidRPr="00763A8E">
        <w:rPr>
          <w:bCs/>
        </w:rPr>
        <w:t>. The</w:t>
      </w:r>
      <w:r w:rsidR="00FC47AA" w:rsidRPr="00763A8E">
        <w:rPr>
          <w:bCs/>
        </w:rPr>
        <w:t xml:space="preserve"> IFR</w:t>
      </w:r>
      <w:r w:rsidRPr="00763A8E">
        <w:rPr>
          <w:bCs/>
        </w:rPr>
        <w:t xml:space="preserve"> Panel will reconsider its decision and in doing so will formally address the detailed points raised by the</w:t>
      </w:r>
      <w:r w:rsidR="00FC47AA" w:rsidRPr="00763A8E">
        <w:rPr>
          <w:bCs/>
        </w:rPr>
        <w:t xml:space="preserve"> External</w:t>
      </w:r>
      <w:r w:rsidRPr="00763A8E">
        <w:rPr>
          <w:bCs/>
        </w:rPr>
        <w:t xml:space="preserve"> Appeal Panel. The</w:t>
      </w:r>
      <w:r w:rsidR="00FC47AA" w:rsidRPr="00763A8E">
        <w:rPr>
          <w:bCs/>
        </w:rPr>
        <w:t xml:space="preserve"> IFR</w:t>
      </w:r>
      <w:r w:rsidRPr="00763A8E">
        <w:rPr>
          <w:bCs/>
        </w:rPr>
        <w:t xml:space="preserve"> </w:t>
      </w:r>
      <w:r w:rsidR="00401699" w:rsidRPr="00763A8E">
        <w:rPr>
          <w:bCs/>
        </w:rPr>
        <w:t>P</w:t>
      </w:r>
      <w:r w:rsidRPr="00763A8E">
        <w:rPr>
          <w:bCs/>
        </w:rPr>
        <w:t>anel is not bound to change its decision as a result of the case being referred for reconsideration, but if it confirms its original decision, then reasons will be given for not agreeing to fund the treatment request</w:t>
      </w:r>
      <w:bookmarkEnd w:id="67"/>
      <w:r w:rsidRPr="00763A8E">
        <w:rPr>
          <w:bCs/>
        </w:rPr>
        <w:t>.</w:t>
      </w:r>
    </w:p>
    <w:p w14:paraId="736C0C9F" w14:textId="3B9BF3B5" w:rsidR="00522ED7" w:rsidRPr="0067620C" w:rsidRDefault="00522ED7" w:rsidP="00522ED7">
      <w:pPr>
        <w:pStyle w:val="Heading2"/>
      </w:pPr>
      <w:bookmarkStart w:id="70" w:name="_Toc188514851"/>
      <w:r w:rsidRPr="0067620C">
        <w:t>ICB commissioning principles that underpin IFR decision making</w:t>
      </w:r>
      <w:bookmarkEnd w:id="70"/>
    </w:p>
    <w:p w14:paraId="699036E5" w14:textId="05413758" w:rsidR="00854A63" w:rsidRPr="00763A8E" w:rsidRDefault="009C4367" w:rsidP="00854A63">
      <w:pPr>
        <w:pStyle w:val="Style2"/>
        <w:numPr>
          <w:ilvl w:val="0"/>
          <w:numId w:val="0"/>
        </w:numPr>
        <w:ind w:left="1134"/>
        <w:rPr>
          <w:bCs/>
        </w:rPr>
      </w:pPr>
      <w:r>
        <w:rPr>
          <w:bCs/>
        </w:rPr>
        <w:t>The IC</w:t>
      </w:r>
      <w:r w:rsidR="0002515D">
        <w:rPr>
          <w:bCs/>
        </w:rPr>
        <w:t>B</w:t>
      </w:r>
      <w:r>
        <w:rPr>
          <w:bCs/>
        </w:rPr>
        <w:t xml:space="preserve"> has established a </w:t>
      </w:r>
      <w:r w:rsidR="00AA18BA">
        <w:rPr>
          <w:bCs/>
        </w:rPr>
        <w:t>‘decision making policy</w:t>
      </w:r>
      <w:r w:rsidR="00DB0184">
        <w:rPr>
          <w:bCs/>
        </w:rPr>
        <w:t xml:space="preserve">’ that governs how it makes commissioning decisions, and a commissioning policy </w:t>
      </w:r>
      <w:r w:rsidR="00B60242">
        <w:rPr>
          <w:bCs/>
        </w:rPr>
        <w:t xml:space="preserve">to define the basis upon which it restricts the services it delivers. </w:t>
      </w:r>
      <w:r w:rsidR="00956496">
        <w:rPr>
          <w:bCs/>
        </w:rPr>
        <w:t xml:space="preserve">However, it must not be assumed that because a </w:t>
      </w:r>
      <w:r w:rsidR="00067D90">
        <w:rPr>
          <w:bCs/>
        </w:rPr>
        <w:t>treatment is not include</w:t>
      </w:r>
      <w:r w:rsidR="00703121">
        <w:rPr>
          <w:bCs/>
        </w:rPr>
        <w:t>d</w:t>
      </w:r>
      <w:r w:rsidR="00067D90">
        <w:rPr>
          <w:bCs/>
        </w:rPr>
        <w:t xml:space="preserve"> in the policy that be default </w:t>
      </w:r>
      <w:r w:rsidR="00703121">
        <w:rPr>
          <w:bCs/>
        </w:rPr>
        <w:t>it will be funded. See 085 Commissioning (Service Restriction</w:t>
      </w:r>
      <w:r w:rsidR="0006552A">
        <w:rPr>
          <w:bCs/>
        </w:rPr>
        <w:t xml:space="preserve">) Policy. </w:t>
      </w:r>
    </w:p>
    <w:p w14:paraId="0703C495" w14:textId="77777777" w:rsidR="00522ED7" w:rsidRPr="00145880" w:rsidRDefault="00522ED7" w:rsidP="00340D6E">
      <w:pPr>
        <w:pStyle w:val="Style1"/>
        <w:rPr>
          <w:b/>
        </w:rPr>
      </w:pPr>
      <w:r w:rsidRPr="00145880">
        <w:rPr>
          <w:b/>
        </w:rPr>
        <w:t>Treatments Not Covered by ICB Commissioning Policies</w:t>
      </w:r>
    </w:p>
    <w:p w14:paraId="36993C81" w14:textId="38C62366" w:rsidR="00522ED7" w:rsidRPr="00763A8E" w:rsidRDefault="00522ED7" w:rsidP="00DF3BF5">
      <w:pPr>
        <w:pStyle w:val="Style2"/>
        <w:ind w:left="1134"/>
        <w:rPr>
          <w:bCs/>
        </w:rPr>
      </w:pPr>
      <w:r w:rsidRPr="00763A8E">
        <w:rPr>
          <w:bCs/>
        </w:rPr>
        <w:t>Specific groups of patients may not be covered by ICB Commissioning Polic</w:t>
      </w:r>
      <w:r w:rsidR="00334023" w:rsidRPr="00763A8E">
        <w:rPr>
          <w:bCs/>
        </w:rPr>
        <w:t>ies</w:t>
      </w:r>
      <w:r w:rsidRPr="00763A8E">
        <w:rPr>
          <w:bCs/>
        </w:rPr>
        <w:t xml:space="preserve"> including:</w:t>
      </w:r>
    </w:p>
    <w:p w14:paraId="2FB2F96E" w14:textId="77777777" w:rsidR="00522ED7" w:rsidRPr="00763A8E" w:rsidRDefault="00522ED7" w:rsidP="00522ED7">
      <w:pPr>
        <w:pStyle w:val="ListParagraph"/>
        <w:rPr>
          <w:bCs/>
        </w:rPr>
      </w:pPr>
      <w:r w:rsidRPr="00763A8E">
        <w:rPr>
          <w:bCs/>
        </w:rPr>
        <w:t>Patients with conditions for which the ICB does not have an agreed policy, including patients with rare conditions and whose proposed treatment is outside agreed service agreements.</w:t>
      </w:r>
    </w:p>
    <w:p w14:paraId="0017BF44" w14:textId="77777777" w:rsidR="00522ED7" w:rsidRPr="00763A8E" w:rsidRDefault="00522ED7" w:rsidP="00522ED7">
      <w:pPr>
        <w:pStyle w:val="ListParagraph"/>
        <w:numPr>
          <w:ilvl w:val="0"/>
          <w:numId w:val="0"/>
        </w:numPr>
        <w:ind w:left="1474"/>
        <w:rPr>
          <w:bCs/>
        </w:rPr>
      </w:pPr>
    </w:p>
    <w:p w14:paraId="2A114010" w14:textId="58008FC4" w:rsidR="00522ED7" w:rsidRPr="00763A8E" w:rsidRDefault="00522ED7" w:rsidP="00522ED7">
      <w:pPr>
        <w:pStyle w:val="ListParagraph"/>
        <w:rPr>
          <w:bCs/>
        </w:rPr>
      </w:pPr>
      <w:r w:rsidRPr="00763A8E">
        <w:rPr>
          <w:bCs/>
        </w:rPr>
        <w:lastRenderedPageBreak/>
        <w:t xml:space="preserve">Patients with conditions for which the ICB does have an agreed policy but who may have exceptional clinical circumstances which lead to their clinician seeking a treatment that is not routinely </w:t>
      </w:r>
      <w:r w:rsidR="00334023" w:rsidRPr="00763A8E">
        <w:rPr>
          <w:bCs/>
        </w:rPr>
        <w:t>available.</w:t>
      </w:r>
    </w:p>
    <w:p w14:paraId="72D36DAB" w14:textId="77777777" w:rsidR="00522ED7" w:rsidRPr="00763A8E" w:rsidRDefault="00522ED7" w:rsidP="00522ED7">
      <w:pPr>
        <w:pStyle w:val="ListParagraph"/>
        <w:numPr>
          <w:ilvl w:val="0"/>
          <w:numId w:val="0"/>
        </w:numPr>
        <w:ind w:left="1474"/>
        <w:rPr>
          <w:bCs/>
        </w:rPr>
      </w:pPr>
    </w:p>
    <w:p w14:paraId="34232804" w14:textId="1941E7A7" w:rsidR="00522ED7" w:rsidRPr="00763A8E" w:rsidRDefault="00522ED7" w:rsidP="00522ED7">
      <w:pPr>
        <w:pStyle w:val="ListParagraph"/>
        <w:rPr>
          <w:bCs/>
        </w:rPr>
      </w:pPr>
      <w:r w:rsidRPr="00763A8E">
        <w:rPr>
          <w:bCs/>
        </w:rPr>
        <w:t xml:space="preserve">Patients with conditions that are the commissioning responsibility of NHS England, including patients with rare conditions and whose proposed treatment is outside agreed service agreements. </w:t>
      </w:r>
      <w:r w:rsidR="00E60C4A" w:rsidRPr="00763A8E">
        <w:rPr>
          <w:bCs/>
        </w:rPr>
        <w:t xml:space="preserve"> </w:t>
      </w:r>
      <w:r w:rsidRPr="00763A8E">
        <w:rPr>
          <w:bCs/>
        </w:rPr>
        <w:t xml:space="preserve">Many of these will be covered by the </w:t>
      </w:r>
      <w:r w:rsidR="008133CD">
        <w:rPr>
          <w:bCs/>
        </w:rPr>
        <w:t>NHS England</w:t>
      </w:r>
      <w:r w:rsidRPr="00763A8E">
        <w:rPr>
          <w:bCs/>
        </w:rPr>
        <w:t xml:space="preserve"> Specialist Commissioning Policies. </w:t>
      </w:r>
      <w:hyperlink r:id="rId20" w:history="1">
        <w:r w:rsidR="008133CD" w:rsidRPr="008133CD">
          <w:rPr>
            <w:rStyle w:val="Hyperlink"/>
            <w:bCs/>
          </w:rPr>
          <w:t>https://www.england.nhs.uk/commissioning/policies/</w:t>
        </w:r>
      </w:hyperlink>
      <w:r w:rsidR="008133CD">
        <w:rPr>
          <w:bCs/>
        </w:rPr>
        <w:t xml:space="preserve">  </w:t>
      </w:r>
      <w:r w:rsidRPr="00763A8E">
        <w:rPr>
          <w:bCs/>
        </w:rPr>
        <w:t>Consideration of funding against these policies is outside the remit of the ICB.</w:t>
      </w:r>
    </w:p>
    <w:p w14:paraId="43C2F4B3" w14:textId="006F4589" w:rsidR="00522ED7" w:rsidRPr="00763A8E" w:rsidRDefault="00522ED7" w:rsidP="00DF3BF5">
      <w:pPr>
        <w:pStyle w:val="Style2"/>
        <w:ind w:left="1134"/>
        <w:rPr>
          <w:bCs/>
        </w:rPr>
      </w:pPr>
      <w:r w:rsidRPr="00763A8E">
        <w:rPr>
          <w:bCs/>
        </w:rPr>
        <w:t>In such circumstances the ICB will not have given approval in advance to fund the treatment and approval will therefore be required under this policy. The treating clinician should consider, before making the application, whether the requested treatment is an appropriate request judged against the ICB Commissioning Principles</w:t>
      </w:r>
      <w:r w:rsidR="00874F7F">
        <w:rPr>
          <w:bCs/>
        </w:rPr>
        <w:t>.</w:t>
      </w:r>
    </w:p>
    <w:p w14:paraId="2932494D" w14:textId="77777777" w:rsidR="00522ED7" w:rsidRPr="00763A8E" w:rsidRDefault="00522ED7" w:rsidP="00522ED7">
      <w:pPr>
        <w:pStyle w:val="Style2"/>
        <w:numPr>
          <w:ilvl w:val="0"/>
          <w:numId w:val="0"/>
        </w:numPr>
        <w:ind w:left="1275"/>
        <w:rPr>
          <w:bCs/>
        </w:rPr>
      </w:pPr>
    </w:p>
    <w:p w14:paraId="0932D363" w14:textId="77777777" w:rsidR="00522ED7" w:rsidRPr="00763A8E" w:rsidRDefault="00522ED7" w:rsidP="00DF3BF5">
      <w:pPr>
        <w:pStyle w:val="Style2"/>
        <w:ind w:left="1134"/>
        <w:rPr>
          <w:bCs/>
        </w:rPr>
      </w:pPr>
      <w:r w:rsidRPr="00763A8E">
        <w:rPr>
          <w:bCs/>
        </w:rPr>
        <w:t>The role of the IFR Panel is to make decisions on individual cases. It cannot be used as a means of ‘creeping implementation’ for new technologies. Consideration therefore needs to be given as to the likelihood of other patients having the same clinical need who could also benefit from the proposed treatment. If there are or are likely to be other patients then, properly considered, the request is for a service development and not an individual application. Where a decision may affect other patients, the application should be considered as a service development and not through the IFR process.</w:t>
      </w:r>
    </w:p>
    <w:p w14:paraId="7DE42A38" w14:textId="77777777" w:rsidR="00522ED7" w:rsidRPr="00763A8E" w:rsidRDefault="00522ED7" w:rsidP="00522ED7">
      <w:pPr>
        <w:pStyle w:val="Style2"/>
        <w:numPr>
          <w:ilvl w:val="0"/>
          <w:numId w:val="0"/>
        </w:numPr>
        <w:ind w:left="1275"/>
        <w:rPr>
          <w:bCs/>
        </w:rPr>
      </w:pPr>
    </w:p>
    <w:p w14:paraId="35349B75" w14:textId="77777777" w:rsidR="00522ED7" w:rsidRPr="00763A8E" w:rsidRDefault="00522ED7" w:rsidP="00DF3BF5">
      <w:pPr>
        <w:pStyle w:val="Style2"/>
        <w:ind w:left="1134"/>
        <w:rPr>
          <w:bCs/>
        </w:rPr>
      </w:pPr>
      <w:r w:rsidRPr="00763A8E">
        <w:rPr>
          <w:bCs/>
        </w:rPr>
        <w:t>Patients with rare conditions should neither be advantaged nor disadvantaged simply because their condition is uncommon. This means that the same approach will be taken in applying the principles of clinical effectiveness and cost effectiveness to patients with rare conditions as should be applied to all other patients.</w:t>
      </w:r>
    </w:p>
    <w:p w14:paraId="3E3CADBF" w14:textId="70EB8DE4" w:rsidR="00522ED7" w:rsidRPr="0065649C" w:rsidRDefault="00522ED7" w:rsidP="00340D6E">
      <w:pPr>
        <w:pStyle w:val="Style1"/>
        <w:rPr>
          <w:b/>
        </w:rPr>
      </w:pPr>
      <w:r w:rsidRPr="0065649C">
        <w:rPr>
          <w:b/>
        </w:rPr>
        <w:t xml:space="preserve">Requests to continue funding for patients coming off drugs </w:t>
      </w:r>
      <w:r w:rsidR="000650F8" w:rsidRPr="0065649C">
        <w:rPr>
          <w:b/>
        </w:rPr>
        <w:t>trials</w:t>
      </w:r>
    </w:p>
    <w:p w14:paraId="38E254D9" w14:textId="77777777" w:rsidR="00522ED7" w:rsidRPr="00763A8E" w:rsidRDefault="00522ED7" w:rsidP="00DF3BF5">
      <w:pPr>
        <w:pStyle w:val="Style2"/>
        <w:ind w:left="1134"/>
        <w:rPr>
          <w:bCs/>
        </w:rPr>
      </w:pPr>
      <w:r w:rsidRPr="00763A8E">
        <w:rPr>
          <w:bCs/>
        </w:rPr>
        <w:t xml:space="preserve">The ICB does not expect to provide funding for patients to continue medication/treatment commenced as part of a clinical trial. In line with the Medicines for Human Use (Clinical Trials) Regulations 2004 and the Declaration of Helsinki, the responsibility lies with those conducting the trial to ensure a clear exit strategy from a trial AND that those benefiting from treatments provided within the trial setting will have on-going access to those treatments. The initiators of the trial (provider trusts and drug companies) have a moral obligation to continue funding patients benefiting from treatment until such time as the ICB agrees to fund through the commissioning process. Where the treatment is not prioritised through commissioning, the responsibility remains with the trial initiators. </w:t>
      </w:r>
      <w:r w:rsidRPr="00763A8E">
        <w:rPr>
          <w:bCs/>
        </w:rPr>
        <w:lastRenderedPageBreak/>
        <w:t>The Research Ethics Committee should require this assurance as part of the approval for the trial.</w:t>
      </w:r>
    </w:p>
    <w:p w14:paraId="06C967A8" w14:textId="46EDB1E8" w:rsidR="008D7992" w:rsidRPr="00CB6780" w:rsidRDefault="008D7992" w:rsidP="00340D6E">
      <w:pPr>
        <w:pStyle w:val="Style1"/>
        <w:rPr>
          <w:b/>
        </w:rPr>
      </w:pPr>
      <w:r w:rsidRPr="00CB6780">
        <w:rPr>
          <w:b/>
        </w:rPr>
        <w:t xml:space="preserve">Requests </w:t>
      </w:r>
      <w:r w:rsidR="00A90BF7" w:rsidRPr="00CB6780">
        <w:rPr>
          <w:b/>
        </w:rPr>
        <w:t>to fund experimental</w:t>
      </w:r>
      <w:r w:rsidR="003211F5" w:rsidRPr="00CB6780">
        <w:rPr>
          <w:b/>
        </w:rPr>
        <w:t xml:space="preserve"> or unproven </w:t>
      </w:r>
      <w:r w:rsidR="00746794" w:rsidRPr="00CB6780">
        <w:rPr>
          <w:b/>
        </w:rPr>
        <w:t>treatments.</w:t>
      </w:r>
    </w:p>
    <w:p w14:paraId="3D2825E9" w14:textId="77777777" w:rsidR="00746794" w:rsidRPr="00CB6780" w:rsidRDefault="00746794" w:rsidP="00A90BF7">
      <w:pPr>
        <w:pStyle w:val="Style2"/>
        <w:ind w:left="1134"/>
        <w:rPr>
          <w:b/>
          <w:bCs/>
        </w:rPr>
      </w:pPr>
      <w:r w:rsidRPr="00CB6780">
        <w:rPr>
          <w:b/>
          <w:bCs/>
        </w:rPr>
        <w:t xml:space="preserve">What is an experimental treatment? </w:t>
      </w:r>
    </w:p>
    <w:p w14:paraId="648E141F" w14:textId="77777777" w:rsidR="00225639" w:rsidRPr="00DD03C1" w:rsidRDefault="00225639" w:rsidP="00225639">
      <w:pPr>
        <w:pStyle w:val="Style2"/>
        <w:numPr>
          <w:ilvl w:val="0"/>
          <w:numId w:val="0"/>
        </w:numPr>
        <w:ind w:left="1134"/>
      </w:pPr>
      <w:r w:rsidRPr="00CB6780">
        <w:t>A treatment may be considered experimental where any of these points app</w:t>
      </w:r>
      <w:r w:rsidRPr="00DD03C1">
        <w:t xml:space="preserve">ly: </w:t>
      </w:r>
    </w:p>
    <w:p w14:paraId="39A6C559" w14:textId="77777777" w:rsidR="00225639" w:rsidRPr="00DD03C1" w:rsidRDefault="00225639" w:rsidP="00225639">
      <w:pPr>
        <w:pStyle w:val="Style2"/>
        <w:numPr>
          <w:ilvl w:val="0"/>
          <w:numId w:val="41"/>
        </w:numPr>
      </w:pPr>
      <w:r w:rsidRPr="00DD03C1">
        <w:t xml:space="preserve">the treatment is still undergoing clinical trials and/or is a drug yet to undergo a phase III clinical trial for the indication in question. </w:t>
      </w:r>
    </w:p>
    <w:p w14:paraId="4DEDCA3D" w14:textId="77777777" w:rsidR="00225639" w:rsidRPr="00DD03C1" w:rsidRDefault="00225639" w:rsidP="00225639">
      <w:pPr>
        <w:pStyle w:val="Style2"/>
        <w:numPr>
          <w:ilvl w:val="0"/>
          <w:numId w:val="41"/>
        </w:numPr>
      </w:pPr>
      <w:r w:rsidRPr="00DD03C1">
        <w:t xml:space="preserve">the treatment does not have marketing approval from the relevant government body for the indication in question. </w:t>
      </w:r>
    </w:p>
    <w:p w14:paraId="36745702" w14:textId="5C622FFD" w:rsidR="00225639" w:rsidRPr="00DD03C1" w:rsidRDefault="00225639" w:rsidP="00225639">
      <w:pPr>
        <w:pStyle w:val="Style2"/>
        <w:numPr>
          <w:ilvl w:val="0"/>
          <w:numId w:val="41"/>
        </w:numPr>
      </w:pPr>
      <w:r w:rsidRPr="00DD03C1">
        <w:t xml:space="preserve">the treatment does not conform to a usual clinical practice in the relevant </w:t>
      </w:r>
      <w:r w:rsidR="007B2D4F" w:rsidRPr="00DD03C1">
        <w:t>field.</w:t>
      </w:r>
      <w:r w:rsidRPr="00DD03C1">
        <w:t xml:space="preserve"> </w:t>
      </w:r>
    </w:p>
    <w:p w14:paraId="283AC131" w14:textId="41EF51E8" w:rsidR="00225639" w:rsidRPr="00DD03C1" w:rsidRDefault="00225639" w:rsidP="00225639">
      <w:pPr>
        <w:pStyle w:val="Style2"/>
        <w:numPr>
          <w:ilvl w:val="0"/>
          <w:numId w:val="41"/>
        </w:numPr>
      </w:pPr>
      <w:r w:rsidRPr="00DD03C1">
        <w:t>the treatment is being used in a way other than that previously studied or that for which it has been granted approval by the relevant government body</w:t>
      </w:r>
      <w:r w:rsidR="00DD03C1">
        <w:t>.</w:t>
      </w:r>
    </w:p>
    <w:p w14:paraId="711249FE" w14:textId="77777777" w:rsidR="00225639" w:rsidRPr="00DD03C1" w:rsidRDefault="00225639" w:rsidP="00225639">
      <w:pPr>
        <w:pStyle w:val="Style2"/>
        <w:numPr>
          <w:ilvl w:val="0"/>
          <w:numId w:val="41"/>
        </w:numPr>
      </w:pPr>
      <w:r w:rsidRPr="00DD03C1">
        <w:t xml:space="preserve">the treatment is rarely used, novel, or unknown and there is a lack of authoritative evidence of safety and efficacy. </w:t>
      </w:r>
    </w:p>
    <w:p w14:paraId="74FBFFCB" w14:textId="77777777" w:rsidR="00BA25E3" w:rsidRPr="004B127E" w:rsidRDefault="00BA25E3" w:rsidP="00BA25E3">
      <w:pPr>
        <w:pStyle w:val="Style2"/>
        <w:numPr>
          <w:ilvl w:val="0"/>
          <w:numId w:val="0"/>
        </w:numPr>
        <w:ind w:left="1854"/>
        <w:rPr>
          <w:highlight w:val="yellow"/>
        </w:rPr>
      </w:pPr>
    </w:p>
    <w:p w14:paraId="284D85DD" w14:textId="003220FF" w:rsidR="00225639" w:rsidRPr="00DD03C1" w:rsidRDefault="00225639" w:rsidP="00A90BF7">
      <w:pPr>
        <w:pStyle w:val="Style2"/>
        <w:ind w:left="1134"/>
        <w:rPr>
          <w:b/>
          <w:bCs/>
        </w:rPr>
      </w:pPr>
      <w:r w:rsidRPr="00DD03C1">
        <w:rPr>
          <w:b/>
          <w:bCs/>
        </w:rPr>
        <w:t>What is an unproven treatment?</w:t>
      </w:r>
    </w:p>
    <w:p w14:paraId="10FE039E" w14:textId="1E8F3246" w:rsidR="00225639" w:rsidRPr="00DD03C1" w:rsidRDefault="00225639" w:rsidP="00225639">
      <w:pPr>
        <w:pStyle w:val="Style2"/>
        <w:numPr>
          <w:ilvl w:val="0"/>
          <w:numId w:val="0"/>
        </w:numPr>
        <w:ind w:left="1134"/>
      </w:pPr>
      <w:r w:rsidRPr="00DD03C1">
        <w:t xml:space="preserve">A treatment may be considered unproven when it is considered "as not demonstrated by evidence or argument to be true" or "of a new method, system, or treatment; not tried and </w:t>
      </w:r>
      <w:r w:rsidR="00A067E3" w:rsidRPr="00DD03C1">
        <w:t>tested”.</w:t>
      </w:r>
    </w:p>
    <w:p w14:paraId="1C3AE467" w14:textId="77777777" w:rsidR="00E47D29" w:rsidRPr="004B127E" w:rsidRDefault="00E47D29" w:rsidP="00225639">
      <w:pPr>
        <w:pStyle w:val="Style2"/>
        <w:numPr>
          <w:ilvl w:val="0"/>
          <w:numId w:val="0"/>
        </w:numPr>
        <w:ind w:left="1134"/>
        <w:rPr>
          <w:highlight w:val="yellow"/>
        </w:rPr>
      </w:pPr>
    </w:p>
    <w:p w14:paraId="3D03F8F2" w14:textId="1ACAEC6B" w:rsidR="00225639" w:rsidRPr="00DD03C1" w:rsidRDefault="00E47D29" w:rsidP="00A90BF7">
      <w:pPr>
        <w:pStyle w:val="Style2"/>
        <w:ind w:left="1134"/>
        <w:rPr>
          <w:b/>
          <w:bCs/>
        </w:rPr>
      </w:pPr>
      <w:r w:rsidRPr="00DD03C1">
        <w:t xml:space="preserve">Where the case for clinical exceptionality has been accepted but the treatment is experimental or unproven, there is a particular need to scrutinise individual funding requests the likelihood that the treatment will be clinically effective and consider carefully whether funding the treatment would be a good use of NHS resources. This is because it is important that decisions on clinical practice and policy are based on sound clinical evidence. To ensure the effective and equitable use of NHS funding, experimental treatments have to be undertaken judiciously, responsibly and for clearly defined purposes. </w:t>
      </w:r>
    </w:p>
    <w:p w14:paraId="04C2158E" w14:textId="77777777" w:rsidR="00AD3E2B" w:rsidRPr="004B127E" w:rsidRDefault="00AD3E2B" w:rsidP="00AD3E2B">
      <w:pPr>
        <w:pStyle w:val="Style2"/>
        <w:numPr>
          <w:ilvl w:val="0"/>
          <w:numId w:val="0"/>
        </w:numPr>
        <w:ind w:left="1134"/>
        <w:rPr>
          <w:b/>
          <w:bCs/>
          <w:highlight w:val="yellow"/>
        </w:rPr>
      </w:pPr>
    </w:p>
    <w:p w14:paraId="563063E3" w14:textId="61156C43" w:rsidR="00225639" w:rsidRPr="00DD03C1" w:rsidRDefault="00106B2F" w:rsidP="00890F1F">
      <w:pPr>
        <w:pStyle w:val="Style2"/>
        <w:ind w:left="1134"/>
        <w:rPr>
          <w:b/>
          <w:bCs/>
        </w:rPr>
      </w:pPr>
      <w:r w:rsidRPr="00DD03C1">
        <w:t xml:space="preserve">The </w:t>
      </w:r>
      <w:r w:rsidR="00890F1F" w:rsidRPr="00DD03C1">
        <w:t xml:space="preserve">ICB </w:t>
      </w:r>
      <w:r w:rsidRPr="00DD03C1">
        <w:t>will not fund treatment in response to an IFR if it considers that it would be more appropriate for the treatment to be the subject of research trials. Primary research into novel treatments should be progressed through the usual research funding routes and will not be funded through this IFR policy.</w:t>
      </w:r>
    </w:p>
    <w:p w14:paraId="04833FAD" w14:textId="69C9E2EF" w:rsidR="00DF3BF5" w:rsidRPr="00A81DB0" w:rsidRDefault="00522ED7" w:rsidP="00340D6E">
      <w:pPr>
        <w:pStyle w:val="Style1"/>
        <w:rPr>
          <w:b/>
        </w:rPr>
      </w:pPr>
      <w:r w:rsidRPr="00A81DB0">
        <w:rPr>
          <w:b/>
        </w:rPr>
        <w:t xml:space="preserve">Requests to Continue Funding for Treatments Commenced ‘at risk’ by Providers or by </w:t>
      </w:r>
      <w:r w:rsidR="00A81DB0" w:rsidRPr="00A81DB0">
        <w:rPr>
          <w:b/>
        </w:rPr>
        <w:t>others</w:t>
      </w:r>
      <w:r w:rsidR="003848BE">
        <w:rPr>
          <w:b/>
        </w:rPr>
        <w:t xml:space="preserve"> </w:t>
      </w:r>
    </w:p>
    <w:p w14:paraId="3C37AF88" w14:textId="77777777" w:rsidR="00DF3BF5" w:rsidRPr="00763A8E" w:rsidRDefault="00522ED7" w:rsidP="00DF3BF5">
      <w:pPr>
        <w:pStyle w:val="Style2"/>
        <w:ind w:left="1134"/>
        <w:rPr>
          <w:bCs/>
          <w:u w:val="single"/>
        </w:rPr>
      </w:pPr>
      <w:r w:rsidRPr="00763A8E">
        <w:rPr>
          <w:bCs/>
        </w:rPr>
        <w:t xml:space="preserve">On occasions, a request is received where a provider Trust has commenced an unfunded treatment prior to asking for or receiving confirmation that the ICB will approve. Evidence that the patient is </w:t>
      </w:r>
      <w:r w:rsidRPr="00763A8E">
        <w:rPr>
          <w:bCs/>
        </w:rPr>
        <w:lastRenderedPageBreak/>
        <w:t>responding to the treatment is then presented as part of the request for ICB funding.</w:t>
      </w:r>
    </w:p>
    <w:p w14:paraId="563FDF9A" w14:textId="43736006" w:rsidR="00DF3BF5" w:rsidRPr="00763A8E" w:rsidRDefault="00522ED7" w:rsidP="00DF3BF5">
      <w:pPr>
        <w:pStyle w:val="Style2"/>
        <w:numPr>
          <w:ilvl w:val="0"/>
          <w:numId w:val="0"/>
        </w:numPr>
        <w:ind w:left="1134"/>
        <w:rPr>
          <w:bCs/>
          <w:u w:val="single"/>
        </w:rPr>
      </w:pPr>
      <w:r w:rsidRPr="00763A8E">
        <w:rPr>
          <w:bCs/>
        </w:rPr>
        <w:t xml:space="preserve"> </w:t>
      </w:r>
    </w:p>
    <w:p w14:paraId="7C144BBF" w14:textId="57B711F1" w:rsidR="00792029" w:rsidRPr="00763A8E" w:rsidRDefault="00522ED7" w:rsidP="00792029">
      <w:pPr>
        <w:pStyle w:val="Style2"/>
        <w:ind w:left="1134"/>
        <w:rPr>
          <w:bCs/>
          <w:u w:val="single"/>
        </w:rPr>
      </w:pPr>
      <w:r w:rsidRPr="00763A8E">
        <w:rPr>
          <w:bCs/>
        </w:rPr>
        <w:t>The provider trust’s decision to commence treatment in advance of any decision by the ICB is a clear risk taken by the trust and/or patient. The ICB accepts no responsibility for the decision taken by the provider trust in these circumstances.</w:t>
      </w:r>
    </w:p>
    <w:p w14:paraId="386454C1" w14:textId="77777777" w:rsidR="00792029" w:rsidRPr="00763A8E" w:rsidRDefault="00792029" w:rsidP="00792029">
      <w:pPr>
        <w:pStyle w:val="Style2"/>
        <w:numPr>
          <w:ilvl w:val="0"/>
          <w:numId w:val="0"/>
        </w:numPr>
        <w:ind w:left="1134"/>
        <w:rPr>
          <w:bCs/>
          <w:u w:val="single"/>
        </w:rPr>
      </w:pPr>
    </w:p>
    <w:p w14:paraId="5D43D212" w14:textId="5DF6E6F8" w:rsidR="00DF3BF5" w:rsidRPr="00763A8E" w:rsidRDefault="00522ED7" w:rsidP="00DF3BF5">
      <w:pPr>
        <w:pStyle w:val="Style2"/>
        <w:ind w:left="1134"/>
        <w:rPr>
          <w:bCs/>
          <w:u w:val="single"/>
        </w:rPr>
      </w:pPr>
      <w:r w:rsidRPr="00763A8E">
        <w:rPr>
          <w:bCs/>
        </w:rPr>
        <w:t>In considering a request for funding the ICB will apply the criteria set out in this policy as it would for any other request and accords no special privileges because the unfunded drug was given by a provider trust.</w:t>
      </w:r>
    </w:p>
    <w:p w14:paraId="6407B2D3" w14:textId="77777777" w:rsidR="00121F71" w:rsidRPr="00763A8E" w:rsidRDefault="00121F71" w:rsidP="00121F71">
      <w:pPr>
        <w:pStyle w:val="Style2"/>
        <w:numPr>
          <w:ilvl w:val="0"/>
          <w:numId w:val="0"/>
        </w:numPr>
        <w:ind w:left="1560"/>
        <w:rPr>
          <w:bCs/>
        </w:rPr>
      </w:pPr>
    </w:p>
    <w:p w14:paraId="5D5B3ED6" w14:textId="46A282F1" w:rsidR="00DF3BF5" w:rsidRPr="00763A8E" w:rsidRDefault="00522ED7" w:rsidP="00DF3BF5">
      <w:pPr>
        <w:pStyle w:val="Style2"/>
        <w:ind w:left="1134"/>
        <w:rPr>
          <w:bCs/>
          <w:u w:val="single"/>
        </w:rPr>
      </w:pPr>
      <w:r w:rsidRPr="00763A8E">
        <w:rPr>
          <w:bCs/>
        </w:rPr>
        <w:t>The ICB policy is that, unless a decision has been taken to approve routine funding for a treatment, the treatment will only be commissioned for an individual patient if the clinician is able to demonstrate that the patient has exceptional clinical circumstances. The fact that a patient has responded to a drug or other treatment in a manner which was anticipated for a proportion of patients who are commenced on the treatment is unlikely to be sufficient to demonstrate exceptional clinical circumstances</w:t>
      </w:r>
      <w:r w:rsidR="00DF3BF5" w:rsidRPr="00763A8E">
        <w:rPr>
          <w:bCs/>
        </w:rPr>
        <w:t>.</w:t>
      </w:r>
    </w:p>
    <w:p w14:paraId="63862D1E" w14:textId="77777777" w:rsidR="00792029" w:rsidRPr="00763A8E" w:rsidRDefault="00792029" w:rsidP="00792029">
      <w:pPr>
        <w:pStyle w:val="Style2"/>
        <w:numPr>
          <w:ilvl w:val="0"/>
          <w:numId w:val="0"/>
        </w:numPr>
        <w:ind w:left="1134"/>
        <w:rPr>
          <w:bCs/>
          <w:u w:val="single"/>
        </w:rPr>
      </w:pPr>
    </w:p>
    <w:p w14:paraId="072D2838" w14:textId="134B25B9" w:rsidR="006A1AAF" w:rsidRPr="00763A8E" w:rsidRDefault="00522ED7" w:rsidP="006A1AAF">
      <w:pPr>
        <w:pStyle w:val="Style2"/>
        <w:ind w:left="1134"/>
        <w:rPr>
          <w:bCs/>
          <w:u w:val="single"/>
        </w:rPr>
      </w:pPr>
      <w:r w:rsidRPr="00763A8E">
        <w:rPr>
          <w:bCs/>
        </w:rPr>
        <w:t>Where such an application is approved on the basis of the clinician demonstrating that the patient has exceptional clinical circumstances (as defined in this policy), the ICB will not accept responsibility for the costs of any treatment provided by the provider trust prior to authorisation being given by the ICB</w:t>
      </w:r>
      <w:r w:rsidR="00340D6E" w:rsidRPr="00763A8E">
        <w:rPr>
          <w:bCs/>
        </w:rPr>
        <w:t>.</w:t>
      </w:r>
    </w:p>
    <w:p w14:paraId="0072B96D" w14:textId="77777777" w:rsidR="006A1AAF" w:rsidRPr="00763A8E" w:rsidRDefault="006A1AAF" w:rsidP="006A1AAF">
      <w:pPr>
        <w:pStyle w:val="Style2"/>
        <w:numPr>
          <w:ilvl w:val="0"/>
          <w:numId w:val="0"/>
        </w:numPr>
        <w:rPr>
          <w:bCs/>
          <w:u w:val="single"/>
        </w:rPr>
      </w:pPr>
    </w:p>
    <w:p w14:paraId="03AA5C10" w14:textId="582D32A1" w:rsidR="00121F71" w:rsidRPr="00287DCE" w:rsidRDefault="00522ED7" w:rsidP="00287DCE">
      <w:pPr>
        <w:pStyle w:val="Style2"/>
        <w:ind w:left="1134"/>
        <w:rPr>
          <w:bCs/>
          <w:u w:val="single"/>
        </w:rPr>
      </w:pPr>
      <w:r w:rsidRPr="00763A8E">
        <w:rPr>
          <w:bCs/>
        </w:rPr>
        <w:t>A similar approach will be adopted if a treatment has been funded initially by a pharmaceutical company or other third party.</w:t>
      </w:r>
    </w:p>
    <w:p w14:paraId="60C395F4" w14:textId="660EDB9E" w:rsidR="00946DC3" w:rsidRPr="00AE7ED0" w:rsidRDefault="00522ED7" w:rsidP="00946DC3">
      <w:pPr>
        <w:pStyle w:val="Style1"/>
        <w:rPr>
          <w:b/>
        </w:rPr>
      </w:pPr>
      <w:r w:rsidRPr="00AE7ED0">
        <w:rPr>
          <w:b/>
        </w:rPr>
        <w:t xml:space="preserve">Requests to continue funding of care commenced privately e.g., reverting to NHS </w:t>
      </w:r>
      <w:r w:rsidR="008E000D" w:rsidRPr="00AE7ED0">
        <w:rPr>
          <w:b/>
        </w:rPr>
        <w:t>care</w:t>
      </w:r>
    </w:p>
    <w:p w14:paraId="00B5B2C5" w14:textId="59CD6304" w:rsidR="00D035D3" w:rsidRPr="00763A8E" w:rsidRDefault="009567C3" w:rsidP="00792029">
      <w:pPr>
        <w:pStyle w:val="Style2"/>
        <w:ind w:left="1134"/>
        <w:rPr>
          <w:bCs/>
        </w:rPr>
      </w:pPr>
      <w:r>
        <w:rPr>
          <w:rFonts w:ascii="Arial" w:eastAsia="Calibri" w:hAnsi="Arial" w:cs="Times New Roman"/>
          <w:bCs/>
          <w:color w:val="auto"/>
          <w:szCs w:val="22"/>
        </w:rPr>
        <w:t xml:space="preserve">ICB policies define which treatment the ICB will and thus, by implication, will not fund. </w:t>
      </w:r>
    </w:p>
    <w:p w14:paraId="14D4D4E6" w14:textId="77777777" w:rsidR="00D035D3" w:rsidRPr="00763A8E" w:rsidRDefault="00D035D3" w:rsidP="00D035D3">
      <w:pPr>
        <w:pStyle w:val="Style2"/>
        <w:numPr>
          <w:ilvl w:val="0"/>
          <w:numId w:val="0"/>
        </w:numPr>
        <w:ind w:left="1134"/>
        <w:rPr>
          <w:bCs/>
        </w:rPr>
      </w:pPr>
    </w:p>
    <w:p w14:paraId="1BC3CE1B" w14:textId="622B78C0" w:rsidR="00946DC3" w:rsidRPr="00763A8E" w:rsidRDefault="00EB5C64" w:rsidP="00792029">
      <w:pPr>
        <w:pStyle w:val="Style2"/>
        <w:ind w:left="1134"/>
        <w:rPr>
          <w:bCs/>
        </w:rPr>
      </w:pPr>
      <w:r>
        <w:rPr>
          <w:bCs/>
        </w:rPr>
        <w:t xml:space="preserve">An individual who is having treatment </w:t>
      </w:r>
      <w:r w:rsidR="00032391">
        <w:rPr>
          <w:bCs/>
        </w:rPr>
        <w:t xml:space="preserve">which would have been commissioned by the ICB is entitled to commence that treatment </w:t>
      </w:r>
      <w:r w:rsidR="008E1CDD">
        <w:rPr>
          <w:bCs/>
        </w:rPr>
        <w:t xml:space="preserve">on a private basis but can at any stage request to transfer to complete the treatment </w:t>
      </w:r>
      <w:r w:rsidR="00782D14">
        <w:rPr>
          <w:bCs/>
        </w:rPr>
        <w:t xml:space="preserve">in the NHS. In this event, the patient is entitled, as far as possible, </w:t>
      </w:r>
      <w:r w:rsidR="00D06A04">
        <w:rPr>
          <w:bCs/>
        </w:rPr>
        <w:t xml:space="preserve">to be provided with the same treatment as the patient would have received </w:t>
      </w:r>
      <w:r w:rsidR="00EB71AB">
        <w:rPr>
          <w:bCs/>
        </w:rPr>
        <w:t xml:space="preserve">if the patient had NHS treatment throughout. </w:t>
      </w:r>
      <w:r w:rsidR="00336CEC">
        <w:rPr>
          <w:bCs/>
        </w:rPr>
        <w:t xml:space="preserve">This cannot be used </w:t>
      </w:r>
      <w:r w:rsidR="00095636">
        <w:rPr>
          <w:bCs/>
        </w:rPr>
        <w:t xml:space="preserve">as a justification to provide care that is not available to other NHS patients </w:t>
      </w:r>
      <w:r w:rsidR="00EE187E">
        <w:rPr>
          <w:bCs/>
        </w:rPr>
        <w:t xml:space="preserve">and may mean the patient having to wait for the continuation of treatment, </w:t>
      </w:r>
      <w:r w:rsidR="00736D0C">
        <w:rPr>
          <w:bCs/>
        </w:rPr>
        <w:t>to put that patient in the same position as any other NHS patient</w:t>
      </w:r>
      <w:r w:rsidR="003A0735">
        <w:rPr>
          <w:bCs/>
        </w:rPr>
        <w:t>.</w:t>
      </w:r>
    </w:p>
    <w:p w14:paraId="7D16840D" w14:textId="77777777" w:rsidR="00D035D3" w:rsidRPr="00763A8E" w:rsidRDefault="00D035D3" w:rsidP="00D035D3">
      <w:pPr>
        <w:pStyle w:val="Style2"/>
        <w:numPr>
          <w:ilvl w:val="0"/>
          <w:numId w:val="0"/>
        </w:numPr>
        <w:ind w:left="1134"/>
        <w:rPr>
          <w:bCs/>
        </w:rPr>
      </w:pPr>
    </w:p>
    <w:p w14:paraId="304D44FF" w14:textId="40C3B0D4" w:rsidR="00DB0281" w:rsidRDefault="00556F84" w:rsidP="00DB0281">
      <w:pPr>
        <w:pStyle w:val="Style2"/>
        <w:ind w:left="1134"/>
        <w:rPr>
          <w:bCs/>
        </w:rPr>
      </w:pPr>
      <w:r>
        <w:rPr>
          <w:bCs/>
        </w:rPr>
        <w:lastRenderedPageBreak/>
        <w:t xml:space="preserve">However, if a patient commences a course of treatment that the ICB would not normally fund, the ICB will not </w:t>
      </w:r>
      <w:r w:rsidR="00F96855">
        <w:rPr>
          <w:bCs/>
        </w:rPr>
        <w:t xml:space="preserve">usually pick up the costs of treatment if, for example, through the </w:t>
      </w:r>
      <w:r w:rsidR="009974B1">
        <w:rPr>
          <w:bCs/>
        </w:rPr>
        <w:t>course</w:t>
      </w:r>
      <w:r w:rsidR="00F96855">
        <w:rPr>
          <w:bCs/>
        </w:rPr>
        <w:t xml:space="preserve"> of treatment</w:t>
      </w:r>
      <w:r w:rsidR="009974B1">
        <w:rPr>
          <w:bCs/>
        </w:rPr>
        <w:t xml:space="preserve">. </w:t>
      </w:r>
      <w:r w:rsidR="00DB0281" w:rsidRPr="00763A8E">
        <w:rPr>
          <w:bCs/>
        </w:rPr>
        <w:t xml:space="preserve"> </w:t>
      </w:r>
    </w:p>
    <w:p w14:paraId="307969C8" w14:textId="61575BCC" w:rsidR="009974B1" w:rsidRDefault="003159C3" w:rsidP="009974B1">
      <w:pPr>
        <w:pStyle w:val="ListParagraph"/>
        <w:rPr>
          <w:bCs/>
        </w:rPr>
      </w:pPr>
      <w:r>
        <w:rPr>
          <w:bCs/>
        </w:rPr>
        <w:t>An individual cannot afford ongoing private treatment costs; or</w:t>
      </w:r>
    </w:p>
    <w:p w14:paraId="08E4673B" w14:textId="74CF0F5F" w:rsidR="003159C3" w:rsidRDefault="008345DF" w:rsidP="009974B1">
      <w:pPr>
        <w:pStyle w:val="ListParagraph"/>
        <w:rPr>
          <w:bCs/>
        </w:rPr>
      </w:pPr>
      <w:r>
        <w:rPr>
          <w:bCs/>
        </w:rPr>
        <w:t>Private healthcare insurance does not cover the full treatment costs; or</w:t>
      </w:r>
    </w:p>
    <w:p w14:paraId="4E0983FA" w14:textId="3BD7B248" w:rsidR="008345DF" w:rsidRDefault="009D38A5" w:rsidP="009974B1">
      <w:pPr>
        <w:pStyle w:val="ListParagraph"/>
        <w:rPr>
          <w:bCs/>
        </w:rPr>
      </w:pPr>
      <w:r>
        <w:rPr>
          <w:bCs/>
        </w:rPr>
        <w:t xml:space="preserve">The patient requests the NHS to pick up the costs on the grounds that the treatment </w:t>
      </w:r>
      <w:r w:rsidR="00721496">
        <w:rPr>
          <w:bCs/>
        </w:rPr>
        <w:t>is clinically effective; or</w:t>
      </w:r>
    </w:p>
    <w:p w14:paraId="0CA5C0B8" w14:textId="22ABF272" w:rsidR="00721496" w:rsidRDefault="00721496" w:rsidP="001221A9">
      <w:pPr>
        <w:pStyle w:val="ListParagraph"/>
        <w:rPr>
          <w:bCs/>
        </w:rPr>
      </w:pPr>
      <w:r>
        <w:rPr>
          <w:bCs/>
        </w:rPr>
        <w:t>Revision of a procedure</w:t>
      </w:r>
      <w:r w:rsidR="00BB7BE1">
        <w:rPr>
          <w:bCs/>
        </w:rPr>
        <w:t>/intervention carried out in the private sector initially.</w:t>
      </w:r>
    </w:p>
    <w:p w14:paraId="2257A768" w14:textId="1BB93355" w:rsidR="0007433B" w:rsidRPr="00763A8E" w:rsidRDefault="001221A9" w:rsidP="009B74C8">
      <w:pPr>
        <w:rPr>
          <w:bCs/>
        </w:rPr>
      </w:pPr>
      <w:r>
        <w:rPr>
          <w:bCs/>
        </w:rPr>
        <w:t xml:space="preserve">A patient is entitled </w:t>
      </w:r>
      <w:r w:rsidR="008D35D7">
        <w:rPr>
          <w:bCs/>
        </w:rPr>
        <w:t>to request funding on an individual case based on exceptionality.</w:t>
      </w:r>
      <w:r w:rsidR="00DB0281" w:rsidRPr="00763A8E">
        <w:rPr>
          <w:bCs/>
        </w:rPr>
        <w:t xml:space="preserve"> </w:t>
      </w:r>
      <w:r w:rsidR="0007433B" w:rsidRPr="0007433B">
        <w:rPr>
          <w:bCs/>
        </w:rPr>
        <w:t xml:space="preserve">The ICB will consider any information submitted on behalf of a patient in support of their case that the patient has exceptional clinical circumstances. However, this potentially opens the way for a limited group of patients who can afford to fund a treatment that the ICB does not usually fund to be able to demonstrate benefit by virtue of access to private care and then submit this as a reason to justify NHS funding for the treatment in their particular case.  </w:t>
      </w:r>
    </w:p>
    <w:p w14:paraId="1E2D3072" w14:textId="317706E0" w:rsidR="00DD4E73" w:rsidRPr="00763A8E" w:rsidRDefault="00DC1E46" w:rsidP="00D80188">
      <w:pPr>
        <w:rPr>
          <w:bCs/>
        </w:rPr>
      </w:pPr>
      <w:r>
        <w:rPr>
          <w:bCs/>
        </w:rPr>
        <w:t xml:space="preserve">Where the ICB has decided not to fund a treatment </w:t>
      </w:r>
      <w:r w:rsidR="00DE1077">
        <w:rPr>
          <w:bCs/>
        </w:rPr>
        <w:t xml:space="preserve">routinely, the fact that the patient has demonstrated a benefit from the treatment to date </w:t>
      </w:r>
      <w:r w:rsidR="0063137D">
        <w:rPr>
          <w:bCs/>
        </w:rPr>
        <w:t xml:space="preserve">(in the absence of any other evidence of exceptionality) </w:t>
      </w:r>
      <w:r w:rsidR="001D6392">
        <w:rPr>
          <w:bCs/>
        </w:rPr>
        <w:t xml:space="preserve">would not </w:t>
      </w:r>
      <w:r w:rsidR="00723F55">
        <w:rPr>
          <w:bCs/>
        </w:rPr>
        <w:t xml:space="preserve">be a proper basis for the ICB to agree to change policy. </w:t>
      </w:r>
      <w:r w:rsidR="00933A20">
        <w:rPr>
          <w:bCs/>
        </w:rPr>
        <w:t xml:space="preserve">Such an approach would result in the ICB approving funding differently for persons </w:t>
      </w:r>
      <w:r w:rsidR="009B176A">
        <w:rPr>
          <w:bCs/>
        </w:rPr>
        <w:t xml:space="preserve">who could afford to fund part of their own treatment. </w:t>
      </w:r>
      <w:r w:rsidR="0007433B" w:rsidRPr="0007433B">
        <w:rPr>
          <w:bCs/>
        </w:rPr>
        <w:t>This is a potentially inequitable approach and, in order to ensure that the ICB does not act in an inequitable manner, the issue of exceptional clinical circumstances will therefore continue to be the criteria applied by the IFR process.</w:t>
      </w:r>
      <w:r w:rsidR="00780DE5">
        <w:rPr>
          <w:bCs/>
        </w:rPr>
        <w:t xml:space="preserve"> </w:t>
      </w:r>
    </w:p>
    <w:p w14:paraId="7069A0F9" w14:textId="4EA07CC3" w:rsidR="001913CE" w:rsidRDefault="001913CE" w:rsidP="00371666">
      <w:pPr>
        <w:pStyle w:val="Style2"/>
        <w:numPr>
          <w:ilvl w:val="0"/>
          <w:numId w:val="0"/>
        </w:numPr>
        <w:ind w:left="1134"/>
        <w:rPr>
          <w:b/>
        </w:rPr>
      </w:pPr>
      <w:r w:rsidRPr="00763A8E">
        <w:rPr>
          <w:bCs/>
        </w:rPr>
        <w:t>See ICB policy ‘</w:t>
      </w:r>
      <w:r w:rsidR="002157C3" w:rsidRPr="00734362">
        <w:rPr>
          <w:b/>
        </w:rPr>
        <w:t>Defining</w:t>
      </w:r>
      <w:r w:rsidR="006C169A" w:rsidRPr="00734362">
        <w:rPr>
          <w:b/>
        </w:rPr>
        <w:t xml:space="preserve"> </w:t>
      </w:r>
      <w:r w:rsidR="00F45C67">
        <w:rPr>
          <w:b/>
        </w:rPr>
        <w:t xml:space="preserve">the </w:t>
      </w:r>
      <w:r w:rsidR="006C169A" w:rsidRPr="00734362">
        <w:rPr>
          <w:b/>
        </w:rPr>
        <w:t>Boundaries between NHS and private care’.</w:t>
      </w:r>
    </w:p>
    <w:p w14:paraId="21A4AD09" w14:textId="1B0F8EB7" w:rsidR="49E4EB92" w:rsidRPr="00F17AA2" w:rsidRDefault="00FF541F" w:rsidP="00FF541F">
      <w:pPr>
        <w:pStyle w:val="Style1"/>
        <w:numPr>
          <w:ilvl w:val="0"/>
          <w:numId w:val="0"/>
        </w:numPr>
        <w:tabs>
          <w:tab w:val="left" w:pos="1134"/>
        </w:tabs>
        <w:ind w:left="1134" w:hanging="1134"/>
        <w:rPr>
          <w:b/>
          <w:sz w:val="28"/>
          <w:szCs w:val="28"/>
        </w:rPr>
      </w:pPr>
      <w:r>
        <w:rPr>
          <w:b/>
        </w:rPr>
        <w:t>7.6</w:t>
      </w:r>
      <w:r>
        <w:rPr>
          <w:b/>
        </w:rPr>
        <w:tab/>
      </w:r>
      <w:r w:rsidR="00522ED7" w:rsidRPr="00F17AA2">
        <w:rPr>
          <w:b/>
        </w:rPr>
        <w:t xml:space="preserve">Decisions inherited from other Commissioners </w:t>
      </w:r>
      <w:r w:rsidR="002157C3" w:rsidRPr="00F17AA2">
        <w:rPr>
          <w:b/>
        </w:rPr>
        <w:t>e.g.,</w:t>
      </w:r>
      <w:r w:rsidR="00522ED7" w:rsidRPr="00F17AA2">
        <w:rPr>
          <w:b/>
        </w:rPr>
        <w:t xml:space="preserve"> patients who move</w:t>
      </w:r>
    </w:p>
    <w:p w14:paraId="24CDC287" w14:textId="72278A55" w:rsidR="00C60E5C" w:rsidRDefault="00125CC7" w:rsidP="00125CC7">
      <w:pPr>
        <w:pStyle w:val="Style2"/>
        <w:numPr>
          <w:ilvl w:val="0"/>
          <w:numId w:val="0"/>
        </w:numPr>
        <w:ind w:left="1134" w:hanging="1134"/>
        <w:rPr>
          <w:bCs/>
        </w:rPr>
      </w:pPr>
      <w:r w:rsidRPr="00F20092">
        <w:rPr>
          <w:bCs/>
        </w:rPr>
        <w:t>7.</w:t>
      </w:r>
      <w:r w:rsidR="00C60E5C" w:rsidRPr="00F20092">
        <w:rPr>
          <w:bCs/>
        </w:rPr>
        <w:t>6</w:t>
      </w:r>
      <w:r w:rsidRPr="00F20092">
        <w:rPr>
          <w:bCs/>
        </w:rPr>
        <w:t>.1</w:t>
      </w:r>
      <w:r>
        <w:rPr>
          <w:bCs/>
        </w:rPr>
        <w:tab/>
      </w:r>
      <w:r w:rsidR="38F31D45" w:rsidRPr="00763A8E">
        <w:rPr>
          <w:bCs/>
        </w:rPr>
        <w:t xml:space="preserve">Occasionally patients move into the area and become the responsibility of MSE ICB </w:t>
      </w:r>
      <w:r w:rsidR="00DA1305">
        <w:rPr>
          <w:bCs/>
        </w:rPr>
        <w:t xml:space="preserve">with </w:t>
      </w:r>
      <w:r w:rsidR="38F31D45" w:rsidRPr="00763A8E">
        <w:rPr>
          <w:bCs/>
        </w:rPr>
        <w:t xml:space="preserve">a package of care or treatment option </w:t>
      </w:r>
      <w:r w:rsidR="007F2092">
        <w:rPr>
          <w:bCs/>
        </w:rPr>
        <w:t xml:space="preserve">which </w:t>
      </w:r>
      <w:r w:rsidR="38F31D45" w:rsidRPr="00763A8E">
        <w:rPr>
          <w:bCs/>
        </w:rPr>
        <w:t xml:space="preserve">has already been approved by </w:t>
      </w:r>
      <w:r w:rsidR="00ED5524">
        <w:rPr>
          <w:bCs/>
        </w:rPr>
        <w:t xml:space="preserve">their former ICB, but which is not in line with MSE ICB commissioning policies. </w:t>
      </w:r>
      <w:r w:rsidR="00A11D36">
        <w:rPr>
          <w:bCs/>
        </w:rPr>
        <w:t xml:space="preserve">This is either because the former ICB has </w:t>
      </w:r>
      <w:r w:rsidR="00BD0A3F">
        <w:rPr>
          <w:bCs/>
        </w:rPr>
        <w:t xml:space="preserve">a </w:t>
      </w:r>
      <w:r w:rsidR="00A11D36">
        <w:rPr>
          <w:bCs/>
        </w:rPr>
        <w:t>different commissioning polic</w:t>
      </w:r>
      <w:r w:rsidR="00BD0A3F">
        <w:rPr>
          <w:bCs/>
        </w:rPr>
        <w:t>y,</w:t>
      </w:r>
      <w:r w:rsidR="00A11D36">
        <w:rPr>
          <w:bCs/>
        </w:rPr>
        <w:t xml:space="preserve"> or that the former ICB </w:t>
      </w:r>
      <w:r w:rsidR="00B97CA3">
        <w:rPr>
          <w:bCs/>
        </w:rPr>
        <w:t xml:space="preserve">deemed the patient clinically exceptional. </w:t>
      </w:r>
      <w:r w:rsidR="00C55917">
        <w:rPr>
          <w:bCs/>
        </w:rPr>
        <w:t xml:space="preserve">If the treatment requires ongoing funding, the IFR team will review the patient treatment plan </w:t>
      </w:r>
      <w:r w:rsidR="00986DDD">
        <w:rPr>
          <w:bCs/>
        </w:rPr>
        <w:t xml:space="preserve">against MSE ICB commissioning policies. A local decision may be made </w:t>
      </w:r>
      <w:r w:rsidR="005644B8">
        <w:rPr>
          <w:bCs/>
        </w:rPr>
        <w:t>to continue based on exceptionality. If not exceptional</w:t>
      </w:r>
      <w:r w:rsidR="00167E5D">
        <w:rPr>
          <w:bCs/>
        </w:rPr>
        <w:t xml:space="preserve">, then a suitable ‘break-point’ will be agreed with the clinician where it is safe </w:t>
      </w:r>
      <w:r w:rsidR="008A7AD4">
        <w:rPr>
          <w:bCs/>
        </w:rPr>
        <w:t xml:space="preserve">and reasonable to propose treatment in line with local policy. </w:t>
      </w:r>
    </w:p>
    <w:p w14:paraId="0C6805C3" w14:textId="77777777" w:rsidR="00F20092" w:rsidRPr="00763A8E" w:rsidRDefault="00F20092" w:rsidP="00125CC7">
      <w:pPr>
        <w:pStyle w:val="Style2"/>
        <w:numPr>
          <w:ilvl w:val="0"/>
          <w:numId w:val="0"/>
        </w:numPr>
        <w:ind w:left="1134" w:hanging="1134"/>
        <w:rPr>
          <w:bCs/>
        </w:rPr>
      </w:pPr>
    </w:p>
    <w:p w14:paraId="442335D1" w14:textId="555C6539" w:rsidR="00C60E5C" w:rsidRDefault="00C60E5C" w:rsidP="00C60E5C">
      <w:pPr>
        <w:pStyle w:val="Style2"/>
        <w:numPr>
          <w:ilvl w:val="0"/>
          <w:numId w:val="0"/>
        </w:numPr>
        <w:ind w:left="1134" w:hanging="1134"/>
        <w:rPr>
          <w:bCs/>
        </w:rPr>
      </w:pPr>
      <w:r>
        <w:rPr>
          <w:b/>
        </w:rPr>
        <w:lastRenderedPageBreak/>
        <w:t>7.7</w:t>
      </w:r>
      <w:r>
        <w:rPr>
          <w:b/>
        </w:rPr>
        <w:tab/>
      </w:r>
      <w:r w:rsidR="00ED61CE" w:rsidRPr="009972EC">
        <w:rPr>
          <w:b/>
        </w:rPr>
        <w:t>Equality and Diversity</w:t>
      </w:r>
      <w:r w:rsidR="00ED61CE" w:rsidRPr="00763A8E">
        <w:rPr>
          <w:bCs/>
        </w:rPr>
        <w:t xml:space="preserve"> </w:t>
      </w:r>
    </w:p>
    <w:p w14:paraId="494AD1C2" w14:textId="77777777" w:rsidR="00C60E5C" w:rsidRDefault="00C60E5C" w:rsidP="00C60E5C">
      <w:pPr>
        <w:pStyle w:val="Style2"/>
        <w:numPr>
          <w:ilvl w:val="0"/>
          <w:numId w:val="0"/>
        </w:numPr>
        <w:ind w:left="1134" w:hanging="1134"/>
        <w:rPr>
          <w:bCs/>
        </w:rPr>
      </w:pPr>
    </w:p>
    <w:p w14:paraId="56E1BF82" w14:textId="33C86B20" w:rsidR="00ED61CE" w:rsidRPr="00763A8E" w:rsidRDefault="00C60E5C" w:rsidP="00C60E5C">
      <w:pPr>
        <w:pStyle w:val="Style2"/>
        <w:numPr>
          <w:ilvl w:val="0"/>
          <w:numId w:val="0"/>
        </w:numPr>
        <w:ind w:left="1134" w:hanging="1134"/>
        <w:rPr>
          <w:bCs/>
        </w:rPr>
      </w:pPr>
      <w:r w:rsidRPr="00F20092">
        <w:rPr>
          <w:bCs/>
        </w:rPr>
        <w:t>7.7.1</w:t>
      </w:r>
      <w:r w:rsidRPr="00C60E5C">
        <w:rPr>
          <w:b/>
        </w:rPr>
        <w:tab/>
      </w:r>
      <w:r w:rsidR="00ED61CE" w:rsidRPr="00763A8E">
        <w:rPr>
          <w:bCs/>
        </w:rPr>
        <w:t xml:space="preserve">The Equality Act 2010 protects people against unfair treatment (discrimination) on the grounds of age, disability, gender reassignment, marriage and civil partnership, pregnancy and maternity, race, religion or belief, sex, and sexual orientation. The Equality Act defines ‘disability’ as a physical or mental impairment which has a substantial and </w:t>
      </w:r>
      <w:r w:rsidR="006C169A" w:rsidRPr="00763A8E">
        <w:rPr>
          <w:bCs/>
        </w:rPr>
        <w:t>long-term</w:t>
      </w:r>
      <w:r w:rsidR="00ED61CE" w:rsidRPr="00763A8E">
        <w:rPr>
          <w:bCs/>
        </w:rPr>
        <w:t xml:space="preserve"> adverse effect on your ability to carry out normal day to day activities. Providers are reminded that under this Act they must make adequate and reasonable adjustment to services, which includes provision for interpreters, carers and for others from whom patients may require assistance, providing information and/or signage in an appropriate range of formats, media and languages. Providers shall ensure that service and customer care is delivered in an inclusive manner which respects the diversity of users. It is therefore unlikely that an application for additional funding for such adjustments will be successful.</w:t>
      </w:r>
    </w:p>
    <w:p w14:paraId="5676D29E" w14:textId="3E86379E" w:rsidR="00522ED7" w:rsidRPr="009972EC" w:rsidRDefault="00D92456" w:rsidP="00D92456">
      <w:pPr>
        <w:pStyle w:val="Style1"/>
        <w:numPr>
          <w:ilvl w:val="1"/>
          <w:numId w:val="46"/>
        </w:numPr>
        <w:rPr>
          <w:b/>
        </w:rPr>
      </w:pPr>
      <w:r>
        <w:rPr>
          <w:b/>
        </w:rPr>
        <w:t xml:space="preserve">  </w:t>
      </w:r>
      <w:r>
        <w:rPr>
          <w:b/>
        </w:rPr>
        <w:tab/>
        <w:t xml:space="preserve">      </w:t>
      </w:r>
      <w:r w:rsidR="00522ED7" w:rsidRPr="009972EC">
        <w:rPr>
          <w:b/>
        </w:rPr>
        <w:t>Treatment in another country</w:t>
      </w:r>
    </w:p>
    <w:p w14:paraId="277ACA45" w14:textId="2898BD4A" w:rsidR="00522ED7" w:rsidRPr="00763A8E" w:rsidRDefault="00D92456" w:rsidP="00D92456">
      <w:pPr>
        <w:pStyle w:val="Style2"/>
        <w:numPr>
          <w:ilvl w:val="2"/>
          <w:numId w:val="46"/>
        </w:numPr>
        <w:rPr>
          <w:bCs/>
        </w:rPr>
      </w:pPr>
      <w:r>
        <w:rPr>
          <w:b/>
        </w:rPr>
        <w:t xml:space="preserve">      </w:t>
      </w:r>
      <w:r w:rsidR="00522ED7" w:rsidRPr="00763A8E">
        <w:rPr>
          <w:bCs/>
        </w:rPr>
        <w:t>Requests for treatment in an EU, EEU country or Switzerland will be</w:t>
      </w:r>
      <w:r>
        <w:rPr>
          <w:bCs/>
        </w:rPr>
        <w:br/>
        <w:t xml:space="preserve">   </w:t>
      </w:r>
      <w:r w:rsidR="00522ED7" w:rsidRPr="00763A8E">
        <w:rPr>
          <w:bCs/>
        </w:rPr>
        <w:t xml:space="preserve"> </w:t>
      </w:r>
      <w:r>
        <w:rPr>
          <w:bCs/>
        </w:rPr>
        <w:t xml:space="preserve">  </w:t>
      </w:r>
      <w:r w:rsidR="00522ED7" w:rsidRPr="00763A8E">
        <w:rPr>
          <w:bCs/>
        </w:rPr>
        <w:t xml:space="preserve">considered in accordance with arrangements set out by NHS England.  </w:t>
      </w:r>
    </w:p>
    <w:p w14:paraId="2CAE8EDC" w14:textId="77777777" w:rsidR="00522ED7" w:rsidRPr="00763A8E" w:rsidRDefault="00522ED7" w:rsidP="00522ED7">
      <w:pPr>
        <w:pStyle w:val="Style2"/>
        <w:numPr>
          <w:ilvl w:val="0"/>
          <w:numId w:val="0"/>
        </w:numPr>
        <w:ind w:left="1134"/>
        <w:rPr>
          <w:bCs/>
        </w:rPr>
      </w:pPr>
    </w:p>
    <w:p w14:paraId="3FAB66F0" w14:textId="693B0E87" w:rsidR="00522ED7" w:rsidRPr="00763A8E" w:rsidRDefault="00522ED7" w:rsidP="00371666">
      <w:pPr>
        <w:pStyle w:val="Style2"/>
        <w:numPr>
          <w:ilvl w:val="0"/>
          <w:numId w:val="0"/>
        </w:numPr>
        <w:ind w:left="1134"/>
        <w:rPr>
          <w:bCs/>
        </w:rPr>
      </w:pPr>
      <w:r w:rsidRPr="00763A8E">
        <w:rPr>
          <w:bCs/>
        </w:rPr>
        <w:t xml:space="preserve">Applications must be submitted by the patient to the NHS England European Team using the application form available on the NHS Choices website: </w:t>
      </w:r>
      <w:hyperlink r:id="rId21" w:history="1">
        <w:r w:rsidRPr="00763A8E">
          <w:rPr>
            <w:rStyle w:val="Hyperlink"/>
            <w:bCs/>
          </w:rPr>
          <w:t>www.nhs.uk/NHSEngland/Healthcareabroad/plannedtreatment</w:t>
        </w:r>
      </w:hyperlink>
    </w:p>
    <w:p w14:paraId="69D493FC" w14:textId="19829010" w:rsidR="00522ED7" w:rsidRPr="00763A8E" w:rsidRDefault="00522ED7" w:rsidP="00A751C5">
      <w:pPr>
        <w:pStyle w:val="Style2"/>
        <w:numPr>
          <w:ilvl w:val="0"/>
          <w:numId w:val="0"/>
        </w:numPr>
        <w:ind w:left="1134"/>
        <w:rPr>
          <w:bCs/>
        </w:rPr>
      </w:pPr>
      <w:r w:rsidRPr="00763A8E">
        <w:rPr>
          <w:bCs/>
        </w:rPr>
        <w:t xml:space="preserve">Enquiries can be addressed to: </w:t>
      </w:r>
      <w:hyperlink r:id="rId22" w:history="1">
        <w:r w:rsidRPr="00763A8E">
          <w:rPr>
            <w:rStyle w:val="Hyperlink"/>
            <w:bCs/>
          </w:rPr>
          <w:t>england.europeanhealthcare@nhs.net</w:t>
        </w:r>
      </w:hyperlink>
    </w:p>
    <w:p w14:paraId="245819D7" w14:textId="1F88AF67" w:rsidR="004A47D0" w:rsidRPr="00566E3B" w:rsidRDefault="00484648" w:rsidP="00C06C59">
      <w:pPr>
        <w:pStyle w:val="Heading2"/>
        <w:numPr>
          <w:ilvl w:val="0"/>
          <w:numId w:val="0"/>
        </w:numPr>
        <w:ind w:left="1134" w:hanging="1134"/>
      </w:pPr>
      <w:bookmarkStart w:id="71" w:name="_Toc84611059"/>
      <w:bookmarkStart w:id="72" w:name="_Toc89326549"/>
      <w:bookmarkStart w:id="73" w:name="_Toc188514850"/>
      <w:bookmarkStart w:id="74" w:name="_Toc84611060"/>
      <w:bookmarkStart w:id="75" w:name="_Toc89326550"/>
      <w:bookmarkStart w:id="76" w:name="_Toc188514852"/>
      <w:r>
        <w:t xml:space="preserve">8. </w:t>
      </w:r>
      <w:r>
        <w:tab/>
      </w:r>
      <w:r w:rsidR="004A47D0" w:rsidRPr="00566E3B">
        <w:t>Monitoring Compliance</w:t>
      </w:r>
      <w:bookmarkEnd w:id="71"/>
      <w:bookmarkEnd w:id="72"/>
      <w:bookmarkEnd w:id="73"/>
    </w:p>
    <w:p w14:paraId="62E406E0" w14:textId="1BCC4F07" w:rsidR="004A47D0" w:rsidRPr="00763A8E" w:rsidRDefault="004A47D0" w:rsidP="003C1A4E">
      <w:pPr>
        <w:pStyle w:val="Style1"/>
        <w:numPr>
          <w:ilvl w:val="1"/>
          <w:numId w:val="43"/>
        </w:numPr>
        <w:ind w:left="1134" w:hanging="1134"/>
        <w:rPr>
          <w:bCs/>
        </w:rPr>
      </w:pPr>
      <w:r w:rsidRPr="00763A8E">
        <w:rPr>
          <w:bCs/>
        </w:rPr>
        <w:t xml:space="preserve">The IFR process will be monitored and reviewed by the </w:t>
      </w:r>
      <w:r w:rsidR="00566E3B">
        <w:rPr>
          <w:bCs/>
        </w:rPr>
        <w:t>Audit</w:t>
      </w:r>
      <w:r w:rsidRPr="00763A8E">
        <w:rPr>
          <w:bCs/>
        </w:rPr>
        <w:t xml:space="preserve"> Committee, both to ensure that decision-making to be fair and consistent, and to make sure that the Panel are considering the appropriate cases e.g. that both the triage of requests and the Panel work effectively, in accordance with this policy.</w:t>
      </w:r>
    </w:p>
    <w:p w14:paraId="60E89AF0" w14:textId="3456B497" w:rsidR="004A47D0" w:rsidRPr="00763A8E" w:rsidRDefault="004A47D0" w:rsidP="003C1A4E">
      <w:pPr>
        <w:pStyle w:val="Style1"/>
        <w:numPr>
          <w:ilvl w:val="0"/>
          <w:numId w:val="0"/>
        </w:numPr>
        <w:ind w:left="1134"/>
        <w:rPr>
          <w:bCs/>
        </w:rPr>
      </w:pPr>
      <w:r w:rsidRPr="00763A8E">
        <w:rPr>
          <w:bCs/>
        </w:rPr>
        <w:t xml:space="preserve">The Funding team will present </w:t>
      </w:r>
      <w:r>
        <w:rPr>
          <w:bCs/>
        </w:rPr>
        <w:t>a</w:t>
      </w:r>
      <w:r w:rsidR="004A4F49">
        <w:rPr>
          <w:bCs/>
        </w:rPr>
        <w:t xml:space="preserve">n annual </w:t>
      </w:r>
      <w:r w:rsidRPr="00763A8E">
        <w:rPr>
          <w:bCs/>
        </w:rPr>
        <w:t xml:space="preserve">report for the </w:t>
      </w:r>
      <w:r w:rsidR="004A4F49">
        <w:rPr>
          <w:bCs/>
        </w:rPr>
        <w:t xml:space="preserve">Audit </w:t>
      </w:r>
      <w:r w:rsidRPr="00763A8E">
        <w:rPr>
          <w:bCs/>
        </w:rPr>
        <w:t>Committee (or equivalent) that reviews:</w:t>
      </w:r>
    </w:p>
    <w:p w14:paraId="568CC1AD" w14:textId="77777777" w:rsidR="004A47D0" w:rsidRPr="00763A8E" w:rsidRDefault="004A47D0" w:rsidP="004A47D0">
      <w:pPr>
        <w:pStyle w:val="Style1"/>
        <w:numPr>
          <w:ilvl w:val="0"/>
          <w:numId w:val="0"/>
        </w:numPr>
        <w:ind w:left="1134"/>
        <w:rPr>
          <w:bCs/>
        </w:rPr>
      </w:pPr>
      <w:r w:rsidRPr="00763A8E">
        <w:rPr>
          <w:bCs/>
        </w:rPr>
        <w:t>•</w:t>
      </w:r>
      <w:r w:rsidRPr="00763A8E">
        <w:rPr>
          <w:bCs/>
        </w:rPr>
        <w:tab/>
        <w:t>compliance with the timescales laid out in this policy, and</w:t>
      </w:r>
    </w:p>
    <w:p w14:paraId="70EEF78A" w14:textId="77777777" w:rsidR="004A47D0" w:rsidRPr="00763A8E" w:rsidRDefault="004A47D0" w:rsidP="004A47D0">
      <w:pPr>
        <w:pStyle w:val="Style1"/>
        <w:numPr>
          <w:ilvl w:val="0"/>
          <w:numId w:val="0"/>
        </w:numPr>
        <w:ind w:left="1134"/>
        <w:rPr>
          <w:bCs/>
        </w:rPr>
      </w:pPr>
      <w:r w:rsidRPr="00763A8E">
        <w:rPr>
          <w:bCs/>
        </w:rPr>
        <w:t>•</w:t>
      </w:r>
      <w:r w:rsidRPr="00763A8E">
        <w:rPr>
          <w:bCs/>
        </w:rPr>
        <w:tab/>
        <w:t>consistency of decision making,</w:t>
      </w:r>
    </w:p>
    <w:p w14:paraId="1A9B6657" w14:textId="77777777" w:rsidR="004A47D0" w:rsidRPr="00763A8E" w:rsidRDefault="004A47D0" w:rsidP="003C1A4E">
      <w:pPr>
        <w:pStyle w:val="Style1"/>
        <w:numPr>
          <w:ilvl w:val="1"/>
          <w:numId w:val="43"/>
        </w:numPr>
        <w:ind w:left="1134" w:hanging="1134"/>
        <w:rPr>
          <w:bCs/>
        </w:rPr>
      </w:pPr>
      <w:r w:rsidRPr="00763A8E">
        <w:rPr>
          <w:bCs/>
        </w:rPr>
        <w:t>The ICB will also put in place a mechanism to receive feedback by patients and requesting clinicians as part of the evaluation of the IFR policy and to contribute to on-going process improvement.</w:t>
      </w:r>
    </w:p>
    <w:p w14:paraId="56B1DF29" w14:textId="77777777" w:rsidR="004A47D0" w:rsidRPr="00763A8E" w:rsidRDefault="004A47D0" w:rsidP="003C1A4E">
      <w:pPr>
        <w:pStyle w:val="Style1"/>
        <w:numPr>
          <w:ilvl w:val="1"/>
          <w:numId w:val="43"/>
        </w:numPr>
        <w:ind w:left="1134" w:hanging="1134"/>
        <w:rPr>
          <w:bCs/>
        </w:rPr>
      </w:pPr>
      <w:r w:rsidRPr="00763A8E">
        <w:rPr>
          <w:bCs/>
        </w:rPr>
        <w:t xml:space="preserve">The Funding Team will produce an annual report of Panel outcomes to be presented to the Committee (or equivalent) for learning opportunities for </w:t>
      </w:r>
      <w:r w:rsidRPr="00763A8E">
        <w:rPr>
          <w:bCs/>
        </w:rPr>
        <w:lastRenderedPageBreak/>
        <w:t>clinical decision maker.</w:t>
      </w:r>
    </w:p>
    <w:p w14:paraId="03671137" w14:textId="320D79A9" w:rsidR="00F913CD" w:rsidRPr="00D92456" w:rsidRDefault="00F913CD" w:rsidP="003C1A4E">
      <w:pPr>
        <w:pStyle w:val="Heading2"/>
        <w:numPr>
          <w:ilvl w:val="0"/>
          <w:numId w:val="43"/>
        </w:numPr>
        <w:ind w:left="1134" w:hanging="1134"/>
      </w:pPr>
      <w:r w:rsidRPr="00D92456">
        <w:t>Staff Training</w:t>
      </w:r>
      <w:bookmarkEnd w:id="74"/>
      <w:bookmarkEnd w:id="75"/>
      <w:bookmarkEnd w:id="76"/>
    </w:p>
    <w:p w14:paraId="6CC2AA19" w14:textId="12F9E748" w:rsidR="009B5495" w:rsidRDefault="009B5495" w:rsidP="003C1A4E">
      <w:pPr>
        <w:pStyle w:val="Style1"/>
        <w:numPr>
          <w:ilvl w:val="1"/>
          <w:numId w:val="43"/>
        </w:numPr>
        <w:ind w:left="1134" w:hanging="1134"/>
        <w:rPr>
          <w:bCs/>
        </w:rPr>
      </w:pPr>
      <w:r w:rsidRPr="00763A8E">
        <w:rPr>
          <w:bCs/>
        </w:rPr>
        <w:t xml:space="preserve">Members of the </w:t>
      </w:r>
      <w:r w:rsidR="00D92456">
        <w:rPr>
          <w:bCs/>
        </w:rPr>
        <w:t xml:space="preserve">Clinical Review Group, </w:t>
      </w:r>
      <w:r w:rsidR="000165E1" w:rsidRPr="00763A8E">
        <w:rPr>
          <w:bCs/>
        </w:rPr>
        <w:t xml:space="preserve">IFR </w:t>
      </w:r>
      <w:r w:rsidRPr="00763A8E">
        <w:rPr>
          <w:bCs/>
        </w:rPr>
        <w:t xml:space="preserve">Panel and Appeal Panel should together have the skills and expertise necessary to enable them to make effective decisions. Members will need on-going training to undertake this role, in particular to enable them to comprehend and interpret complex data, and also in the legal and ethical aspects of the </w:t>
      </w:r>
      <w:r w:rsidR="00950503">
        <w:rPr>
          <w:bCs/>
        </w:rPr>
        <w:t>Group</w:t>
      </w:r>
      <w:r w:rsidR="002E71CD">
        <w:rPr>
          <w:bCs/>
        </w:rPr>
        <w:t>/</w:t>
      </w:r>
      <w:r w:rsidR="00121F71" w:rsidRPr="00763A8E">
        <w:rPr>
          <w:bCs/>
        </w:rPr>
        <w:t>P</w:t>
      </w:r>
      <w:r w:rsidRPr="00763A8E">
        <w:rPr>
          <w:bCs/>
        </w:rPr>
        <w:t>anel’s work. It is also important to establish a ‘core’ group of individuals who are regularly involved in decision making to gain the necessary breadth of experience from handling a wide range of clinical cases</w:t>
      </w:r>
      <w:r w:rsidR="006C169A" w:rsidRPr="00763A8E">
        <w:rPr>
          <w:bCs/>
        </w:rPr>
        <w:t>.</w:t>
      </w:r>
    </w:p>
    <w:p w14:paraId="6144D42B" w14:textId="7E6AF4FB" w:rsidR="009B5495" w:rsidRDefault="009B5495" w:rsidP="003C1A4E">
      <w:pPr>
        <w:pStyle w:val="Style1"/>
        <w:numPr>
          <w:ilvl w:val="1"/>
          <w:numId w:val="43"/>
        </w:numPr>
        <w:ind w:left="1134" w:hanging="1134"/>
        <w:rPr>
          <w:bCs/>
        </w:rPr>
      </w:pPr>
      <w:r w:rsidRPr="00BE2E57">
        <w:rPr>
          <w:bCs/>
        </w:rPr>
        <w:t xml:space="preserve">All </w:t>
      </w:r>
      <w:r w:rsidR="002E71CD">
        <w:rPr>
          <w:bCs/>
        </w:rPr>
        <w:t>c</w:t>
      </w:r>
      <w:r w:rsidRPr="00BE2E57">
        <w:rPr>
          <w:bCs/>
        </w:rPr>
        <w:t>linicians on the</w:t>
      </w:r>
      <w:r w:rsidR="000165E1" w:rsidRPr="00BE2E57">
        <w:rPr>
          <w:bCs/>
        </w:rPr>
        <w:t xml:space="preserve"> </w:t>
      </w:r>
      <w:r w:rsidR="002E71CD">
        <w:rPr>
          <w:bCs/>
        </w:rPr>
        <w:t>Clinical Review Group</w:t>
      </w:r>
      <w:r w:rsidR="009E48D8">
        <w:rPr>
          <w:bCs/>
        </w:rPr>
        <w:t xml:space="preserve">, </w:t>
      </w:r>
      <w:r w:rsidR="000165E1" w:rsidRPr="00BE2E57">
        <w:rPr>
          <w:bCs/>
        </w:rPr>
        <w:t>IFR</w:t>
      </w:r>
      <w:r w:rsidRPr="00BE2E57">
        <w:rPr>
          <w:bCs/>
        </w:rPr>
        <w:t xml:space="preserve"> Panel</w:t>
      </w:r>
      <w:r w:rsidR="0080137E">
        <w:rPr>
          <w:bCs/>
        </w:rPr>
        <w:t xml:space="preserve"> </w:t>
      </w:r>
      <w:r w:rsidRPr="00BE2E57">
        <w:rPr>
          <w:bCs/>
        </w:rPr>
        <w:t>and Appeal Panel will have up to date registrations or equivalent</w:t>
      </w:r>
      <w:r w:rsidR="006C169A" w:rsidRPr="00BE2E57">
        <w:rPr>
          <w:bCs/>
        </w:rPr>
        <w:t>.</w:t>
      </w:r>
    </w:p>
    <w:p w14:paraId="25864F58" w14:textId="54E38E68" w:rsidR="009B5495" w:rsidRPr="00BE2E57" w:rsidRDefault="009B5495" w:rsidP="003C1A4E">
      <w:pPr>
        <w:pStyle w:val="Style1"/>
        <w:numPr>
          <w:ilvl w:val="1"/>
          <w:numId w:val="43"/>
        </w:numPr>
        <w:ind w:left="1134" w:hanging="1134"/>
        <w:rPr>
          <w:bCs/>
        </w:rPr>
      </w:pPr>
      <w:r w:rsidRPr="00BE2E57">
        <w:rPr>
          <w:bCs/>
        </w:rPr>
        <w:t xml:space="preserve">All members of a </w:t>
      </w:r>
      <w:r w:rsidR="009E48D8">
        <w:rPr>
          <w:bCs/>
        </w:rPr>
        <w:t xml:space="preserve">Clinical Review Group, </w:t>
      </w:r>
      <w:r w:rsidR="00D11833" w:rsidRPr="00D11833">
        <w:rPr>
          <w:bCs/>
        </w:rPr>
        <w:t xml:space="preserve">IFR Panel and Appeal Panel </w:t>
      </w:r>
      <w:r w:rsidRPr="00BE2E57">
        <w:rPr>
          <w:bCs/>
        </w:rPr>
        <w:t>in addition to their mandatory and statutory training, will undergo induction training organised by Mid and South Essex Integrated Care Board. This will cover both the legal and ethical framework for IFR decision making, the ICB commissioning processes and structures, and technical aspects of the interpretation of clinical evidence and research. This training will be regularly refreshed to ensure that all panel members maintain the appropriate skills and expertise to function effectively</w:t>
      </w:r>
      <w:r w:rsidR="006C169A" w:rsidRPr="00BE2E57">
        <w:rPr>
          <w:bCs/>
        </w:rPr>
        <w:t>.</w:t>
      </w:r>
    </w:p>
    <w:p w14:paraId="7DF6B752" w14:textId="77777777" w:rsidR="00F913CD" w:rsidRPr="005343AE" w:rsidRDefault="00F913CD" w:rsidP="00AA41A5">
      <w:pPr>
        <w:pStyle w:val="Heading2"/>
        <w:numPr>
          <w:ilvl w:val="0"/>
          <w:numId w:val="43"/>
        </w:numPr>
        <w:ind w:left="1134" w:hanging="1134"/>
      </w:pPr>
      <w:bookmarkStart w:id="77" w:name="_Toc84611061"/>
      <w:bookmarkStart w:id="78" w:name="_Toc89326551"/>
      <w:bookmarkStart w:id="79" w:name="_Toc188514853"/>
      <w:r w:rsidRPr="005343AE">
        <w:t>Arrangements For Review</w:t>
      </w:r>
      <w:bookmarkEnd w:id="77"/>
      <w:bookmarkEnd w:id="78"/>
      <w:bookmarkEnd w:id="79"/>
    </w:p>
    <w:p w14:paraId="7CE3CD4E" w14:textId="77777777" w:rsidR="00F913CD" w:rsidRPr="00763A8E" w:rsidRDefault="00F913CD" w:rsidP="003C1A4E">
      <w:pPr>
        <w:pStyle w:val="Style1"/>
        <w:numPr>
          <w:ilvl w:val="1"/>
          <w:numId w:val="43"/>
        </w:numPr>
        <w:ind w:left="1134" w:hanging="1134"/>
        <w:rPr>
          <w:bCs/>
        </w:rPr>
      </w:pPr>
      <w:r w:rsidRPr="00763A8E">
        <w:rPr>
          <w:bCs/>
        </w:rPr>
        <w:t>This policy will be reviewed no less frequently than every two years.  An earlier review will be carried out in the event of any relevant changes in legislation, national or local policy/guidance, organisational change or other circumstances which mean the policy needs to be reviewed.</w:t>
      </w:r>
    </w:p>
    <w:p w14:paraId="7180558A" w14:textId="1C6BB75F" w:rsidR="008A4E0D" w:rsidRPr="008A4E0D" w:rsidRDefault="00F913CD" w:rsidP="003C1A4E">
      <w:pPr>
        <w:pStyle w:val="Style1"/>
        <w:numPr>
          <w:ilvl w:val="1"/>
          <w:numId w:val="43"/>
        </w:numPr>
        <w:ind w:left="1134" w:hanging="1134"/>
        <w:rPr>
          <w:bCs/>
        </w:rPr>
      </w:pPr>
      <w:r w:rsidRPr="00763A8E">
        <w:rPr>
          <w:bCs/>
        </w:rPr>
        <w:t xml:space="preserve">If only minor changes are required, the sponsoring Committee has authority to make these changes without referral to the Integrated Care Board. </w:t>
      </w:r>
      <w:r w:rsidR="00A94BC6">
        <w:rPr>
          <w:bCs/>
        </w:rPr>
        <w:t xml:space="preserve"> </w:t>
      </w:r>
      <w:r w:rsidRPr="00763A8E">
        <w:rPr>
          <w:bCs/>
        </w:rPr>
        <w:t>If more significant or substantial changes are required, the policy will need to be ratified by the relevant committee before final approval by the Integrated Care Board.</w:t>
      </w:r>
      <w:bookmarkStart w:id="80" w:name="_Toc84611062"/>
    </w:p>
    <w:p w14:paraId="4D2967FC" w14:textId="7BF2DFB4" w:rsidR="00F913CD" w:rsidRPr="008353DA" w:rsidRDefault="00F913CD" w:rsidP="00AA41A5">
      <w:pPr>
        <w:pStyle w:val="Heading2"/>
        <w:numPr>
          <w:ilvl w:val="0"/>
          <w:numId w:val="43"/>
        </w:numPr>
        <w:ind w:left="1134" w:hanging="1134"/>
      </w:pPr>
      <w:bookmarkStart w:id="81" w:name="_Toc89326552"/>
      <w:bookmarkStart w:id="82" w:name="_Toc188514854"/>
      <w:bookmarkEnd w:id="80"/>
      <w:r w:rsidRPr="008353DA">
        <w:t>Associated Policies, Guidance And Documents</w:t>
      </w:r>
      <w:bookmarkEnd w:id="81"/>
      <w:bookmarkEnd w:id="82"/>
    </w:p>
    <w:p w14:paraId="1EBC7A36" w14:textId="23CF3C26" w:rsidR="00AD281B" w:rsidRPr="00763A8E" w:rsidRDefault="0063120F" w:rsidP="00AD281B">
      <w:pPr>
        <w:pStyle w:val="Heading4"/>
        <w:numPr>
          <w:ilvl w:val="0"/>
          <w:numId w:val="26"/>
        </w:numPr>
        <w:ind w:left="1418" w:hanging="284"/>
        <w:rPr>
          <w:b w:val="0"/>
          <w:bCs/>
        </w:rPr>
      </w:pPr>
      <w:r w:rsidRPr="00763A8E">
        <w:rPr>
          <w:b w:val="0"/>
          <w:bCs/>
        </w:rPr>
        <w:t>Commissioning (</w:t>
      </w:r>
      <w:r w:rsidR="00D91622" w:rsidRPr="00763A8E">
        <w:rPr>
          <w:b w:val="0"/>
          <w:bCs/>
        </w:rPr>
        <w:t>Service Restriction</w:t>
      </w:r>
      <w:r w:rsidRPr="00763A8E">
        <w:rPr>
          <w:b w:val="0"/>
          <w:bCs/>
        </w:rPr>
        <w:t>)</w:t>
      </w:r>
      <w:r w:rsidR="00D91622" w:rsidRPr="00763A8E">
        <w:rPr>
          <w:b w:val="0"/>
          <w:bCs/>
        </w:rPr>
        <w:t xml:space="preserve"> Policy </w:t>
      </w:r>
      <w:hyperlink r:id="rId23" w:history="1">
        <w:r w:rsidR="00AD281B" w:rsidRPr="00763A8E">
          <w:rPr>
            <w:rStyle w:val="Hyperlink"/>
            <w:b w:val="0"/>
            <w:bCs/>
          </w:rPr>
          <w:t>https://www.midandsouthessex.ics.nhs.uk/publications/srp/</w:t>
        </w:r>
      </w:hyperlink>
    </w:p>
    <w:p w14:paraId="4709864F" w14:textId="1F1E9A32" w:rsidR="00AD281B" w:rsidRPr="00763A8E" w:rsidRDefault="00AD281B" w:rsidP="00AD281B">
      <w:pPr>
        <w:pStyle w:val="ListParagraph"/>
        <w:numPr>
          <w:ilvl w:val="0"/>
          <w:numId w:val="26"/>
        </w:numPr>
        <w:ind w:left="1418" w:hanging="284"/>
        <w:rPr>
          <w:bCs/>
        </w:rPr>
      </w:pPr>
      <w:r w:rsidRPr="00763A8E">
        <w:rPr>
          <w:bCs/>
        </w:rPr>
        <w:lastRenderedPageBreak/>
        <w:t>National Institute for Health and Care Excellence (NICE)</w:t>
      </w:r>
    </w:p>
    <w:p w14:paraId="276E2272" w14:textId="4AF07822" w:rsidR="00AD281B" w:rsidRPr="00763A8E" w:rsidRDefault="00001817" w:rsidP="00AD281B">
      <w:pPr>
        <w:pStyle w:val="ListParagraph"/>
        <w:numPr>
          <w:ilvl w:val="0"/>
          <w:numId w:val="0"/>
        </w:numPr>
        <w:ind w:left="1418"/>
        <w:rPr>
          <w:bCs/>
        </w:rPr>
      </w:pPr>
      <w:hyperlink r:id="rId24" w:history="1">
        <w:r w:rsidR="00AD281B" w:rsidRPr="00763A8E">
          <w:rPr>
            <w:rStyle w:val="Hyperlink"/>
            <w:bCs/>
          </w:rPr>
          <w:t>https://www.nice.org.uk/</w:t>
        </w:r>
      </w:hyperlink>
    </w:p>
    <w:p w14:paraId="063D9416" w14:textId="77777777" w:rsidR="00D303E3" w:rsidRPr="00763A8E" w:rsidRDefault="00D303E3" w:rsidP="00AD281B">
      <w:pPr>
        <w:pStyle w:val="ListParagraph"/>
        <w:numPr>
          <w:ilvl w:val="0"/>
          <w:numId w:val="0"/>
        </w:numPr>
        <w:ind w:left="1418"/>
        <w:rPr>
          <w:bCs/>
        </w:rPr>
      </w:pPr>
    </w:p>
    <w:p w14:paraId="7F2D2C80" w14:textId="77777777" w:rsidR="00D303E3" w:rsidRPr="00763A8E" w:rsidRDefault="00D303E3" w:rsidP="00D303E3">
      <w:pPr>
        <w:pStyle w:val="ListParagraph"/>
        <w:numPr>
          <w:ilvl w:val="0"/>
          <w:numId w:val="26"/>
        </w:numPr>
        <w:ind w:left="1418" w:hanging="284"/>
        <w:rPr>
          <w:bCs/>
        </w:rPr>
      </w:pPr>
      <w:r w:rsidRPr="00763A8E">
        <w:rPr>
          <w:bCs/>
        </w:rPr>
        <w:t>NHS England</w:t>
      </w:r>
    </w:p>
    <w:p w14:paraId="03E66160" w14:textId="165BD0CD" w:rsidR="00D303E3" w:rsidRPr="00763A8E" w:rsidRDefault="00001817" w:rsidP="00D303E3">
      <w:pPr>
        <w:pStyle w:val="ListParagraph"/>
        <w:numPr>
          <w:ilvl w:val="0"/>
          <w:numId w:val="0"/>
        </w:numPr>
        <w:ind w:left="1418"/>
        <w:rPr>
          <w:bCs/>
        </w:rPr>
      </w:pPr>
      <w:hyperlink r:id="rId25" w:history="1">
        <w:r w:rsidR="00D303E3" w:rsidRPr="00763A8E">
          <w:rPr>
            <w:rStyle w:val="Hyperlink"/>
            <w:bCs/>
          </w:rPr>
          <w:t>https://www.nice.org.uk/</w:t>
        </w:r>
      </w:hyperlink>
    </w:p>
    <w:p w14:paraId="7DE6C051" w14:textId="695FAC24" w:rsidR="00F913CD" w:rsidRPr="00763A8E" w:rsidRDefault="00F913CD" w:rsidP="00201DAA">
      <w:pPr>
        <w:pStyle w:val="Heading4"/>
        <w:ind w:left="1134"/>
        <w:rPr>
          <w:b w:val="0"/>
          <w:bCs/>
        </w:rPr>
      </w:pPr>
      <w:r w:rsidRPr="00763A8E">
        <w:rPr>
          <w:b w:val="0"/>
          <w:bCs/>
        </w:rPr>
        <w:t>As</w:t>
      </w:r>
      <w:r w:rsidR="00D303E3" w:rsidRPr="00763A8E">
        <w:rPr>
          <w:b w:val="0"/>
          <w:bCs/>
        </w:rPr>
        <w:t>s</w:t>
      </w:r>
      <w:r w:rsidRPr="00763A8E">
        <w:rPr>
          <w:b w:val="0"/>
          <w:bCs/>
        </w:rPr>
        <w:t xml:space="preserve">ociated </w:t>
      </w:r>
      <w:hyperlink r:id="rId26" w:anchor="230d3b8e" w:history="1">
        <w:r w:rsidRPr="00763A8E">
          <w:rPr>
            <w:rStyle w:val="Hyperlink"/>
            <w:b w:val="0"/>
            <w:bCs/>
          </w:rPr>
          <w:t>Policies</w:t>
        </w:r>
      </w:hyperlink>
    </w:p>
    <w:p w14:paraId="4778FA7D" w14:textId="5CE10316" w:rsidR="00522ED7" w:rsidRPr="00763A8E" w:rsidRDefault="00522ED7" w:rsidP="006B3E9C">
      <w:pPr>
        <w:pStyle w:val="ListParagraph"/>
        <w:rPr>
          <w:bCs/>
        </w:rPr>
      </w:pPr>
      <w:r w:rsidRPr="00763A8E">
        <w:rPr>
          <w:bCs/>
        </w:rPr>
        <w:t>Management of Conflicts of Interest Policy.</w:t>
      </w:r>
    </w:p>
    <w:p w14:paraId="3F4045F9" w14:textId="19CA6BE0" w:rsidR="00522ED7" w:rsidRPr="00763A8E" w:rsidRDefault="00001817" w:rsidP="006B3E9C">
      <w:pPr>
        <w:pStyle w:val="ListParagraph"/>
        <w:rPr>
          <w:rStyle w:val="Hyperlink"/>
          <w:bCs/>
          <w:color w:val="auto"/>
          <w:u w:val="none"/>
        </w:rPr>
      </w:pPr>
      <w:hyperlink r:id="rId27" w:history="1">
        <w:r w:rsidR="00522ED7" w:rsidRPr="00763A8E">
          <w:rPr>
            <w:rStyle w:val="Hyperlink"/>
            <w:bCs/>
            <w:color w:val="auto"/>
            <w:u w:val="none"/>
          </w:rPr>
          <w:t>Complaints, Compliments and Concerns Management Policy</w:t>
        </w:r>
      </w:hyperlink>
    </w:p>
    <w:p w14:paraId="23825361" w14:textId="77777777" w:rsidR="00F913CD" w:rsidRPr="008353DA" w:rsidRDefault="00F913CD" w:rsidP="008654E2">
      <w:pPr>
        <w:pStyle w:val="Heading2"/>
        <w:numPr>
          <w:ilvl w:val="0"/>
          <w:numId w:val="43"/>
        </w:numPr>
        <w:ind w:left="1134" w:hanging="1134"/>
      </w:pPr>
      <w:bookmarkStart w:id="83" w:name="_Toc89326553"/>
      <w:bookmarkStart w:id="84" w:name="_Toc188514855"/>
      <w:r w:rsidRPr="008353DA">
        <w:t>References</w:t>
      </w:r>
      <w:bookmarkEnd w:id="83"/>
      <w:bookmarkEnd w:id="84"/>
    </w:p>
    <w:p w14:paraId="59C575EC" w14:textId="64C8ECEB" w:rsidR="00F913CD" w:rsidRPr="00763A8E" w:rsidRDefault="00BB428D" w:rsidP="006B3E9C">
      <w:pPr>
        <w:pStyle w:val="ListParagraph"/>
        <w:rPr>
          <w:bCs/>
        </w:rPr>
      </w:pPr>
      <w:r w:rsidRPr="00763A8E">
        <w:rPr>
          <w:bCs/>
        </w:rPr>
        <w:t>Please see Appendix D for the list</w:t>
      </w:r>
      <w:r w:rsidR="00F913CD" w:rsidRPr="00763A8E">
        <w:rPr>
          <w:bCs/>
        </w:rPr>
        <w:t xml:space="preserve"> of documents that have informed or contributed to this policy.</w:t>
      </w:r>
    </w:p>
    <w:p w14:paraId="0749B5BB" w14:textId="77777777" w:rsidR="00F913CD" w:rsidRPr="0045156D" w:rsidRDefault="00F913CD" w:rsidP="008654E2">
      <w:pPr>
        <w:pStyle w:val="Heading2"/>
        <w:numPr>
          <w:ilvl w:val="0"/>
          <w:numId w:val="43"/>
        </w:numPr>
        <w:ind w:left="1134" w:hanging="1134"/>
      </w:pPr>
      <w:bookmarkStart w:id="85" w:name="_Toc89326554"/>
      <w:bookmarkStart w:id="86" w:name="_Toc188514856"/>
      <w:r w:rsidRPr="0045156D">
        <w:t>Equality Impact Assessment</w:t>
      </w:r>
      <w:bookmarkEnd w:id="85"/>
      <w:bookmarkEnd w:id="86"/>
    </w:p>
    <w:p w14:paraId="31CD75FD" w14:textId="0418B32F" w:rsidR="00F913CD" w:rsidRPr="00763A8E" w:rsidRDefault="00F913CD" w:rsidP="008654E2">
      <w:pPr>
        <w:pStyle w:val="Style1"/>
        <w:numPr>
          <w:ilvl w:val="1"/>
          <w:numId w:val="43"/>
        </w:numPr>
        <w:ind w:left="1134" w:hanging="1134"/>
        <w:rPr>
          <w:bCs/>
        </w:rPr>
      </w:pPr>
      <w:r w:rsidRPr="00763A8E">
        <w:rPr>
          <w:bCs/>
        </w:rPr>
        <w:t xml:space="preserve">Issues identified in the EIA </w:t>
      </w:r>
      <w:r w:rsidR="00FE3906" w:rsidRPr="00763A8E">
        <w:rPr>
          <w:bCs/>
        </w:rPr>
        <w:t>have been documented in Appendix A. These will be addressed by ensuring clinicia</w:t>
      </w:r>
      <w:r w:rsidR="00316527" w:rsidRPr="00763A8E">
        <w:rPr>
          <w:bCs/>
        </w:rPr>
        <w:t>n</w:t>
      </w:r>
      <w:r w:rsidR="00FE3906" w:rsidRPr="00763A8E">
        <w:rPr>
          <w:bCs/>
        </w:rPr>
        <w:t>s are fully aware of the IFR policy and their role as adv</w:t>
      </w:r>
      <w:r w:rsidR="00316527" w:rsidRPr="00763A8E">
        <w:rPr>
          <w:bCs/>
        </w:rPr>
        <w:t>o</w:t>
      </w:r>
      <w:r w:rsidR="00FE3906" w:rsidRPr="00763A8E">
        <w:rPr>
          <w:bCs/>
        </w:rPr>
        <w:t>cates on behalf of patients less able to assert their needs.</w:t>
      </w:r>
      <w:r w:rsidRPr="00763A8E">
        <w:rPr>
          <w:bCs/>
        </w:rPr>
        <w:t xml:space="preserve"> </w:t>
      </w:r>
    </w:p>
    <w:p w14:paraId="32344773" w14:textId="026AB250" w:rsidR="008344D6" w:rsidRPr="00763A8E" w:rsidRDefault="00F913CD" w:rsidP="008654E2">
      <w:pPr>
        <w:pStyle w:val="Style1"/>
        <w:numPr>
          <w:ilvl w:val="1"/>
          <w:numId w:val="43"/>
        </w:numPr>
        <w:tabs>
          <w:tab w:val="left" w:pos="426"/>
        </w:tabs>
        <w:ind w:left="1134" w:hanging="1134"/>
        <w:rPr>
          <w:bCs/>
        </w:rPr>
      </w:pPr>
      <w:r w:rsidRPr="00763A8E">
        <w:rPr>
          <w:bCs/>
        </w:rPr>
        <w:t xml:space="preserve">The EIA has been included as Appendix </w:t>
      </w:r>
      <w:r w:rsidR="00B20048" w:rsidRPr="00763A8E">
        <w:rPr>
          <w:bCs/>
        </w:rPr>
        <w:t>A</w:t>
      </w:r>
      <w:r w:rsidRPr="00763A8E">
        <w:rPr>
          <w:bCs/>
        </w:rPr>
        <w:t>.</w:t>
      </w:r>
    </w:p>
    <w:p w14:paraId="1AA5C6C5" w14:textId="77777777" w:rsidR="006606C1" w:rsidRPr="00763A8E" w:rsidRDefault="008344D6" w:rsidP="003A663C">
      <w:pPr>
        <w:spacing w:before="0" w:after="0"/>
        <w:ind w:left="0"/>
        <w:rPr>
          <w:rFonts w:asciiTheme="majorHAnsi" w:eastAsiaTheme="majorEastAsia" w:hAnsiTheme="majorHAnsi" w:cstheme="majorBidi"/>
          <w:bCs/>
          <w:color w:val="001743" w:themeColor="accent1" w:themeShade="7F"/>
        </w:rPr>
      </w:pPr>
      <w:r w:rsidRPr="00763A8E">
        <w:rPr>
          <w:bCs/>
        </w:rPr>
        <w:br w:type="page"/>
      </w:r>
    </w:p>
    <w:p w14:paraId="59B2EA94" w14:textId="795F0997" w:rsidR="00447D79" w:rsidRPr="008C24F1" w:rsidRDefault="006606C1" w:rsidP="00447D79">
      <w:pPr>
        <w:pStyle w:val="Heading2"/>
        <w:numPr>
          <w:ilvl w:val="0"/>
          <w:numId w:val="0"/>
        </w:numPr>
      </w:pPr>
      <w:bookmarkStart w:id="87" w:name="_Toc419388298"/>
      <w:bookmarkStart w:id="88" w:name="_Toc47357161"/>
      <w:bookmarkStart w:id="89" w:name="_Toc84611065"/>
      <w:bookmarkStart w:id="90" w:name="_Toc89326555"/>
      <w:bookmarkStart w:id="91" w:name="_Hlk111042987"/>
      <w:bookmarkStart w:id="92" w:name="_Toc188514857"/>
      <w:bookmarkStart w:id="93" w:name="_Hlk111816888"/>
      <w:r w:rsidRPr="008C24F1">
        <w:lastRenderedPageBreak/>
        <w:t>Appendix A</w:t>
      </w:r>
      <w:bookmarkEnd w:id="87"/>
      <w:bookmarkEnd w:id="88"/>
      <w:bookmarkEnd w:id="89"/>
      <w:bookmarkEnd w:id="90"/>
      <w:r w:rsidRPr="008C24F1">
        <w:t xml:space="preserve"> </w:t>
      </w:r>
      <w:bookmarkStart w:id="94" w:name="_Toc84611066"/>
      <w:bookmarkStart w:id="95" w:name="_Toc89326556"/>
      <w:r w:rsidR="003A663C" w:rsidRPr="008C24F1">
        <w:t xml:space="preserve">- </w:t>
      </w:r>
      <w:r w:rsidRPr="008C24F1">
        <w:t>Equality Impact Assessment</w:t>
      </w:r>
      <w:bookmarkEnd w:id="91"/>
      <w:bookmarkEnd w:id="92"/>
      <w:bookmarkEnd w:id="94"/>
      <w:bookmarkEnd w:id="95"/>
    </w:p>
    <w:p w14:paraId="31EAAF70" w14:textId="77777777" w:rsidR="0039715A" w:rsidRPr="008C24F1" w:rsidRDefault="0039715A" w:rsidP="0039715A">
      <w:pPr>
        <w:keepNext/>
        <w:keepLines/>
        <w:spacing w:before="240"/>
        <w:ind w:left="0"/>
        <w:outlineLvl w:val="0"/>
        <w:rPr>
          <w:rFonts w:asciiTheme="majorHAnsi" w:eastAsia="Times New Roman" w:hAnsiTheme="majorHAnsi" w:cstheme="majorBidi"/>
          <w:b/>
        </w:rPr>
      </w:pPr>
      <w:bookmarkStart w:id="96" w:name="_Toc89326557"/>
      <w:bookmarkStart w:id="97" w:name="_Toc89326561"/>
      <w:bookmarkEnd w:id="93"/>
      <w:r w:rsidRPr="008C24F1">
        <w:rPr>
          <w:rFonts w:asciiTheme="majorHAnsi" w:eastAsia="Times New Roman" w:hAnsiTheme="majorHAnsi" w:cstheme="majorBidi"/>
          <w:b/>
        </w:rPr>
        <w:t>INITIAL INFORMATION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8"/>
        <w:gridCol w:w="3668"/>
      </w:tblGrid>
      <w:tr w:rsidR="0039715A" w:rsidRPr="00763A8E" w14:paraId="669706D4" w14:textId="77777777" w:rsidTr="0058772C">
        <w:trPr>
          <w:trHeight w:val="1452"/>
        </w:trPr>
        <w:tc>
          <w:tcPr>
            <w:tcW w:w="2966" w:type="pct"/>
          </w:tcPr>
          <w:p w14:paraId="13593322" w14:textId="77777777" w:rsidR="0039715A" w:rsidRPr="008C24F1" w:rsidRDefault="0039715A" w:rsidP="0039715A">
            <w:pPr>
              <w:spacing w:before="0" w:after="0"/>
              <w:ind w:left="0"/>
              <w:rPr>
                <w:rFonts w:ascii="Arial" w:eastAsia="Times New Roman" w:hAnsi="Arial" w:cs="Arial"/>
                <w:b/>
                <w:color w:val="auto"/>
              </w:rPr>
            </w:pPr>
            <w:r w:rsidRPr="008C24F1">
              <w:rPr>
                <w:rFonts w:ascii="Arial" w:eastAsia="Times New Roman" w:hAnsi="Arial" w:cs="Arial"/>
                <w:b/>
                <w:color w:val="auto"/>
              </w:rPr>
              <w:t xml:space="preserve">Name of policy: </w:t>
            </w:r>
          </w:p>
          <w:p w14:paraId="600B51DA" w14:textId="10BD4A5C" w:rsidR="0039715A" w:rsidRPr="00763A8E" w:rsidRDefault="00195844" w:rsidP="0039715A">
            <w:pPr>
              <w:spacing w:before="0" w:after="0"/>
              <w:ind w:left="0"/>
              <w:rPr>
                <w:rFonts w:ascii="Arial" w:eastAsia="Times New Roman" w:hAnsi="Arial" w:cs="Arial"/>
                <w:bCs/>
                <w:color w:val="auto"/>
              </w:rPr>
            </w:pPr>
            <w:r w:rsidRPr="00763A8E">
              <w:rPr>
                <w:rFonts w:ascii="Arial" w:eastAsia="Times New Roman" w:hAnsi="Arial" w:cs="Arial"/>
                <w:bCs/>
                <w:color w:val="auto"/>
              </w:rPr>
              <w:t xml:space="preserve">Individual Funding Request Policy </w:t>
            </w:r>
            <w:r w:rsidR="0039715A" w:rsidRPr="00763A8E">
              <w:rPr>
                <w:rFonts w:ascii="Arial" w:eastAsia="Times New Roman" w:hAnsi="Arial" w:cs="Arial"/>
                <w:bCs/>
                <w:color w:val="auto"/>
              </w:rPr>
              <w:tab/>
            </w:r>
          </w:p>
          <w:p w14:paraId="2D50025F" w14:textId="77777777" w:rsidR="0039715A" w:rsidRPr="00763A8E" w:rsidRDefault="0039715A" w:rsidP="0039715A">
            <w:pPr>
              <w:spacing w:before="0" w:after="0"/>
              <w:ind w:left="0"/>
              <w:rPr>
                <w:rFonts w:ascii="Arial" w:eastAsia="Times New Roman" w:hAnsi="Arial" w:cs="Arial"/>
                <w:bCs/>
                <w:color w:val="auto"/>
              </w:rPr>
            </w:pPr>
          </w:p>
          <w:p w14:paraId="7177B8BF" w14:textId="77777777" w:rsidR="0039715A" w:rsidRPr="008C24F1" w:rsidRDefault="0039715A" w:rsidP="0039715A">
            <w:pPr>
              <w:spacing w:before="0" w:after="0"/>
              <w:ind w:left="0"/>
              <w:rPr>
                <w:rFonts w:ascii="Arial" w:eastAsia="Times New Roman" w:hAnsi="Arial" w:cs="Arial"/>
                <w:b/>
                <w:color w:val="auto"/>
              </w:rPr>
            </w:pPr>
            <w:r w:rsidRPr="008C24F1">
              <w:rPr>
                <w:rFonts w:ascii="Arial" w:eastAsia="Times New Roman" w:hAnsi="Arial" w:cs="Arial"/>
                <w:b/>
                <w:color w:val="auto"/>
              </w:rPr>
              <w:t xml:space="preserve">Version number (if relevant):  </w:t>
            </w:r>
          </w:p>
          <w:p w14:paraId="18F7671C" w14:textId="28F06F1B" w:rsidR="0039715A" w:rsidRPr="00763A8E" w:rsidRDefault="008654E2" w:rsidP="0039715A">
            <w:pPr>
              <w:spacing w:before="0" w:after="0"/>
              <w:ind w:left="0"/>
              <w:rPr>
                <w:rFonts w:ascii="Arial" w:eastAsia="Times New Roman" w:hAnsi="Arial" w:cs="Arial"/>
                <w:bCs/>
                <w:color w:val="auto"/>
              </w:rPr>
            </w:pPr>
            <w:r>
              <w:rPr>
                <w:rFonts w:ascii="Arial" w:eastAsia="Times New Roman" w:hAnsi="Arial" w:cs="Arial"/>
                <w:bCs/>
                <w:color w:val="auto"/>
              </w:rPr>
              <w:t>2.0</w:t>
            </w:r>
          </w:p>
        </w:tc>
        <w:tc>
          <w:tcPr>
            <w:tcW w:w="2034" w:type="pct"/>
          </w:tcPr>
          <w:p w14:paraId="663B4A0D" w14:textId="77777777" w:rsidR="0039715A" w:rsidRPr="008C24F1" w:rsidRDefault="0039715A" w:rsidP="0039715A">
            <w:pPr>
              <w:spacing w:before="0" w:after="0"/>
              <w:ind w:left="0"/>
              <w:rPr>
                <w:rFonts w:ascii="Arial" w:eastAsia="Times New Roman" w:hAnsi="Arial" w:cs="Arial"/>
                <w:b/>
                <w:color w:val="auto"/>
              </w:rPr>
            </w:pPr>
            <w:r w:rsidRPr="008C24F1">
              <w:rPr>
                <w:rFonts w:ascii="Arial" w:eastAsia="Times New Roman" w:hAnsi="Arial" w:cs="Arial"/>
                <w:b/>
                <w:color w:val="auto"/>
              </w:rPr>
              <w:t xml:space="preserve">Directorate/Service: </w:t>
            </w:r>
          </w:p>
          <w:p w14:paraId="0B94CD5C" w14:textId="7909637B" w:rsidR="0039715A" w:rsidRPr="00763A8E" w:rsidRDefault="00254921" w:rsidP="0039715A">
            <w:pPr>
              <w:spacing w:before="0" w:after="0"/>
              <w:ind w:left="0"/>
              <w:rPr>
                <w:rFonts w:ascii="Arial" w:eastAsia="Times New Roman" w:hAnsi="Arial" w:cs="Arial"/>
                <w:bCs/>
                <w:color w:val="auto"/>
              </w:rPr>
            </w:pPr>
            <w:r w:rsidRPr="00254921">
              <w:rPr>
                <w:rFonts w:ascii="Arial" w:eastAsia="Times New Roman" w:hAnsi="Arial" w:cs="Arial"/>
                <w:bCs/>
                <w:color w:val="auto"/>
              </w:rPr>
              <w:t>Clinical, Leadership and Innovation Directorate</w:t>
            </w:r>
          </w:p>
        </w:tc>
      </w:tr>
      <w:tr w:rsidR="0039715A" w:rsidRPr="00763A8E" w14:paraId="264D93CB" w14:textId="77777777" w:rsidTr="0058772C">
        <w:tc>
          <w:tcPr>
            <w:tcW w:w="2966" w:type="pct"/>
          </w:tcPr>
          <w:p w14:paraId="4AEDED00" w14:textId="77777777" w:rsidR="0039715A" w:rsidRPr="008C24F1" w:rsidRDefault="0039715A" w:rsidP="0039715A">
            <w:pPr>
              <w:spacing w:before="0" w:after="0"/>
              <w:ind w:left="0"/>
              <w:rPr>
                <w:rFonts w:ascii="Arial" w:eastAsia="Times New Roman" w:hAnsi="Arial" w:cs="Arial"/>
                <w:b/>
                <w:color w:val="auto"/>
              </w:rPr>
            </w:pPr>
            <w:r w:rsidRPr="008C24F1">
              <w:rPr>
                <w:rFonts w:ascii="Arial" w:eastAsia="Times New Roman" w:hAnsi="Arial" w:cs="Arial"/>
                <w:b/>
                <w:color w:val="auto"/>
              </w:rPr>
              <w:t xml:space="preserve">Assessor’s Name and Job Title: </w:t>
            </w:r>
          </w:p>
          <w:p w14:paraId="24A9E7C0" w14:textId="26714EAA" w:rsidR="0039715A" w:rsidRPr="00763A8E" w:rsidRDefault="00CB3119" w:rsidP="00195844">
            <w:pPr>
              <w:spacing w:before="0" w:after="0"/>
              <w:ind w:left="0"/>
              <w:rPr>
                <w:rFonts w:ascii="Arial" w:eastAsia="Times New Roman" w:hAnsi="Arial" w:cs="Arial"/>
                <w:bCs/>
                <w:color w:val="auto"/>
              </w:rPr>
            </w:pPr>
            <w:r>
              <w:rPr>
                <w:rFonts w:ascii="Arial" w:eastAsia="Times New Roman" w:hAnsi="Arial" w:cs="Arial"/>
                <w:bCs/>
                <w:color w:val="auto"/>
              </w:rPr>
              <w:t>Paula Wilkinson, Director of Pharmacy and Medicines Optimisation</w:t>
            </w:r>
          </w:p>
        </w:tc>
        <w:tc>
          <w:tcPr>
            <w:tcW w:w="2034" w:type="pct"/>
          </w:tcPr>
          <w:p w14:paraId="252C86EB" w14:textId="77777777" w:rsidR="0039715A" w:rsidRPr="008C24F1" w:rsidRDefault="0039715A" w:rsidP="0039715A">
            <w:pPr>
              <w:spacing w:before="0" w:after="0"/>
              <w:ind w:left="0"/>
              <w:rPr>
                <w:rFonts w:ascii="Arial" w:eastAsia="Times New Roman" w:hAnsi="Arial" w:cs="Arial"/>
                <w:b/>
                <w:color w:val="auto"/>
              </w:rPr>
            </w:pPr>
            <w:r w:rsidRPr="008C24F1">
              <w:rPr>
                <w:rFonts w:ascii="Arial" w:eastAsia="Times New Roman" w:hAnsi="Arial" w:cs="Arial"/>
                <w:b/>
                <w:color w:val="auto"/>
              </w:rPr>
              <w:t xml:space="preserve">Date: </w:t>
            </w:r>
          </w:p>
          <w:p w14:paraId="3840BADD" w14:textId="1FC2FD6F" w:rsidR="0039715A" w:rsidRPr="00763A8E" w:rsidRDefault="00CB3119" w:rsidP="0039715A">
            <w:pPr>
              <w:spacing w:before="0" w:after="0"/>
              <w:ind w:left="0"/>
              <w:rPr>
                <w:rFonts w:ascii="Arial" w:eastAsia="Times New Roman" w:hAnsi="Arial" w:cs="Arial"/>
                <w:bCs/>
                <w:color w:val="auto"/>
              </w:rPr>
            </w:pPr>
            <w:r>
              <w:rPr>
                <w:rFonts w:ascii="Arial" w:eastAsia="Times New Roman" w:hAnsi="Arial" w:cs="Arial"/>
                <w:bCs/>
                <w:color w:val="auto"/>
              </w:rPr>
              <w:t>23/01/25</w:t>
            </w:r>
          </w:p>
        </w:tc>
      </w:tr>
    </w:tbl>
    <w:p w14:paraId="092B8E9E" w14:textId="77777777" w:rsidR="0039715A" w:rsidRPr="00763A8E" w:rsidRDefault="0039715A" w:rsidP="0039715A">
      <w:pPr>
        <w:autoSpaceDE w:val="0"/>
        <w:autoSpaceDN w:val="0"/>
        <w:adjustRightInd w:val="0"/>
        <w:spacing w:before="0" w:after="0"/>
        <w:ind w:left="0"/>
        <w:rPr>
          <w:rFonts w:ascii="Arial" w:eastAsia="Times New Roman" w:hAnsi="Arial" w:cs="Arial"/>
          <w:bCs/>
          <w:color w:val="000000"/>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763A8E" w14:paraId="2B6E5862" w14:textId="77777777" w:rsidTr="0058772C">
        <w:tc>
          <w:tcPr>
            <w:tcW w:w="5000" w:type="pct"/>
            <w:vAlign w:val="center"/>
          </w:tcPr>
          <w:p w14:paraId="670AFBE4" w14:textId="77777777" w:rsidR="0039715A" w:rsidRPr="008C24F1" w:rsidRDefault="0039715A" w:rsidP="0039715A">
            <w:pPr>
              <w:spacing w:before="0" w:after="0"/>
              <w:ind w:left="0"/>
              <w:rPr>
                <w:rFonts w:ascii="Arial" w:eastAsia="Times New Roman" w:hAnsi="Arial" w:cs="Arial"/>
                <w:b/>
                <w:color w:val="000000"/>
              </w:rPr>
            </w:pPr>
            <w:r w:rsidRPr="008C24F1">
              <w:rPr>
                <w:rFonts w:ascii="Arial" w:eastAsia="Times New Roman" w:hAnsi="Arial" w:cs="Arial"/>
                <w:b/>
                <w:color w:val="000000"/>
              </w:rPr>
              <w:t>OUTCOMES</w:t>
            </w:r>
          </w:p>
        </w:tc>
      </w:tr>
      <w:tr w:rsidR="0039715A" w:rsidRPr="00763A8E" w14:paraId="41DC0B90" w14:textId="77777777" w:rsidTr="0058772C">
        <w:tc>
          <w:tcPr>
            <w:tcW w:w="5000" w:type="pct"/>
          </w:tcPr>
          <w:p w14:paraId="4341796C" w14:textId="77777777" w:rsidR="0039715A" w:rsidRPr="00763A8E" w:rsidRDefault="0039715A" w:rsidP="0039715A">
            <w:pPr>
              <w:spacing w:before="0" w:after="0"/>
              <w:ind w:left="0"/>
              <w:rPr>
                <w:rFonts w:ascii="Arial" w:eastAsia="Times New Roman" w:hAnsi="Arial" w:cs="Arial"/>
                <w:bCs/>
                <w:i/>
                <w:iCs/>
                <w:color w:val="auto"/>
              </w:rPr>
            </w:pPr>
            <w:r w:rsidRPr="00763A8E">
              <w:rPr>
                <w:rFonts w:ascii="Arial" w:eastAsia="Times New Roman" w:hAnsi="Arial" w:cs="Arial"/>
                <w:bCs/>
                <w:i/>
                <w:iCs/>
                <w:color w:val="auto"/>
              </w:rPr>
              <w:t xml:space="preserve">Briefly describe the aim of the policy and state the intended outcomes for staff </w:t>
            </w:r>
          </w:p>
        </w:tc>
      </w:tr>
      <w:tr w:rsidR="0039715A" w:rsidRPr="00763A8E" w14:paraId="1D496E79" w14:textId="77777777" w:rsidTr="0058772C">
        <w:trPr>
          <w:trHeight w:val="1987"/>
        </w:trPr>
        <w:tc>
          <w:tcPr>
            <w:tcW w:w="5000" w:type="pct"/>
          </w:tcPr>
          <w:p w14:paraId="6ED2851C" w14:textId="659BDBBB" w:rsidR="0039715A" w:rsidRPr="00763A8E" w:rsidRDefault="00380071" w:rsidP="0039715A">
            <w:pPr>
              <w:autoSpaceDE w:val="0"/>
              <w:autoSpaceDN w:val="0"/>
              <w:adjustRightInd w:val="0"/>
              <w:spacing w:before="0" w:after="0"/>
              <w:ind w:left="0"/>
              <w:rPr>
                <w:rFonts w:ascii="Arial" w:eastAsia="Times New Roman" w:hAnsi="Arial" w:cs="Arial"/>
                <w:bCs/>
                <w:color w:val="000000"/>
              </w:rPr>
            </w:pPr>
            <w:r w:rsidRPr="00763A8E">
              <w:rPr>
                <w:rFonts w:ascii="Arial" w:eastAsia="Times New Roman" w:hAnsi="Arial" w:cs="Arial"/>
                <w:bCs/>
                <w:color w:val="auto"/>
              </w:rPr>
              <w:t>Th</w:t>
            </w:r>
            <w:r w:rsidR="00644659" w:rsidRPr="00763A8E">
              <w:rPr>
                <w:rFonts w:ascii="Arial" w:eastAsia="Times New Roman" w:hAnsi="Arial" w:cs="Arial"/>
                <w:bCs/>
                <w:color w:val="auto"/>
              </w:rPr>
              <w:t>e policy set</w:t>
            </w:r>
            <w:r w:rsidR="001337FA" w:rsidRPr="00763A8E">
              <w:rPr>
                <w:rFonts w:ascii="Arial" w:eastAsia="Times New Roman" w:hAnsi="Arial" w:cs="Arial"/>
                <w:bCs/>
                <w:color w:val="auto"/>
              </w:rPr>
              <w:t>s</w:t>
            </w:r>
            <w:r w:rsidR="00644659" w:rsidRPr="00763A8E">
              <w:rPr>
                <w:rFonts w:ascii="Arial" w:eastAsia="Times New Roman" w:hAnsi="Arial" w:cs="Arial"/>
                <w:bCs/>
                <w:color w:val="auto"/>
              </w:rPr>
              <w:t xml:space="preserve"> out a transparent and fair process for handling Individual Funding Requests</w:t>
            </w:r>
            <w:r w:rsidR="00922C63" w:rsidRPr="00763A8E">
              <w:rPr>
                <w:rFonts w:ascii="Arial" w:eastAsia="Times New Roman" w:hAnsi="Arial" w:cs="Arial"/>
                <w:bCs/>
                <w:color w:val="auto"/>
              </w:rPr>
              <w:t xml:space="preserve"> for patients in Mid &amp; South Essex</w:t>
            </w:r>
            <w:r w:rsidR="00CD3E61" w:rsidRPr="00763A8E">
              <w:rPr>
                <w:rFonts w:ascii="Arial" w:eastAsia="Times New Roman" w:hAnsi="Arial" w:cs="Arial"/>
                <w:bCs/>
                <w:color w:val="auto"/>
              </w:rPr>
              <w:t>. It provides staff with a clear pathway for handling</w:t>
            </w:r>
            <w:r w:rsidR="00922C63" w:rsidRPr="00763A8E">
              <w:rPr>
                <w:rFonts w:ascii="Arial" w:eastAsia="Times New Roman" w:hAnsi="Arial" w:cs="Arial"/>
                <w:bCs/>
                <w:color w:val="auto"/>
              </w:rPr>
              <w:t xml:space="preserve"> decisions to ensure </w:t>
            </w:r>
            <w:r w:rsidR="00E13801" w:rsidRPr="00763A8E">
              <w:rPr>
                <w:rFonts w:ascii="Arial" w:eastAsia="Times New Roman" w:hAnsi="Arial" w:cs="Arial"/>
                <w:bCs/>
                <w:color w:val="auto"/>
              </w:rPr>
              <w:t>these are made correctly.</w:t>
            </w:r>
          </w:p>
        </w:tc>
      </w:tr>
      <w:tr w:rsidR="0039715A" w:rsidRPr="00763A8E" w14:paraId="506D2BC1" w14:textId="77777777" w:rsidTr="0058772C">
        <w:tc>
          <w:tcPr>
            <w:tcW w:w="5000" w:type="pct"/>
            <w:vAlign w:val="center"/>
          </w:tcPr>
          <w:p w14:paraId="251FCFA1" w14:textId="77777777" w:rsidR="0039715A" w:rsidRPr="000B2066" w:rsidRDefault="0039715A" w:rsidP="0039715A">
            <w:pPr>
              <w:spacing w:before="0" w:after="0"/>
              <w:ind w:left="0"/>
              <w:rPr>
                <w:rFonts w:ascii="Arial" w:eastAsia="Times New Roman" w:hAnsi="Arial" w:cs="Arial"/>
                <w:b/>
                <w:color w:val="auto"/>
              </w:rPr>
            </w:pPr>
            <w:r w:rsidRPr="000B2066">
              <w:rPr>
                <w:rFonts w:ascii="Arial" w:eastAsia="Times New Roman" w:hAnsi="Arial" w:cs="Arial"/>
                <w:b/>
                <w:color w:val="auto"/>
              </w:rPr>
              <w:t>EVIDENCE</w:t>
            </w:r>
          </w:p>
        </w:tc>
      </w:tr>
      <w:tr w:rsidR="0039715A" w:rsidRPr="00763A8E" w14:paraId="7FE9781F" w14:textId="77777777" w:rsidTr="0058772C">
        <w:tc>
          <w:tcPr>
            <w:tcW w:w="5000" w:type="pct"/>
          </w:tcPr>
          <w:p w14:paraId="073463E8" w14:textId="77777777" w:rsidR="0039715A" w:rsidRPr="00763A8E" w:rsidRDefault="0039715A" w:rsidP="0039715A">
            <w:pPr>
              <w:spacing w:before="0" w:after="0"/>
              <w:ind w:left="0"/>
              <w:rPr>
                <w:rFonts w:ascii="Arial" w:eastAsia="Times New Roman" w:hAnsi="Arial" w:cs="Arial"/>
                <w:bCs/>
                <w:i/>
                <w:iCs/>
                <w:color w:val="auto"/>
              </w:rPr>
            </w:pPr>
            <w:r w:rsidRPr="00763A8E">
              <w:rPr>
                <w:rFonts w:ascii="Arial" w:eastAsia="Times New Roman" w:hAnsi="Arial" w:cs="Arial"/>
                <w:bCs/>
                <w:i/>
                <w:iCs/>
                <w:color w:val="auto"/>
              </w:rPr>
              <w:t>What data / information have you used to assess how this policy might impact on protected groups?</w:t>
            </w:r>
          </w:p>
        </w:tc>
      </w:tr>
      <w:tr w:rsidR="0039715A" w:rsidRPr="00763A8E" w14:paraId="6001719A" w14:textId="77777777" w:rsidTr="0058772C">
        <w:trPr>
          <w:trHeight w:val="778"/>
        </w:trPr>
        <w:tc>
          <w:tcPr>
            <w:tcW w:w="5000" w:type="pct"/>
          </w:tcPr>
          <w:p w14:paraId="02B68020" w14:textId="754F72AC" w:rsidR="004148D6" w:rsidRPr="00763A8E" w:rsidRDefault="002338C2" w:rsidP="004148D6">
            <w:pPr>
              <w:spacing w:before="0" w:after="0"/>
              <w:ind w:left="0"/>
              <w:rPr>
                <w:rFonts w:ascii="Arial" w:eastAsia="Times New Roman" w:hAnsi="Arial" w:cs="Arial"/>
                <w:bCs/>
                <w:color w:val="auto"/>
              </w:rPr>
            </w:pPr>
            <w:r w:rsidRPr="00763A8E">
              <w:rPr>
                <w:rFonts w:ascii="Arial" w:eastAsia="Times New Roman" w:hAnsi="Arial" w:cs="Arial"/>
                <w:bCs/>
                <w:color w:val="auto"/>
              </w:rPr>
              <w:t xml:space="preserve">The policy is intended to be used by clinicians who believe their patient has </w:t>
            </w:r>
            <w:r w:rsidR="00CC7A83" w:rsidRPr="00763A8E">
              <w:rPr>
                <w:rFonts w:ascii="Arial" w:eastAsia="Times New Roman" w:hAnsi="Arial" w:cs="Arial"/>
                <w:bCs/>
                <w:color w:val="auto"/>
              </w:rPr>
              <w:t>a need for treatments that are not currently commissioned, either because they are novel and have not yet been considered, or because they are specifically not commissioned owing to a lack of e</w:t>
            </w:r>
            <w:r w:rsidR="0000557E" w:rsidRPr="00763A8E">
              <w:rPr>
                <w:rFonts w:ascii="Arial" w:eastAsia="Times New Roman" w:hAnsi="Arial" w:cs="Arial"/>
                <w:bCs/>
                <w:color w:val="auto"/>
              </w:rPr>
              <w:t>v</w:t>
            </w:r>
            <w:r w:rsidR="00CC7A83" w:rsidRPr="00763A8E">
              <w:rPr>
                <w:rFonts w:ascii="Arial" w:eastAsia="Times New Roman" w:hAnsi="Arial" w:cs="Arial"/>
                <w:bCs/>
                <w:color w:val="auto"/>
              </w:rPr>
              <w:t xml:space="preserve">idence for </w:t>
            </w:r>
            <w:r w:rsidR="0000557E" w:rsidRPr="00763A8E">
              <w:rPr>
                <w:rFonts w:ascii="Arial" w:eastAsia="Times New Roman" w:hAnsi="Arial" w:cs="Arial"/>
                <w:bCs/>
                <w:color w:val="auto"/>
              </w:rPr>
              <w:t>a beneficial cost effectiveness outcome.</w:t>
            </w:r>
            <w:r w:rsidR="00B93D1B" w:rsidRPr="00763A8E">
              <w:rPr>
                <w:rFonts w:ascii="Arial" w:eastAsia="Times New Roman" w:hAnsi="Arial" w:cs="Arial"/>
                <w:bCs/>
                <w:color w:val="auto"/>
              </w:rPr>
              <w:t xml:space="preserve"> Impacts on protected groups </w:t>
            </w:r>
            <w:r w:rsidR="009162BE" w:rsidRPr="00763A8E">
              <w:rPr>
                <w:rFonts w:ascii="Arial" w:eastAsia="Times New Roman" w:hAnsi="Arial" w:cs="Arial"/>
                <w:bCs/>
                <w:color w:val="auto"/>
              </w:rPr>
              <w:t>are mainly addressed through the associated Service Restriction Policy which defines any restrictions on care.</w:t>
            </w:r>
            <w:r w:rsidR="000A0108" w:rsidRPr="00763A8E">
              <w:rPr>
                <w:rFonts w:ascii="Arial" w:eastAsia="Times New Roman" w:hAnsi="Arial" w:cs="Arial"/>
                <w:bCs/>
                <w:color w:val="auto"/>
              </w:rPr>
              <w:t xml:space="preserve"> </w:t>
            </w:r>
          </w:p>
          <w:p w14:paraId="3AB229FC" w14:textId="1BCFC8E7" w:rsidR="0039715A" w:rsidRPr="00763A8E" w:rsidRDefault="0039715A" w:rsidP="0039715A">
            <w:pPr>
              <w:spacing w:before="0" w:after="0"/>
              <w:ind w:left="0"/>
              <w:rPr>
                <w:rFonts w:ascii="Arial" w:eastAsia="Times New Roman" w:hAnsi="Arial" w:cs="Arial"/>
                <w:bCs/>
                <w:color w:val="auto"/>
              </w:rPr>
            </w:pPr>
          </w:p>
        </w:tc>
      </w:tr>
      <w:tr w:rsidR="0039715A" w:rsidRPr="00763A8E" w14:paraId="0D875C19" w14:textId="77777777" w:rsidTr="0058772C">
        <w:tc>
          <w:tcPr>
            <w:tcW w:w="5000" w:type="pct"/>
          </w:tcPr>
          <w:p w14:paraId="326FFE9B" w14:textId="77777777" w:rsidR="0039715A" w:rsidRPr="00763A8E" w:rsidRDefault="0039715A" w:rsidP="0039715A">
            <w:pPr>
              <w:spacing w:before="0" w:after="0"/>
              <w:ind w:left="0"/>
              <w:rPr>
                <w:rFonts w:ascii="Arial" w:eastAsia="MS Mincho" w:hAnsi="Arial" w:cs="Arial"/>
                <w:bCs/>
                <w:i/>
                <w:iCs/>
                <w:color w:val="000000"/>
              </w:rPr>
            </w:pPr>
            <w:r w:rsidRPr="00763A8E">
              <w:rPr>
                <w:rFonts w:ascii="Arial" w:eastAsia="MS Mincho" w:hAnsi="Arial" w:cs="Arial"/>
                <w:bCs/>
                <w:i/>
                <w:iCs/>
                <w:color w:val="000000"/>
              </w:rPr>
              <w:t xml:space="preserve">Who have you consulted with to assess possible impact on protected groups?  If you have not consulted other people, please explain why? </w:t>
            </w:r>
          </w:p>
        </w:tc>
      </w:tr>
      <w:tr w:rsidR="0039715A" w:rsidRPr="00763A8E" w14:paraId="162923DF" w14:textId="77777777" w:rsidTr="0058772C">
        <w:trPr>
          <w:trHeight w:val="926"/>
        </w:trPr>
        <w:tc>
          <w:tcPr>
            <w:tcW w:w="5000" w:type="pct"/>
          </w:tcPr>
          <w:p w14:paraId="1CE4F21E" w14:textId="51B48A17" w:rsidR="001B5A81" w:rsidRPr="00763A8E" w:rsidRDefault="0053065C" w:rsidP="0039715A">
            <w:pPr>
              <w:spacing w:before="0" w:after="0"/>
              <w:ind w:left="0"/>
              <w:rPr>
                <w:rFonts w:ascii="Arial" w:eastAsia="Times New Roman" w:hAnsi="Arial" w:cs="Arial"/>
                <w:bCs/>
                <w:color w:val="auto"/>
              </w:rPr>
            </w:pPr>
            <w:r>
              <w:rPr>
                <w:rFonts w:ascii="Arial" w:eastAsia="Times New Roman" w:hAnsi="Arial" w:cs="Arial"/>
                <w:bCs/>
                <w:color w:val="auto"/>
              </w:rPr>
              <w:t>M</w:t>
            </w:r>
            <w:r w:rsidR="008821B7" w:rsidRPr="00763A8E">
              <w:rPr>
                <w:rFonts w:ascii="Arial" w:eastAsia="Times New Roman" w:hAnsi="Arial" w:cs="Arial"/>
                <w:bCs/>
                <w:color w:val="auto"/>
              </w:rPr>
              <w:t>embers of Clinical</w:t>
            </w:r>
            <w:r w:rsidR="00254921">
              <w:rPr>
                <w:rFonts w:ascii="Arial" w:eastAsia="Times New Roman" w:hAnsi="Arial" w:cs="Arial"/>
                <w:bCs/>
                <w:color w:val="auto"/>
              </w:rPr>
              <w:t>,</w:t>
            </w:r>
            <w:r w:rsidR="008821B7" w:rsidRPr="00763A8E">
              <w:rPr>
                <w:rFonts w:ascii="Arial" w:eastAsia="Times New Roman" w:hAnsi="Arial" w:cs="Arial"/>
                <w:bCs/>
                <w:color w:val="auto"/>
              </w:rPr>
              <w:t xml:space="preserve"> Leadership</w:t>
            </w:r>
            <w:r w:rsidR="00254921">
              <w:rPr>
                <w:rFonts w:ascii="Arial" w:eastAsia="Times New Roman" w:hAnsi="Arial" w:cs="Arial"/>
                <w:bCs/>
                <w:color w:val="auto"/>
              </w:rPr>
              <w:t xml:space="preserve"> and Innovation</w:t>
            </w:r>
            <w:r w:rsidR="008821B7" w:rsidRPr="00763A8E">
              <w:rPr>
                <w:rFonts w:ascii="Arial" w:eastAsia="Times New Roman" w:hAnsi="Arial" w:cs="Arial"/>
                <w:bCs/>
                <w:color w:val="auto"/>
              </w:rPr>
              <w:t xml:space="preserve"> Directorate</w:t>
            </w:r>
          </w:p>
        </w:tc>
      </w:tr>
    </w:tbl>
    <w:p w14:paraId="4351D39D" w14:textId="77777777" w:rsidR="0039715A" w:rsidRPr="00763A8E" w:rsidRDefault="0039715A" w:rsidP="0039715A">
      <w:pPr>
        <w:keepNext/>
        <w:keepLines/>
        <w:spacing w:before="240"/>
        <w:ind w:left="0"/>
        <w:outlineLvl w:val="0"/>
        <w:rPr>
          <w:rFonts w:asciiTheme="majorHAnsi" w:eastAsia="Times New Roman" w:hAnsiTheme="majorHAnsi" w:cstheme="majorBidi"/>
          <w:bCs/>
          <w:color w:val="auto"/>
        </w:rPr>
      </w:pPr>
      <w:r w:rsidRPr="00763A8E">
        <w:rPr>
          <w:rFonts w:asciiTheme="majorHAnsi" w:eastAsia="MS Mincho" w:hAnsiTheme="majorHAnsi" w:cstheme="majorBidi"/>
          <w:bCs/>
        </w:rPr>
        <w:t xml:space="preserve">ANALYSIS OF IMPACT ON EQUALITY </w:t>
      </w:r>
    </w:p>
    <w:p w14:paraId="35301151" w14:textId="77777777" w:rsidR="0039715A" w:rsidRPr="00763A8E" w:rsidRDefault="0039715A" w:rsidP="0039715A">
      <w:pPr>
        <w:spacing w:before="0" w:after="0"/>
        <w:ind w:left="0"/>
        <w:rPr>
          <w:rFonts w:ascii="Arial" w:eastAsia="Times New Roman" w:hAnsi="Arial" w:cs="Arial"/>
          <w:bCs/>
          <w:color w:val="auto"/>
        </w:rPr>
      </w:pPr>
      <w:r w:rsidRPr="00763A8E">
        <w:rPr>
          <w:rFonts w:ascii="Arial" w:eastAsia="Times New Roman" w:hAnsi="Arial" w:cs="Arial"/>
          <w:bCs/>
          <w:color w:val="auto"/>
        </w:rPr>
        <w:t xml:space="preserve">The Public Sector Equality Duty requires us to eliminate discrimination, advance equality of opportunity and foster good relations with protected groups.   Consider how this policy / service will achieve these aims.  </w:t>
      </w:r>
    </w:p>
    <w:p w14:paraId="10151DC1" w14:textId="77777777" w:rsidR="0039715A" w:rsidRPr="00763A8E" w:rsidRDefault="0039715A" w:rsidP="0039715A">
      <w:pPr>
        <w:spacing w:before="0" w:after="0"/>
        <w:ind w:left="0"/>
        <w:rPr>
          <w:rFonts w:ascii="Arial" w:eastAsia="Times New Roman" w:hAnsi="Arial" w:cs="Arial"/>
          <w:bCs/>
          <w:color w:val="auto"/>
        </w:rPr>
      </w:pPr>
    </w:p>
    <w:p w14:paraId="152339FA" w14:textId="77777777" w:rsidR="0039715A" w:rsidRPr="00763A8E" w:rsidRDefault="0039715A" w:rsidP="0039715A">
      <w:pPr>
        <w:spacing w:before="0" w:after="0"/>
        <w:ind w:left="0"/>
        <w:rPr>
          <w:rFonts w:ascii="Arial" w:eastAsia="Times New Roman" w:hAnsi="Arial" w:cs="Arial"/>
          <w:bCs/>
          <w:color w:val="auto"/>
        </w:rPr>
      </w:pPr>
      <w:r w:rsidRPr="00763A8E">
        <w:rPr>
          <w:rFonts w:ascii="Arial" w:eastAsia="Times New Roman" w:hAnsi="Arial" w:cs="Arial"/>
          <w:bCs/>
          <w:color w:val="auto"/>
        </w:rPr>
        <w:t>N.B. In some cases it is legal to treat people differently (objective justification).</w:t>
      </w:r>
    </w:p>
    <w:p w14:paraId="0373DC87" w14:textId="77777777" w:rsidR="0039715A" w:rsidRPr="00763A8E" w:rsidRDefault="0039715A" w:rsidP="0039715A">
      <w:pPr>
        <w:spacing w:before="0" w:after="0"/>
        <w:ind w:left="0"/>
        <w:rPr>
          <w:rFonts w:ascii="Arial" w:eastAsia="Times New Roman" w:hAnsi="Arial" w:cs="Arial"/>
          <w:bCs/>
          <w:color w:val="auto"/>
        </w:rPr>
      </w:pPr>
    </w:p>
    <w:p w14:paraId="0EDFDD12" w14:textId="77777777" w:rsidR="0039715A" w:rsidRPr="00763A8E" w:rsidRDefault="0039715A" w:rsidP="0006069F">
      <w:pPr>
        <w:numPr>
          <w:ilvl w:val="0"/>
          <w:numId w:val="14"/>
        </w:numPr>
        <w:spacing w:before="0" w:after="0"/>
        <w:ind w:left="709" w:hanging="709"/>
        <w:rPr>
          <w:rFonts w:ascii="Arial" w:eastAsia="Times New Roman" w:hAnsi="Arial" w:cs="Arial"/>
          <w:bCs/>
          <w:i/>
          <w:color w:val="auto"/>
        </w:rPr>
      </w:pPr>
      <w:r w:rsidRPr="00763A8E">
        <w:rPr>
          <w:rFonts w:ascii="Arial" w:eastAsia="Times New Roman" w:hAnsi="Arial" w:cs="Arial"/>
          <w:bCs/>
          <w:i/>
          <w:color w:val="auto"/>
        </w:rPr>
        <w:lastRenderedPageBreak/>
        <w:t>Positive outcome – the policy/service eliminates discrimination, advances equality of opportunity and fosters good relations with protected groups</w:t>
      </w:r>
    </w:p>
    <w:p w14:paraId="3D30AD97" w14:textId="77777777" w:rsidR="0039715A" w:rsidRPr="00763A8E" w:rsidRDefault="0039715A" w:rsidP="0006069F">
      <w:pPr>
        <w:numPr>
          <w:ilvl w:val="0"/>
          <w:numId w:val="14"/>
        </w:numPr>
        <w:spacing w:before="0" w:after="0"/>
        <w:ind w:left="709" w:hanging="709"/>
        <w:rPr>
          <w:rFonts w:ascii="Arial" w:eastAsia="Times New Roman" w:hAnsi="Arial" w:cs="Arial"/>
          <w:bCs/>
          <w:i/>
          <w:color w:val="auto"/>
        </w:rPr>
      </w:pPr>
      <w:r w:rsidRPr="00763A8E">
        <w:rPr>
          <w:rFonts w:ascii="Arial" w:eastAsia="Times New Roman" w:hAnsi="Arial" w:cs="Arial"/>
          <w:bCs/>
          <w:i/>
          <w:color w:val="auto"/>
        </w:rPr>
        <w:t>Negative outcome – protected group(s) could be disadvantaged or discriminated against</w:t>
      </w:r>
    </w:p>
    <w:p w14:paraId="0F806096" w14:textId="77777777" w:rsidR="0039715A" w:rsidRPr="00763A8E" w:rsidRDefault="0039715A" w:rsidP="0006069F">
      <w:pPr>
        <w:numPr>
          <w:ilvl w:val="0"/>
          <w:numId w:val="14"/>
        </w:numPr>
        <w:spacing w:before="0" w:after="0"/>
        <w:ind w:left="709" w:hanging="709"/>
        <w:rPr>
          <w:rFonts w:ascii="Arial" w:eastAsia="Times New Roman" w:hAnsi="Arial" w:cs="Arial"/>
          <w:bCs/>
          <w:i/>
          <w:color w:val="auto"/>
        </w:rPr>
      </w:pPr>
      <w:r w:rsidRPr="00763A8E">
        <w:rPr>
          <w:rFonts w:ascii="Arial" w:eastAsia="Times New Roman" w:hAnsi="Arial" w:cs="Arial"/>
          <w:bCs/>
          <w:i/>
          <w:color w:val="auto"/>
        </w:rPr>
        <w:t>Neutral outcome  – there is no effect currently on protected groups</w:t>
      </w:r>
    </w:p>
    <w:p w14:paraId="4B060F17" w14:textId="77777777" w:rsidR="0039715A" w:rsidRPr="00763A8E" w:rsidRDefault="0039715A" w:rsidP="0039715A">
      <w:pPr>
        <w:ind w:left="0"/>
        <w:rPr>
          <w:bCs/>
        </w:rPr>
      </w:pPr>
      <w:r w:rsidRPr="00763A8E">
        <w:rPr>
          <w:bCs/>
        </w:rPr>
        <w:t>Please tick to show if outcome is likely to be positive, negative or neutral.  Consider direct and indirect discrimination, harassment and victimisation.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1"/>
        <w:gridCol w:w="1234"/>
        <w:gridCol w:w="1233"/>
        <w:gridCol w:w="1233"/>
        <w:gridCol w:w="3285"/>
      </w:tblGrid>
      <w:tr w:rsidR="0039715A" w:rsidRPr="00763A8E" w14:paraId="2D4DFEC4" w14:textId="77777777" w:rsidTr="0039715A">
        <w:trPr>
          <w:cantSplit/>
          <w:trHeight w:val="621"/>
          <w:tblHeader/>
        </w:trPr>
        <w:tc>
          <w:tcPr>
            <w:tcW w:w="1126"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427DD2D3" w14:textId="77777777" w:rsidR="0039715A" w:rsidRPr="00763A8E" w:rsidRDefault="0039715A" w:rsidP="0039715A">
            <w:pPr>
              <w:spacing w:before="0" w:after="0"/>
              <w:ind w:left="0"/>
              <w:rPr>
                <w:rFonts w:ascii="Arial" w:eastAsia="Times New Roman" w:hAnsi="Arial" w:cs="Arial"/>
                <w:bCs/>
                <w:color w:val="FFFFFF" w:themeColor="background1"/>
              </w:rPr>
            </w:pPr>
            <w:r w:rsidRPr="00763A8E">
              <w:rPr>
                <w:rFonts w:ascii="Arial" w:eastAsia="Times New Roman" w:hAnsi="Arial" w:cs="Arial"/>
                <w:bCs/>
                <w:color w:val="FFFFFF" w:themeColor="background1"/>
              </w:rPr>
              <w:t>Protected</w:t>
            </w:r>
          </w:p>
          <w:p w14:paraId="700DD0F3" w14:textId="77777777" w:rsidR="0039715A" w:rsidRPr="00763A8E" w:rsidRDefault="0039715A" w:rsidP="0039715A">
            <w:pPr>
              <w:spacing w:before="0" w:after="0"/>
              <w:ind w:left="0"/>
              <w:rPr>
                <w:rFonts w:ascii="Arial" w:eastAsia="Times New Roman" w:hAnsi="Arial" w:cs="Arial"/>
                <w:bCs/>
                <w:color w:val="FFFFFF" w:themeColor="background1"/>
              </w:rPr>
            </w:pPr>
            <w:r w:rsidRPr="00763A8E">
              <w:rPr>
                <w:rFonts w:ascii="Arial" w:eastAsia="Times New Roman" w:hAnsi="Arial" w:cs="Arial"/>
                <w:bCs/>
                <w:color w:val="FFFFFF" w:themeColor="background1"/>
              </w:rPr>
              <w:t>Group</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5D15F47C" w14:textId="77777777" w:rsidR="0039715A" w:rsidRPr="00763A8E" w:rsidRDefault="0039715A" w:rsidP="0039715A">
            <w:pPr>
              <w:spacing w:before="0" w:after="0"/>
              <w:ind w:left="0"/>
              <w:rPr>
                <w:rFonts w:ascii="Arial" w:eastAsia="Times New Roman" w:hAnsi="Arial" w:cs="Arial"/>
                <w:bCs/>
                <w:color w:val="FFFFFF" w:themeColor="background1"/>
              </w:rPr>
            </w:pPr>
            <w:r w:rsidRPr="00763A8E">
              <w:rPr>
                <w:rFonts w:ascii="Arial" w:eastAsia="Times New Roman" w:hAnsi="Arial" w:cs="Arial"/>
                <w:bCs/>
                <w:color w:val="FFFFFF" w:themeColor="background1"/>
              </w:rPr>
              <w:t>Positive</w:t>
            </w:r>
          </w:p>
          <w:p w14:paraId="2E511CC7" w14:textId="77777777" w:rsidR="0039715A" w:rsidRPr="00763A8E" w:rsidRDefault="0039715A" w:rsidP="0039715A">
            <w:pPr>
              <w:spacing w:before="0" w:after="0"/>
              <w:ind w:left="0"/>
              <w:rPr>
                <w:rFonts w:ascii="Arial" w:eastAsia="Times New Roman" w:hAnsi="Arial" w:cs="Arial"/>
                <w:bCs/>
                <w:color w:val="FFFFFF" w:themeColor="background1"/>
              </w:rPr>
            </w:pPr>
            <w:r w:rsidRPr="00763A8E">
              <w:rPr>
                <w:rFonts w:ascii="Arial" w:eastAsia="Times New Roman" w:hAnsi="Arial" w:cs="Arial"/>
                <w:bCs/>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78C9CF10" w14:textId="77777777" w:rsidR="0039715A" w:rsidRPr="00763A8E" w:rsidRDefault="0039715A" w:rsidP="0039715A">
            <w:pPr>
              <w:spacing w:before="0" w:after="0"/>
              <w:ind w:left="0"/>
              <w:rPr>
                <w:rFonts w:ascii="Arial" w:eastAsia="Times New Roman" w:hAnsi="Arial" w:cs="Arial"/>
                <w:bCs/>
                <w:color w:val="FFFFFF" w:themeColor="background1"/>
              </w:rPr>
            </w:pPr>
            <w:r w:rsidRPr="00763A8E">
              <w:rPr>
                <w:rFonts w:ascii="Arial" w:eastAsia="Times New Roman" w:hAnsi="Arial" w:cs="Arial"/>
                <w:bCs/>
                <w:color w:val="FFFFFF" w:themeColor="background1"/>
              </w:rPr>
              <w:t>Negative</w:t>
            </w:r>
          </w:p>
          <w:p w14:paraId="711991AB" w14:textId="77777777" w:rsidR="0039715A" w:rsidRPr="00763A8E" w:rsidRDefault="0039715A" w:rsidP="0039715A">
            <w:pPr>
              <w:spacing w:before="0" w:after="0"/>
              <w:ind w:left="0"/>
              <w:rPr>
                <w:rFonts w:ascii="Arial" w:eastAsia="Times New Roman" w:hAnsi="Arial" w:cs="Arial"/>
                <w:bCs/>
                <w:color w:val="FFFFFF" w:themeColor="background1"/>
              </w:rPr>
            </w:pPr>
            <w:r w:rsidRPr="00763A8E">
              <w:rPr>
                <w:rFonts w:ascii="Arial" w:eastAsia="Times New Roman" w:hAnsi="Arial" w:cs="Arial"/>
                <w:bCs/>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7CF64CDF" w14:textId="77777777" w:rsidR="0039715A" w:rsidRPr="00763A8E" w:rsidRDefault="0039715A" w:rsidP="0039715A">
            <w:pPr>
              <w:spacing w:before="0" w:after="0"/>
              <w:ind w:left="0"/>
              <w:rPr>
                <w:rFonts w:ascii="Arial" w:eastAsia="Times New Roman" w:hAnsi="Arial" w:cs="Arial"/>
                <w:bCs/>
                <w:color w:val="FFFFFF" w:themeColor="background1"/>
              </w:rPr>
            </w:pPr>
            <w:r w:rsidRPr="00763A8E">
              <w:rPr>
                <w:rFonts w:ascii="Arial" w:eastAsia="Times New Roman" w:hAnsi="Arial" w:cs="Arial"/>
                <w:bCs/>
                <w:color w:val="FFFFFF" w:themeColor="background1"/>
              </w:rPr>
              <w:t>Neutral</w:t>
            </w:r>
          </w:p>
          <w:p w14:paraId="0FEFFBAE" w14:textId="77777777" w:rsidR="0039715A" w:rsidRPr="00763A8E" w:rsidRDefault="0039715A" w:rsidP="0039715A">
            <w:pPr>
              <w:spacing w:before="0" w:after="0"/>
              <w:ind w:left="0"/>
              <w:rPr>
                <w:rFonts w:ascii="Arial" w:eastAsia="Times New Roman" w:hAnsi="Arial" w:cs="Arial"/>
                <w:bCs/>
                <w:color w:val="FFFFFF" w:themeColor="background1"/>
              </w:rPr>
            </w:pPr>
            <w:r w:rsidRPr="00763A8E">
              <w:rPr>
                <w:rFonts w:ascii="Arial" w:eastAsia="Times New Roman" w:hAnsi="Arial" w:cs="Arial"/>
                <w:bCs/>
                <w:color w:val="FFFFFF" w:themeColor="background1"/>
              </w:rPr>
              <w:t>outcome</w:t>
            </w:r>
          </w:p>
        </w:tc>
        <w:tc>
          <w:tcPr>
            <w:tcW w:w="1822"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0496EEA6" w14:textId="77777777" w:rsidR="0039715A" w:rsidRPr="00763A8E" w:rsidRDefault="0039715A" w:rsidP="0039715A">
            <w:pPr>
              <w:keepNext/>
              <w:spacing w:before="0" w:after="0"/>
              <w:ind w:left="0"/>
              <w:outlineLvl w:val="2"/>
              <w:rPr>
                <w:rFonts w:ascii="Arial" w:eastAsia="Times New Roman" w:hAnsi="Arial" w:cs="Arial"/>
                <w:bCs/>
                <w:color w:val="FFFFFF" w:themeColor="background1"/>
              </w:rPr>
            </w:pPr>
            <w:r w:rsidRPr="00763A8E">
              <w:rPr>
                <w:rFonts w:ascii="Arial" w:eastAsia="Times New Roman" w:hAnsi="Arial" w:cs="Arial"/>
                <w:bCs/>
                <w:color w:val="FFFFFF" w:themeColor="background1"/>
              </w:rPr>
              <w:t>Reason(s) for outcome</w:t>
            </w:r>
          </w:p>
        </w:tc>
      </w:tr>
      <w:tr w:rsidR="0039715A" w:rsidRPr="00763A8E" w14:paraId="48622612" w14:textId="77777777" w:rsidTr="0058772C">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24338257" w14:textId="77777777" w:rsidR="0039715A" w:rsidRPr="00763A8E" w:rsidRDefault="0039715A" w:rsidP="0039715A">
            <w:pPr>
              <w:spacing w:before="0" w:after="0"/>
              <w:ind w:left="0"/>
              <w:rPr>
                <w:rFonts w:ascii="Arial" w:eastAsia="Times New Roman" w:hAnsi="Arial" w:cs="Arial"/>
                <w:bCs/>
                <w:color w:val="auto"/>
              </w:rPr>
            </w:pPr>
            <w:r w:rsidRPr="00763A8E">
              <w:rPr>
                <w:rFonts w:ascii="Arial" w:eastAsia="Times New Roman" w:hAnsi="Arial" w:cs="Arial"/>
                <w:bCs/>
                <w:color w:val="auto"/>
              </w:rPr>
              <w:t>Age</w:t>
            </w:r>
          </w:p>
        </w:tc>
        <w:tc>
          <w:tcPr>
            <w:tcW w:w="684" w:type="pct"/>
            <w:tcBorders>
              <w:top w:val="single" w:sz="4" w:space="0" w:color="auto"/>
              <w:left w:val="single" w:sz="4" w:space="0" w:color="auto"/>
              <w:bottom w:val="single" w:sz="4" w:space="0" w:color="auto"/>
              <w:right w:val="single" w:sz="4" w:space="0" w:color="auto"/>
            </w:tcBorders>
            <w:vAlign w:val="center"/>
          </w:tcPr>
          <w:p w14:paraId="671C14FA" w14:textId="77777777" w:rsidR="0039715A" w:rsidRPr="00763A8E" w:rsidRDefault="0039715A" w:rsidP="0039715A">
            <w:pPr>
              <w:spacing w:before="0" w:after="0"/>
              <w:ind w:left="0"/>
              <w:jc w:val="center"/>
              <w:rPr>
                <w:rFonts w:ascii="Arial" w:eastAsia="Times New Roman" w:hAnsi="Arial" w:cs="Arial"/>
                <w:bCs/>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3B5D9EB3" w14:textId="77777777" w:rsidR="0039715A" w:rsidRPr="00763A8E" w:rsidRDefault="0039715A" w:rsidP="0039715A">
            <w:pPr>
              <w:spacing w:before="0" w:after="0"/>
              <w:ind w:left="0"/>
              <w:jc w:val="center"/>
              <w:rPr>
                <w:rFonts w:ascii="Arial" w:eastAsia="Times New Roman" w:hAnsi="Arial" w:cs="Arial"/>
                <w:bCs/>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119E17BD" w14:textId="697A0457" w:rsidR="0039715A" w:rsidRPr="00763A8E" w:rsidRDefault="006B5635" w:rsidP="0039715A">
            <w:pPr>
              <w:spacing w:before="0" w:after="0"/>
              <w:ind w:left="0"/>
              <w:jc w:val="center"/>
              <w:rPr>
                <w:rFonts w:ascii="Arial" w:eastAsia="Times New Roman" w:hAnsi="Arial" w:cs="Arial"/>
                <w:bCs/>
                <w:color w:val="auto"/>
              </w:rPr>
            </w:pPr>
            <w:r w:rsidRPr="00763A8E">
              <w:rPr>
                <w:rFonts w:ascii="Arial" w:eastAsia="Times New Roman" w:hAnsi="Arial" w:cs="Arial"/>
                <w:bCs/>
                <w:color w:val="auto"/>
              </w:rPr>
              <w:t>√</w:t>
            </w:r>
          </w:p>
        </w:tc>
        <w:tc>
          <w:tcPr>
            <w:tcW w:w="1822" w:type="pct"/>
            <w:tcBorders>
              <w:top w:val="single" w:sz="4" w:space="0" w:color="auto"/>
              <w:left w:val="single" w:sz="4" w:space="0" w:color="auto"/>
              <w:bottom w:val="single" w:sz="4" w:space="0" w:color="auto"/>
              <w:right w:val="single" w:sz="4" w:space="0" w:color="auto"/>
            </w:tcBorders>
            <w:vAlign w:val="center"/>
          </w:tcPr>
          <w:p w14:paraId="790177E9" w14:textId="010A2B5A" w:rsidR="0039715A" w:rsidRPr="00763A8E" w:rsidRDefault="009C39C1" w:rsidP="0039715A">
            <w:pPr>
              <w:spacing w:before="0" w:after="0"/>
              <w:ind w:left="0"/>
              <w:rPr>
                <w:rFonts w:eastAsia="Times New Roman" w:cstheme="minorHAnsi"/>
                <w:bCs/>
                <w:color w:val="auto"/>
                <w:sz w:val="22"/>
                <w:szCs w:val="22"/>
              </w:rPr>
            </w:pPr>
            <w:r w:rsidRPr="00763A8E">
              <w:rPr>
                <w:rFonts w:cstheme="minorHAnsi"/>
                <w:bCs/>
                <w:sz w:val="22"/>
                <w:szCs w:val="22"/>
              </w:rPr>
              <w:t>No age discrimination in this policy</w:t>
            </w:r>
          </w:p>
        </w:tc>
      </w:tr>
      <w:tr w:rsidR="0039715A" w:rsidRPr="00763A8E" w14:paraId="25C57506" w14:textId="77777777" w:rsidTr="0058772C">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785B6743" w14:textId="77777777" w:rsidR="0039715A" w:rsidRPr="00763A8E" w:rsidRDefault="0039715A" w:rsidP="0039715A">
            <w:pPr>
              <w:spacing w:before="0" w:after="0"/>
              <w:ind w:left="0"/>
              <w:rPr>
                <w:rFonts w:ascii="Arial" w:eastAsia="Times New Roman" w:hAnsi="Arial" w:cs="Arial"/>
                <w:bCs/>
                <w:color w:val="auto"/>
              </w:rPr>
            </w:pPr>
            <w:r w:rsidRPr="00763A8E">
              <w:rPr>
                <w:rFonts w:ascii="Arial" w:eastAsia="Times New Roman" w:hAnsi="Arial" w:cs="Arial"/>
                <w:bCs/>
                <w:color w:val="auto"/>
              </w:rPr>
              <w:t>Disability</w:t>
            </w:r>
          </w:p>
          <w:p w14:paraId="659576AA" w14:textId="77777777" w:rsidR="0039715A" w:rsidRPr="00763A8E" w:rsidRDefault="0039715A" w:rsidP="0039715A">
            <w:pPr>
              <w:spacing w:before="0" w:after="0"/>
              <w:ind w:left="0"/>
              <w:rPr>
                <w:rFonts w:ascii="Arial" w:eastAsia="Times New Roman" w:hAnsi="Arial" w:cs="Arial"/>
                <w:bCs/>
                <w:color w:val="auto"/>
              </w:rPr>
            </w:pPr>
            <w:r w:rsidRPr="00763A8E">
              <w:rPr>
                <w:rFonts w:ascii="Arial" w:eastAsia="Times New Roman" w:hAnsi="Arial" w:cs="Arial"/>
                <w:bCs/>
                <w:color w:val="auto"/>
              </w:rPr>
              <w:t>(Physical and Mental/Learning)</w:t>
            </w:r>
          </w:p>
        </w:tc>
        <w:tc>
          <w:tcPr>
            <w:tcW w:w="684" w:type="pct"/>
            <w:tcBorders>
              <w:top w:val="single" w:sz="4" w:space="0" w:color="auto"/>
              <w:left w:val="single" w:sz="4" w:space="0" w:color="auto"/>
              <w:bottom w:val="single" w:sz="4" w:space="0" w:color="auto"/>
              <w:right w:val="single" w:sz="4" w:space="0" w:color="auto"/>
            </w:tcBorders>
            <w:vAlign w:val="center"/>
          </w:tcPr>
          <w:p w14:paraId="31F64561" w14:textId="010A4E5D" w:rsidR="0039715A" w:rsidRPr="00763A8E" w:rsidRDefault="0039715A" w:rsidP="0039715A">
            <w:pPr>
              <w:spacing w:before="0" w:after="0"/>
              <w:ind w:left="0"/>
              <w:jc w:val="center"/>
              <w:rPr>
                <w:rFonts w:ascii="Arial" w:eastAsia="Times New Roman" w:hAnsi="Arial" w:cs="Arial"/>
                <w:bCs/>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4FD06A1C" w14:textId="7076A301" w:rsidR="0039715A" w:rsidRPr="00763A8E" w:rsidRDefault="00446BB0" w:rsidP="0039715A">
            <w:pPr>
              <w:spacing w:before="0" w:after="0"/>
              <w:ind w:left="0"/>
              <w:jc w:val="center"/>
              <w:rPr>
                <w:rFonts w:ascii="Arial" w:eastAsia="Times New Roman" w:hAnsi="Arial" w:cs="Arial"/>
                <w:bCs/>
                <w:color w:val="auto"/>
              </w:rPr>
            </w:pPr>
            <w:r w:rsidRPr="00763A8E">
              <w:rPr>
                <w:rFonts w:ascii="Arial" w:eastAsia="Times New Roman" w:hAnsi="Arial" w:cs="Arial"/>
                <w:bCs/>
                <w:color w:val="auto"/>
              </w:rPr>
              <w:t>√</w:t>
            </w:r>
          </w:p>
        </w:tc>
        <w:tc>
          <w:tcPr>
            <w:tcW w:w="684" w:type="pct"/>
            <w:tcBorders>
              <w:top w:val="single" w:sz="4" w:space="0" w:color="auto"/>
              <w:left w:val="single" w:sz="4" w:space="0" w:color="auto"/>
              <w:bottom w:val="single" w:sz="4" w:space="0" w:color="auto"/>
              <w:right w:val="single" w:sz="4" w:space="0" w:color="auto"/>
            </w:tcBorders>
            <w:vAlign w:val="center"/>
          </w:tcPr>
          <w:p w14:paraId="0983A624" w14:textId="0D722EB6" w:rsidR="0039715A" w:rsidRPr="00763A8E" w:rsidRDefault="0039715A" w:rsidP="0039715A">
            <w:pPr>
              <w:spacing w:before="0" w:after="0"/>
              <w:ind w:left="0"/>
              <w:jc w:val="center"/>
              <w:rPr>
                <w:rFonts w:ascii="Arial" w:eastAsia="Times New Roman" w:hAnsi="Arial" w:cs="Arial"/>
                <w:bCs/>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1E072894" w14:textId="77777777" w:rsidR="00E62231" w:rsidRPr="00763A8E" w:rsidRDefault="00E62231" w:rsidP="0039715A">
            <w:pPr>
              <w:spacing w:before="0" w:after="0"/>
              <w:ind w:left="0"/>
              <w:rPr>
                <w:rFonts w:eastAsia="Times New Roman" w:cstheme="minorHAnsi"/>
                <w:bCs/>
                <w:color w:val="auto"/>
                <w:sz w:val="22"/>
                <w:szCs w:val="22"/>
              </w:rPr>
            </w:pPr>
            <w:r w:rsidRPr="00763A8E">
              <w:rPr>
                <w:rFonts w:eastAsia="Times New Roman" w:cstheme="minorHAnsi"/>
                <w:bCs/>
                <w:color w:val="auto"/>
                <w:sz w:val="22"/>
                <w:szCs w:val="22"/>
              </w:rPr>
              <w:t xml:space="preserve">No discrimination within policy, </w:t>
            </w:r>
            <w:r w:rsidRPr="00763A8E">
              <w:rPr>
                <w:rFonts w:cstheme="minorHAnsi"/>
                <w:bCs/>
                <w:sz w:val="22"/>
                <w:szCs w:val="22"/>
              </w:rPr>
              <w:t xml:space="preserve">however this group of patients may require additional support from clinicians to have the processes within the policy explained. In addition, patients within this group may be </w:t>
            </w:r>
            <w:r w:rsidR="00446BB0" w:rsidRPr="00763A8E">
              <w:rPr>
                <w:rFonts w:eastAsia="Times New Roman" w:cstheme="minorHAnsi"/>
                <w:bCs/>
                <w:color w:val="auto"/>
                <w:sz w:val="22"/>
                <w:szCs w:val="22"/>
              </w:rPr>
              <w:t>less inclined to ask their clinicians to apply for IFR</w:t>
            </w:r>
            <w:r w:rsidR="00C639EF" w:rsidRPr="00763A8E">
              <w:rPr>
                <w:rFonts w:eastAsia="Times New Roman" w:cstheme="minorHAnsi"/>
                <w:bCs/>
                <w:color w:val="auto"/>
                <w:sz w:val="22"/>
                <w:szCs w:val="22"/>
              </w:rPr>
              <w:t>s such as those with LD</w:t>
            </w:r>
            <w:r w:rsidRPr="00763A8E">
              <w:rPr>
                <w:rFonts w:eastAsia="Times New Roman" w:cstheme="minorHAnsi"/>
                <w:bCs/>
                <w:color w:val="auto"/>
                <w:sz w:val="22"/>
                <w:szCs w:val="22"/>
              </w:rPr>
              <w:t>.</w:t>
            </w:r>
          </w:p>
          <w:p w14:paraId="1A89711F" w14:textId="6D964EFE" w:rsidR="0039715A" w:rsidRPr="00763A8E" w:rsidRDefault="00E62231" w:rsidP="0039715A">
            <w:pPr>
              <w:spacing w:before="0" w:after="0"/>
              <w:ind w:left="0"/>
              <w:rPr>
                <w:rFonts w:eastAsia="Times New Roman" w:cstheme="minorHAnsi"/>
                <w:bCs/>
                <w:color w:val="auto"/>
                <w:sz w:val="22"/>
                <w:szCs w:val="22"/>
              </w:rPr>
            </w:pPr>
            <w:r w:rsidRPr="00763A8E">
              <w:rPr>
                <w:rFonts w:eastAsia="Times New Roman" w:cstheme="minorHAnsi"/>
                <w:bCs/>
                <w:color w:val="auto"/>
                <w:sz w:val="22"/>
                <w:szCs w:val="22"/>
              </w:rPr>
              <w:t>As this policy is for clinicians no plain text or large print version available.</w:t>
            </w:r>
          </w:p>
        </w:tc>
      </w:tr>
      <w:tr w:rsidR="0039715A" w:rsidRPr="00763A8E" w14:paraId="4A7DA75D" w14:textId="77777777" w:rsidTr="0058772C">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23273AF4" w14:textId="77777777" w:rsidR="0039715A" w:rsidRPr="00763A8E" w:rsidRDefault="0039715A" w:rsidP="0039715A">
            <w:pPr>
              <w:spacing w:before="0" w:after="0"/>
              <w:ind w:left="0"/>
              <w:rPr>
                <w:rFonts w:ascii="Arial" w:eastAsia="Times New Roman" w:hAnsi="Arial" w:cs="Arial"/>
                <w:bCs/>
                <w:color w:val="auto"/>
              </w:rPr>
            </w:pPr>
            <w:r w:rsidRPr="00763A8E">
              <w:rPr>
                <w:rFonts w:ascii="Arial" w:eastAsia="Times New Roman" w:hAnsi="Arial" w:cs="Arial"/>
                <w:bCs/>
                <w:color w:val="auto"/>
              </w:rPr>
              <w:t>Religion or belief</w:t>
            </w:r>
          </w:p>
        </w:tc>
        <w:tc>
          <w:tcPr>
            <w:tcW w:w="684" w:type="pct"/>
            <w:tcBorders>
              <w:top w:val="single" w:sz="4" w:space="0" w:color="auto"/>
              <w:left w:val="single" w:sz="4" w:space="0" w:color="auto"/>
              <w:bottom w:val="single" w:sz="4" w:space="0" w:color="auto"/>
              <w:right w:val="single" w:sz="4" w:space="0" w:color="auto"/>
            </w:tcBorders>
            <w:vAlign w:val="center"/>
          </w:tcPr>
          <w:p w14:paraId="330D58F7" w14:textId="77777777" w:rsidR="0039715A" w:rsidRPr="00763A8E" w:rsidRDefault="0039715A" w:rsidP="0039715A">
            <w:pPr>
              <w:spacing w:before="0" w:after="0"/>
              <w:ind w:left="0"/>
              <w:jc w:val="center"/>
              <w:rPr>
                <w:rFonts w:ascii="Arial" w:eastAsia="Times New Roman" w:hAnsi="Arial" w:cs="Arial"/>
                <w:bCs/>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21AC9A8" w14:textId="77777777" w:rsidR="0039715A" w:rsidRPr="00763A8E" w:rsidRDefault="0039715A" w:rsidP="0039715A">
            <w:pPr>
              <w:spacing w:before="0" w:after="0"/>
              <w:ind w:left="0"/>
              <w:jc w:val="center"/>
              <w:rPr>
                <w:rFonts w:ascii="Arial" w:eastAsia="Times New Roman" w:hAnsi="Arial" w:cs="Arial"/>
                <w:bCs/>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78B70845" w14:textId="6B520C7B" w:rsidR="0039715A" w:rsidRPr="00763A8E" w:rsidRDefault="006B5635" w:rsidP="0039715A">
            <w:pPr>
              <w:spacing w:before="0" w:after="0"/>
              <w:ind w:left="0"/>
              <w:jc w:val="center"/>
              <w:rPr>
                <w:rFonts w:ascii="Arial" w:eastAsia="Times New Roman" w:hAnsi="Arial" w:cs="Arial"/>
                <w:bCs/>
                <w:color w:val="auto"/>
              </w:rPr>
            </w:pPr>
            <w:r w:rsidRPr="00763A8E">
              <w:rPr>
                <w:rFonts w:ascii="Arial" w:eastAsia="Times New Roman" w:hAnsi="Arial" w:cs="Arial"/>
                <w:bCs/>
                <w:color w:val="auto"/>
              </w:rPr>
              <w:t>√</w:t>
            </w:r>
          </w:p>
        </w:tc>
        <w:tc>
          <w:tcPr>
            <w:tcW w:w="1822" w:type="pct"/>
            <w:tcBorders>
              <w:top w:val="single" w:sz="4" w:space="0" w:color="auto"/>
              <w:left w:val="single" w:sz="4" w:space="0" w:color="auto"/>
              <w:bottom w:val="single" w:sz="4" w:space="0" w:color="auto"/>
              <w:right w:val="single" w:sz="4" w:space="0" w:color="auto"/>
            </w:tcBorders>
            <w:vAlign w:val="center"/>
          </w:tcPr>
          <w:p w14:paraId="20C541E5" w14:textId="34926693" w:rsidR="0039715A" w:rsidRPr="00763A8E" w:rsidRDefault="00E62231" w:rsidP="0039715A">
            <w:pPr>
              <w:spacing w:before="0" w:after="0"/>
              <w:ind w:left="0"/>
              <w:rPr>
                <w:rFonts w:eastAsia="Times New Roman" w:cstheme="minorHAnsi"/>
                <w:bCs/>
                <w:color w:val="auto"/>
                <w:sz w:val="22"/>
                <w:szCs w:val="22"/>
              </w:rPr>
            </w:pPr>
            <w:r w:rsidRPr="00763A8E">
              <w:rPr>
                <w:rFonts w:cstheme="minorHAnsi"/>
                <w:bCs/>
                <w:sz w:val="22"/>
                <w:szCs w:val="22"/>
              </w:rPr>
              <w:t>No impact on this group</w:t>
            </w:r>
          </w:p>
        </w:tc>
      </w:tr>
      <w:tr w:rsidR="0039715A" w:rsidRPr="00763A8E" w14:paraId="5172CDAF" w14:textId="77777777" w:rsidTr="0058772C">
        <w:trPr>
          <w:trHeight w:val="284"/>
        </w:trPr>
        <w:tc>
          <w:tcPr>
            <w:tcW w:w="1126" w:type="pct"/>
            <w:tcBorders>
              <w:top w:val="single" w:sz="4" w:space="0" w:color="auto"/>
              <w:left w:val="single" w:sz="4" w:space="0" w:color="auto"/>
              <w:bottom w:val="single" w:sz="4" w:space="0" w:color="auto"/>
              <w:right w:val="single" w:sz="4" w:space="0" w:color="auto"/>
            </w:tcBorders>
            <w:vAlign w:val="center"/>
          </w:tcPr>
          <w:p w14:paraId="518A64F7" w14:textId="77777777" w:rsidR="0039715A" w:rsidRPr="00763A8E" w:rsidRDefault="0039715A" w:rsidP="0039715A">
            <w:pPr>
              <w:spacing w:before="0" w:after="0"/>
              <w:ind w:left="0"/>
              <w:rPr>
                <w:rFonts w:ascii="Arial" w:eastAsia="Times New Roman" w:hAnsi="Arial" w:cs="Arial"/>
                <w:bCs/>
                <w:color w:val="auto"/>
              </w:rPr>
            </w:pPr>
            <w:r w:rsidRPr="00763A8E">
              <w:rPr>
                <w:rFonts w:ascii="Arial" w:eastAsia="Times New Roman" w:hAnsi="Arial" w:cs="Arial"/>
                <w:bCs/>
                <w:color w:val="auto"/>
              </w:rPr>
              <w:t>Sex (Gender)</w:t>
            </w:r>
          </w:p>
        </w:tc>
        <w:tc>
          <w:tcPr>
            <w:tcW w:w="684" w:type="pct"/>
            <w:tcBorders>
              <w:top w:val="single" w:sz="4" w:space="0" w:color="auto"/>
              <w:left w:val="single" w:sz="4" w:space="0" w:color="auto"/>
              <w:bottom w:val="single" w:sz="4" w:space="0" w:color="auto"/>
              <w:right w:val="single" w:sz="4" w:space="0" w:color="auto"/>
            </w:tcBorders>
            <w:vAlign w:val="center"/>
          </w:tcPr>
          <w:p w14:paraId="45502AD3" w14:textId="77777777" w:rsidR="0039715A" w:rsidRPr="00763A8E" w:rsidRDefault="0039715A" w:rsidP="0039715A">
            <w:pPr>
              <w:spacing w:before="0" w:after="0"/>
              <w:ind w:left="0"/>
              <w:jc w:val="center"/>
              <w:rPr>
                <w:rFonts w:ascii="Arial" w:eastAsia="Times New Roman" w:hAnsi="Arial" w:cs="Arial"/>
                <w:bCs/>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F87CB5A" w14:textId="77777777" w:rsidR="0039715A" w:rsidRPr="00763A8E" w:rsidRDefault="0039715A" w:rsidP="0039715A">
            <w:pPr>
              <w:spacing w:before="0" w:after="0"/>
              <w:ind w:left="0"/>
              <w:jc w:val="center"/>
              <w:rPr>
                <w:rFonts w:ascii="Arial" w:eastAsia="Times New Roman" w:hAnsi="Arial" w:cs="Arial"/>
                <w:bCs/>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791085A" w14:textId="45B5AFC3" w:rsidR="0039715A" w:rsidRPr="00763A8E" w:rsidRDefault="006B5635" w:rsidP="0039715A">
            <w:pPr>
              <w:spacing w:before="0" w:after="0"/>
              <w:ind w:left="0"/>
              <w:jc w:val="center"/>
              <w:rPr>
                <w:rFonts w:ascii="Arial" w:eastAsia="Times New Roman" w:hAnsi="Arial" w:cs="Arial"/>
                <w:bCs/>
                <w:color w:val="auto"/>
              </w:rPr>
            </w:pPr>
            <w:r w:rsidRPr="00763A8E">
              <w:rPr>
                <w:rFonts w:ascii="Arial" w:eastAsia="Times New Roman" w:hAnsi="Arial" w:cs="Arial"/>
                <w:bCs/>
                <w:color w:val="auto"/>
              </w:rPr>
              <w:t>√</w:t>
            </w:r>
          </w:p>
        </w:tc>
        <w:tc>
          <w:tcPr>
            <w:tcW w:w="1822" w:type="pct"/>
            <w:tcBorders>
              <w:top w:val="single" w:sz="4" w:space="0" w:color="auto"/>
              <w:left w:val="single" w:sz="4" w:space="0" w:color="auto"/>
              <w:bottom w:val="single" w:sz="4" w:space="0" w:color="auto"/>
              <w:right w:val="single" w:sz="4" w:space="0" w:color="auto"/>
            </w:tcBorders>
            <w:vAlign w:val="center"/>
          </w:tcPr>
          <w:p w14:paraId="61FA1133" w14:textId="3043E006" w:rsidR="0039715A" w:rsidRPr="00763A8E" w:rsidRDefault="004B2E76" w:rsidP="0039715A">
            <w:pPr>
              <w:spacing w:before="0" w:after="0"/>
              <w:ind w:left="0"/>
              <w:rPr>
                <w:rFonts w:eastAsia="Times New Roman" w:cstheme="minorHAnsi"/>
                <w:bCs/>
                <w:color w:val="auto"/>
                <w:sz w:val="22"/>
                <w:szCs w:val="22"/>
              </w:rPr>
            </w:pPr>
            <w:r w:rsidRPr="00763A8E">
              <w:rPr>
                <w:rFonts w:cstheme="minorHAnsi"/>
                <w:bCs/>
                <w:sz w:val="22"/>
                <w:szCs w:val="22"/>
              </w:rPr>
              <w:t>No impact on this group</w:t>
            </w:r>
          </w:p>
        </w:tc>
      </w:tr>
      <w:tr w:rsidR="0039715A" w:rsidRPr="00763A8E" w14:paraId="78DE3D4D" w14:textId="77777777" w:rsidTr="0058772C">
        <w:trPr>
          <w:trHeight w:val="666"/>
        </w:trPr>
        <w:tc>
          <w:tcPr>
            <w:tcW w:w="1126" w:type="pct"/>
            <w:tcBorders>
              <w:top w:val="single" w:sz="4" w:space="0" w:color="auto"/>
              <w:left w:val="single" w:sz="4" w:space="0" w:color="auto"/>
              <w:bottom w:val="single" w:sz="4" w:space="0" w:color="auto"/>
              <w:right w:val="single" w:sz="4" w:space="0" w:color="auto"/>
            </w:tcBorders>
            <w:vAlign w:val="center"/>
          </w:tcPr>
          <w:p w14:paraId="3C498B97" w14:textId="77777777" w:rsidR="0039715A" w:rsidRPr="00763A8E" w:rsidRDefault="0039715A" w:rsidP="0039715A">
            <w:pPr>
              <w:spacing w:before="0" w:after="0"/>
              <w:ind w:left="0"/>
              <w:rPr>
                <w:rFonts w:ascii="Arial" w:eastAsia="Times New Roman" w:hAnsi="Arial" w:cs="Arial"/>
                <w:bCs/>
                <w:color w:val="auto"/>
              </w:rPr>
            </w:pPr>
            <w:r w:rsidRPr="00763A8E">
              <w:rPr>
                <w:rFonts w:ascii="Arial" w:eastAsia="Times New Roman" w:hAnsi="Arial" w:cs="Arial"/>
                <w:bCs/>
                <w:color w:val="auto"/>
              </w:rPr>
              <w:t xml:space="preserve">Sexual </w:t>
            </w:r>
          </w:p>
          <w:p w14:paraId="6C7CF19A" w14:textId="77777777" w:rsidR="0039715A" w:rsidRPr="00763A8E" w:rsidRDefault="0039715A" w:rsidP="0039715A">
            <w:pPr>
              <w:spacing w:before="0" w:after="0"/>
              <w:ind w:left="0"/>
              <w:rPr>
                <w:rFonts w:ascii="Arial" w:eastAsia="Times New Roman" w:hAnsi="Arial" w:cs="Arial"/>
                <w:bCs/>
                <w:color w:val="auto"/>
              </w:rPr>
            </w:pPr>
            <w:r w:rsidRPr="00763A8E">
              <w:rPr>
                <w:rFonts w:ascii="Arial" w:eastAsia="Times New Roman" w:hAnsi="Arial" w:cs="Arial"/>
                <w:bCs/>
                <w:color w:val="auto"/>
              </w:rPr>
              <w:t>Orientation</w:t>
            </w:r>
          </w:p>
        </w:tc>
        <w:tc>
          <w:tcPr>
            <w:tcW w:w="684" w:type="pct"/>
            <w:tcBorders>
              <w:top w:val="single" w:sz="4" w:space="0" w:color="auto"/>
              <w:left w:val="single" w:sz="4" w:space="0" w:color="auto"/>
              <w:bottom w:val="single" w:sz="4" w:space="0" w:color="auto"/>
              <w:right w:val="single" w:sz="4" w:space="0" w:color="auto"/>
            </w:tcBorders>
            <w:vAlign w:val="center"/>
          </w:tcPr>
          <w:p w14:paraId="104D814E" w14:textId="77777777" w:rsidR="0039715A" w:rsidRPr="00763A8E" w:rsidRDefault="0039715A" w:rsidP="0039715A">
            <w:pPr>
              <w:spacing w:before="0" w:after="0"/>
              <w:ind w:left="0"/>
              <w:jc w:val="center"/>
              <w:rPr>
                <w:rFonts w:ascii="Arial" w:eastAsia="Times New Roman" w:hAnsi="Arial" w:cs="Arial"/>
                <w:bCs/>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8665798" w14:textId="77777777" w:rsidR="0039715A" w:rsidRPr="00763A8E" w:rsidRDefault="0039715A" w:rsidP="0039715A">
            <w:pPr>
              <w:spacing w:before="0" w:after="0"/>
              <w:ind w:left="0"/>
              <w:jc w:val="center"/>
              <w:rPr>
                <w:rFonts w:ascii="Arial" w:eastAsia="Times New Roman" w:hAnsi="Arial" w:cs="Arial"/>
                <w:bCs/>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593B15EB" w14:textId="6624A707" w:rsidR="0039715A" w:rsidRPr="00763A8E" w:rsidRDefault="006B5635" w:rsidP="0039715A">
            <w:pPr>
              <w:spacing w:before="0" w:after="0"/>
              <w:ind w:left="0"/>
              <w:jc w:val="center"/>
              <w:rPr>
                <w:rFonts w:ascii="Arial" w:eastAsia="Times New Roman" w:hAnsi="Arial" w:cs="Arial"/>
                <w:bCs/>
                <w:color w:val="auto"/>
              </w:rPr>
            </w:pPr>
            <w:r w:rsidRPr="00763A8E">
              <w:rPr>
                <w:rFonts w:ascii="Arial" w:eastAsia="Times New Roman" w:hAnsi="Arial" w:cs="Arial"/>
                <w:bCs/>
                <w:color w:val="auto"/>
              </w:rPr>
              <w:t>√</w:t>
            </w:r>
          </w:p>
        </w:tc>
        <w:tc>
          <w:tcPr>
            <w:tcW w:w="1822" w:type="pct"/>
            <w:tcBorders>
              <w:top w:val="single" w:sz="4" w:space="0" w:color="auto"/>
              <w:left w:val="single" w:sz="4" w:space="0" w:color="auto"/>
              <w:bottom w:val="single" w:sz="4" w:space="0" w:color="auto"/>
              <w:right w:val="single" w:sz="4" w:space="0" w:color="auto"/>
            </w:tcBorders>
            <w:vAlign w:val="center"/>
          </w:tcPr>
          <w:p w14:paraId="4AC4BEF3" w14:textId="36F60F3C" w:rsidR="0039715A" w:rsidRPr="00763A8E" w:rsidRDefault="004B2E76" w:rsidP="0039715A">
            <w:pPr>
              <w:spacing w:before="0" w:after="0"/>
              <w:ind w:left="0"/>
              <w:rPr>
                <w:rFonts w:eastAsia="Times New Roman" w:cstheme="minorHAnsi"/>
                <w:bCs/>
                <w:color w:val="auto"/>
                <w:sz w:val="22"/>
                <w:szCs w:val="22"/>
              </w:rPr>
            </w:pPr>
            <w:r w:rsidRPr="00763A8E">
              <w:rPr>
                <w:rFonts w:cstheme="minorHAnsi"/>
                <w:bCs/>
                <w:sz w:val="22"/>
                <w:szCs w:val="22"/>
              </w:rPr>
              <w:t>No impact on this group</w:t>
            </w:r>
          </w:p>
        </w:tc>
      </w:tr>
      <w:tr w:rsidR="0039715A" w:rsidRPr="00763A8E" w14:paraId="6E53A04F" w14:textId="77777777" w:rsidTr="0058772C">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00E2A8B0" w14:textId="77777777" w:rsidR="0039715A" w:rsidRPr="00763A8E" w:rsidRDefault="0039715A" w:rsidP="0039715A">
            <w:pPr>
              <w:spacing w:before="0" w:after="0"/>
              <w:ind w:left="0"/>
              <w:rPr>
                <w:rFonts w:ascii="Arial" w:eastAsia="Times New Roman" w:hAnsi="Arial" w:cs="Arial"/>
                <w:bCs/>
                <w:color w:val="auto"/>
              </w:rPr>
            </w:pPr>
            <w:r w:rsidRPr="00763A8E">
              <w:rPr>
                <w:rFonts w:ascii="Arial" w:eastAsia="Times New Roman" w:hAnsi="Arial" w:cs="Arial"/>
                <w:bCs/>
                <w:color w:val="auto"/>
              </w:rPr>
              <w:t>Transgender / Gender Reassignment</w:t>
            </w:r>
          </w:p>
        </w:tc>
        <w:tc>
          <w:tcPr>
            <w:tcW w:w="684" w:type="pct"/>
            <w:tcBorders>
              <w:top w:val="single" w:sz="4" w:space="0" w:color="auto"/>
              <w:left w:val="single" w:sz="4" w:space="0" w:color="auto"/>
              <w:bottom w:val="single" w:sz="4" w:space="0" w:color="auto"/>
              <w:right w:val="single" w:sz="4" w:space="0" w:color="auto"/>
            </w:tcBorders>
            <w:vAlign w:val="center"/>
          </w:tcPr>
          <w:p w14:paraId="126E2934" w14:textId="77777777" w:rsidR="0039715A" w:rsidRPr="00763A8E" w:rsidRDefault="0039715A" w:rsidP="0039715A">
            <w:pPr>
              <w:spacing w:before="0" w:after="0"/>
              <w:ind w:left="0"/>
              <w:jc w:val="center"/>
              <w:rPr>
                <w:rFonts w:ascii="Arial" w:eastAsia="Times New Roman" w:hAnsi="Arial" w:cs="Arial"/>
                <w:bCs/>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72F6B63" w14:textId="77777777" w:rsidR="0039715A" w:rsidRPr="00763A8E" w:rsidRDefault="0039715A" w:rsidP="0039715A">
            <w:pPr>
              <w:spacing w:before="0" w:after="0"/>
              <w:ind w:left="0"/>
              <w:jc w:val="center"/>
              <w:rPr>
                <w:rFonts w:ascii="Arial" w:eastAsia="Times New Roman" w:hAnsi="Arial" w:cs="Arial"/>
                <w:bCs/>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61377C7B" w14:textId="2728938F" w:rsidR="0039715A" w:rsidRPr="00763A8E" w:rsidRDefault="006B5635" w:rsidP="0039715A">
            <w:pPr>
              <w:spacing w:before="0" w:after="0"/>
              <w:ind w:left="0"/>
              <w:jc w:val="center"/>
              <w:rPr>
                <w:rFonts w:ascii="Arial" w:eastAsia="Times New Roman" w:hAnsi="Arial" w:cs="Arial"/>
                <w:bCs/>
                <w:color w:val="auto"/>
              </w:rPr>
            </w:pPr>
            <w:r w:rsidRPr="00763A8E">
              <w:rPr>
                <w:rFonts w:ascii="Arial" w:eastAsia="Times New Roman" w:hAnsi="Arial" w:cs="Arial"/>
                <w:bCs/>
                <w:color w:val="auto"/>
              </w:rPr>
              <w:t>√</w:t>
            </w:r>
          </w:p>
        </w:tc>
        <w:tc>
          <w:tcPr>
            <w:tcW w:w="1822" w:type="pct"/>
            <w:tcBorders>
              <w:top w:val="single" w:sz="4" w:space="0" w:color="auto"/>
              <w:left w:val="single" w:sz="4" w:space="0" w:color="auto"/>
              <w:bottom w:val="single" w:sz="4" w:space="0" w:color="auto"/>
              <w:right w:val="single" w:sz="4" w:space="0" w:color="auto"/>
            </w:tcBorders>
            <w:vAlign w:val="center"/>
          </w:tcPr>
          <w:p w14:paraId="28AF7621" w14:textId="6F589647" w:rsidR="0039715A" w:rsidRPr="00763A8E" w:rsidRDefault="004B2E76" w:rsidP="0039715A">
            <w:pPr>
              <w:spacing w:before="0" w:after="0"/>
              <w:ind w:left="0"/>
              <w:rPr>
                <w:rFonts w:eastAsia="Times New Roman" w:cstheme="minorHAnsi"/>
                <w:bCs/>
                <w:color w:val="auto"/>
                <w:sz w:val="22"/>
                <w:szCs w:val="22"/>
              </w:rPr>
            </w:pPr>
            <w:r w:rsidRPr="00763A8E">
              <w:rPr>
                <w:rFonts w:cstheme="minorHAnsi"/>
                <w:bCs/>
                <w:sz w:val="22"/>
                <w:szCs w:val="22"/>
              </w:rPr>
              <w:t>No impact on this group</w:t>
            </w:r>
          </w:p>
        </w:tc>
      </w:tr>
      <w:tr w:rsidR="0039715A" w:rsidRPr="00763A8E" w14:paraId="0E7461B4" w14:textId="77777777" w:rsidTr="0058772C">
        <w:trPr>
          <w:trHeight w:val="597"/>
        </w:trPr>
        <w:tc>
          <w:tcPr>
            <w:tcW w:w="1126" w:type="pct"/>
            <w:tcBorders>
              <w:top w:val="single" w:sz="4" w:space="0" w:color="auto"/>
              <w:left w:val="single" w:sz="4" w:space="0" w:color="auto"/>
              <w:bottom w:val="single" w:sz="4" w:space="0" w:color="auto"/>
              <w:right w:val="single" w:sz="4" w:space="0" w:color="auto"/>
            </w:tcBorders>
            <w:vAlign w:val="center"/>
          </w:tcPr>
          <w:p w14:paraId="1939EC1D" w14:textId="77777777" w:rsidR="0039715A" w:rsidRPr="00763A8E" w:rsidRDefault="0039715A" w:rsidP="0039715A">
            <w:pPr>
              <w:spacing w:before="0" w:after="0"/>
              <w:ind w:left="0"/>
              <w:rPr>
                <w:rFonts w:ascii="Arial" w:eastAsia="Times New Roman" w:hAnsi="Arial" w:cs="Arial"/>
                <w:bCs/>
                <w:color w:val="auto"/>
              </w:rPr>
            </w:pPr>
            <w:r w:rsidRPr="00763A8E">
              <w:rPr>
                <w:rFonts w:ascii="Arial" w:eastAsia="Times New Roman" w:hAnsi="Arial" w:cs="Arial"/>
                <w:bCs/>
                <w:color w:val="auto"/>
              </w:rPr>
              <w:t>Race and ethnicity</w:t>
            </w:r>
          </w:p>
        </w:tc>
        <w:tc>
          <w:tcPr>
            <w:tcW w:w="684" w:type="pct"/>
            <w:tcBorders>
              <w:top w:val="single" w:sz="4" w:space="0" w:color="auto"/>
              <w:left w:val="single" w:sz="4" w:space="0" w:color="auto"/>
              <w:bottom w:val="single" w:sz="4" w:space="0" w:color="auto"/>
              <w:right w:val="single" w:sz="4" w:space="0" w:color="auto"/>
            </w:tcBorders>
            <w:vAlign w:val="center"/>
          </w:tcPr>
          <w:p w14:paraId="5E23E049" w14:textId="77777777" w:rsidR="0039715A" w:rsidRPr="00763A8E" w:rsidRDefault="0039715A" w:rsidP="0039715A">
            <w:pPr>
              <w:spacing w:before="0" w:after="0"/>
              <w:ind w:left="0"/>
              <w:jc w:val="center"/>
              <w:rPr>
                <w:rFonts w:ascii="Arial" w:eastAsia="Times New Roman" w:hAnsi="Arial" w:cs="Arial"/>
                <w:bCs/>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16042DD" w14:textId="36644BB7" w:rsidR="0039715A" w:rsidRPr="00763A8E" w:rsidRDefault="00230BEE" w:rsidP="0039715A">
            <w:pPr>
              <w:spacing w:before="0" w:after="0"/>
              <w:ind w:left="0"/>
              <w:jc w:val="center"/>
              <w:rPr>
                <w:rFonts w:ascii="Arial" w:eastAsia="Times New Roman" w:hAnsi="Arial" w:cs="Arial"/>
                <w:bCs/>
                <w:color w:val="auto"/>
              </w:rPr>
            </w:pPr>
            <w:r w:rsidRPr="00763A8E">
              <w:rPr>
                <w:rFonts w:ascii="Arial" w:eastAsia="Times New Roman" w:hAnsi="Arial" w:cs="Arial"/>
                <w:bCs/>
                <w:color w:val="auto"/>
              </w:rPr>
              <w:t>√</w:t>
            </w:r>
          </w:p>
        </w:tc>
        <w:tc>
          <w:tcPr>
            <w:tcW w:w="684" w:type="pct"/>
            <w:tcBorders>
              <w:top w:val="single" w:sz="4" w:space="0" w:color="auto"/>
              <w:left w:val="single" w:sz="4" w:space="0" w:color="auto"/>
              <w:bottom w:val="single" w:sz="4" w:space="0" w:color="auto"/>
              <w:right w:val="single" w:sz="4" w:space="0" w:color="auto"/>
            </w:tcBorders>
            <w:vAlign w:val="center"/>
          </w:tcPr>
          <w:p w14:paraId="04F1D2CF" w14:textId="541B4CF6" w:rsidR="0039715A" w:rsidRPr="00763A8E" w:rsidRDefault="0039715A" w:rsidP="0039715A">
            <w:pPr>
              <w:spacing w:before="0" w:after="0"/>
              <w:ind w:left="0"/>
              <w:jc w:val="center"/>
              <w:rPr>
                <w:rFonts w:ascii="Arial" w:eastAsia="Times New Roman" w:hAnsi="Arial" w:cs="Arial"/>
                <w:bCs/>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4C30FD5B" w14:textId="128F9DEA" w:rsidR="0039715A" w:rsidRPr="00763A8E" w:rsidRDefault="00E62231" w:rsidP="0039715A">
            <w:pPr>
              <w:spacing w:before="0" w:after="0"/>
              <w:ind w:left="0"/>
              <w:rPr>
                <w:rFonts w:eastAsia="Times New Roman" w:cstheme="minorHAnsi"/>
                <w:bCs/>
                <w:color w:val="auto"/>
                <w:sz w:val="22"/>
                <w:szCs w:val="22"/>
              </w:rPr>
            </w:pPr>
            <w:r w:rsidRPr="00763A8E">
              <w:rPr>
                <w:rFonts w:eastAsia="Times New Roman" w:cstheme="minorHAnsi"/>
                <w:bCs/>
                <w:color w:val="auto"/>
                <w:sz w:val="22"/>
                <w:szCs w:val="22"/>
              </w:rPr>
              <w:t xml:space="preserve">No impact on this group, however </w:t>
            </w:r>
            <w:r w:rsidR="00230BEE" w:rsidRPr="00763A8E">
              <w:rPr>
                <w:rFonts w:eastAsia="Times New Roman" w:cstheme="minorHAnsi"/>
                <w:bCs/>
                <w:color w:val="auto"/>
                <w:sz w:val="22"/>
                <w:szCs w:val="22"/>
              </w:rPr>
              <w:t>Travellers</w:t>
            </w:r>
            <w:r w:rsidR="00DB797C" w:rsidRPr="00763A8E">
              <w:rPr>
                <w:rFonts w:eastAsia="Times New Roman" w:cstheme="minorHAnsi"/>
                <w:bCs/>
                <w:color w:val="auto"/>
                <w:sz w:val="22"/>
                <w:szCs w:val="22"/>
              </w:rPr>
              <w:t xml:space="preserve"> and migrants may be less able to take advantage of IFRs if they move out of area frequently</w:t>
            </w:r>
            <w:r w:rsidRPr="00763A8E">
              <w:rPr>
                <w:rFonts w:eastAsia="Times New Roman" w:cstheme="minorHAnsi"/>
                <w:bCs/>
                <w:color w:val="auto"/>
                <w:sz w:val="22"/>
                <w:szCs w:val="22"/>
              </w:rPr>
              <w:t>.</w:t>
            </w:r>
          </w:p>
        </w:tc>
      </w:tr>
      <w:tr w:rsidR="0039715A" w:rsidRPr="00763A8E" w14:paraId="73EFD30E" w14:textId="77777777" w:rsidTr="0058772C">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21D50179" w14:textId="77777777" w:rsidR="0039715A" w:rsidRPr="00763A8E" w:rsidRDefault="0039715A" w:rsidP="0039715A">
            <w:pPr>
              <w:spacing w:before="0" w:after="0"/>
              <w:ind w:left="0"/>
              <w:rPr>
                <w:rFonts w:ascii="Arial" w:eastAsia="Times New Roman" w:hAnsi="Arial" w:cs="Arial"/>
                <w:bCs/>
                <w:color w:val="auto"/>
              </w:rPr>
            </w:pPr>
            <w:r w:rsidRPr="00763A8E">
              <w:rPr>
                <w:rFonts w:ascii="Arial" w:eastAsia="Times New Roman" w:hAnsi="Arial" w:cs="Arial"/>
                <w:bCs/>
                <w:color w:val="auto"/>
              </w:rPr>
              <w:t>Pregnancy and maternity (including breastfeeding mothers)</w:t>
            </w:r>
          </w:p>
        </w:tc>
        <w:tc>
          <w:tcPr>
            <w:tcW w:w="684" w:type="pct"/>
            <w:tcBorders>
              <w:top w:val="single" w:sz="4" w:space="0" w:color="auto"/>
              <w:left w:val="single" w:sz="4" w:space="0" w:color="auto"/>
              <w:bottom w:val="single" w:sz="4" w:space="0" w:color="auto"/>
              <w:right w:val="single" w:sz="4" w:space="0" w:color="auto"/>
            </w:tcBorders>
            <w:vAlign w:val="center"/>
          </w:tcPr>
          <w:p w14:paraId="03A63296" w14:textId="29244D9B" w:rsidR="0039715A" w:rsidRPr="00763A8E" w:rsidRDefault="0039715A" w:rsidP="0039715A">
            <w:pPr>
              <w:spacing w:before="0" w:after="0"/>
              <w:ind w:left="0"/>
              <w:jc w:val="center"/>
              <w:rPr>
                <w:rFonts w:ascii="Arial" w:eastAsia="Times New Roman" w:hAnsi="Arial" w:cs="Arial"/>
                <w:bCs/>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19EF5DBD" w14:textId="77777777" w:rsidR="0039715A" w:rsidRPr="00763A8E" w:rsidRDefault="0039715A" w:rsidP="0039715A">
            <w:pPr>
              <w:spacing w:before="0" w:after="0"/>
              <w:ind w:left="0"/>
              <w:jc w:val="center"/>
              <w:rPr>
                <w:rFonts w:ascii="Arial" w:eastAsia="Times New Roman" w:hAnsi="Arial" w:cs="Arial"/>
                <w:bCs/>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EEBECD0" w14:textId="681C0BA5" w:rsidR="0039715A" w:rsidRPr="00763A8E" w:rsidRDefault="006B5635" w:rsidP="0039715A">
            <w:pPr>
              <w:spacing w:before="0" w:after="0"/>
              <w:ind w:left="0"/>
              <w:jc w:val="center"/>
              <w:rPr>
                <w:rFonts w:ascii="Arial" w:eastAsia="Times New Roman" w:hAnsi="Arial" w:cs="Arial"/>
                <w:bCs/>
                <w:color w:val="auto"/>
              </w:rPr>
            </w:pPr>
            <w:r w:rsidRPr="00763A8E">
              <w:rPr>
                <w:rFonts w:ascii="Arial" w:eastAsia="Times New Roman" w:hAnsi="Arial" w:cs="Arial"/>
                <w:bCs/>
                <w:color w:val="auto"/>
              </w:rPr>
              <w:t>√</w:t>
            </w:r>
          </w:p>
        </w:tc>
        <w:tc>
          <w:tcPr>
            <w:tcW w:w="1822" w:type="pct"/>
            <w:tcBorders>
              <w:top w:val="single" w:sz="4" w:space="0" w:color="auto"/>
              <w:left w:val="single" w:sz="4" w:space="0" w:color="auto"/>
              <w:bottom w:val="single" w:sz="4" w:space="0" w:color="auto"/>
              <w:right w:val="single" w:sz="4" w:space="0" w:color="auto"/>
            </w:tcBorders>
            <w:vAlign w:val="center"/>
          </w:tcPr>
          <w:p w14:paraId="0BE8902D" w14:textId="1E70203D" w:rsidR="0039715A" w:rsidRPr="00763A8E" w:rsidRDefault="00E62231" w:rsidP="0039715A">
            <w:pPr>
              <w:spacing w:before="0" w:after="0"/>
              <w:ind w:left="0"/>
              <w:rPr>
                <w:rFonts w:eastAsia="Times New Roman" w:cstheme="minorHAnsi"/>
                <w:bCs/>
                <w:color w:val="auto"/>
                <w:sz w:val="22"/>
                <w:szCs w:val="22"/>
              </w:rPr>
            </w:pPr>
            <w:r w:rsidRPr="00763A8E">
              <w:rPr>
                <w:rFonts w:eastAsia="Times New Roman" w:cstheme="minorHAnsi"/>
                <w:bCs/>
                <w:color w:val="auto"/>
                <w:sz w:val="22"/>
                <w:szCs w:val="22"/>
              </w:rPr>
              <w:t>No impact on this group</w:t>
            </w:r>
          </w:p>
        </w:tc>
      </w:tr>
      <w:tr w:rsidR="0039715A" w:rsidRPr="00763A8E" w14:paraId="36FC0961" w14:textId="77777777" w:rsidTr="004B2E76">
        <w:trPr>
          <w:trHeight w:val="649"/>
        </w:trPr>
        <w:tc>
          <w:tcPr>
            <w:tcW w:w="1126" w:type="pct"/>
            <w:tcBorders>
              <w:top w:val="single" w:sz="4" w:space="0" w:color="auto"/>
              <w:left w:val="single" w:sz="4" w:space="0" w:color="auto"/>
              <w:bottom w:val="single" w:sz="4" w:space="0" w:color="auto"/>
              <w:right w:val="single" w:sz="4" w:space="0" w:color="auto"/>
            </w:tcBorders>
            <w:vAlign w:val="center"/>
          </w:tcPr>
          <w:p w14:paraId="5280AF94" w14:textId="5380EEE7" w:rsidR="0039715A" w:rsidRPr="00763A8E" w:rsidRDefault="0039715A" w:rsidP="0039715A">
            <w:pPr>
              <w:spacing w:before="0" w:after="0"/>
              <w:ind w:left="0"/>
              <w:rPr>
                <w:rFonts w:ascii="Arial" w:eastAsia="Times New Roman" w:hAnsi="Arial" w:cs="Arial"/>
                <w:bCs/>
                <w:color w:val="auto"/>
              </w:rPr>
            </w:pPr>
            <w:r w:rsidRPr="00763A8E">
              <w:rPr>
                <w:rFonts w:ascii="Arial" w:eastAsia="Times New Roman" w:hAnsi="Arial" w:cs="Arial"/>
                <w:bCs/>
                <w:color w:val="auto"/>
              </w:rPr>
              <w:t xml:space="preserve">Marriage or </w:t>
            </w:r>
            <w:r w:rsidR="00341E80" w:rsidRPr="00763A8E">
              <w:rPr>
                <w:rFonts w:ascii="Arial" w:eastAsia="Times New Roman" w:hAnsi="Arial" w:cs="Arial"/>
                <w:bCs/>
                <w:color w:val="auto"/>
              </w:rPr>
              <w:t>Civil Partnership</w:t>
            </w:r>
          </w:p>
        </w:tc>
        <w:tc>
          <w:tcPr>
            <w:tcW w:w="684" w:type="pct"/>
            <w:tcBorders>
              <w:top w:val="single" w:sz="4" w:space="0" w:color="auto"/>
              <w:left w:val="single" w:sz="4" w:space="0" w:color="auto"/>
              <w:bottom w:val="single" w:sz="4" w:space="0" w:color="auto"/>
              <w:right w:val="single" w:sz="4" w:space="0" w:color="auto"/>
            </w:tcBorders>
            <w:vAlign w:val="center"/>
          </w:tcPr>
          <w:p w14:paraId="2DDCA565" w14:textId="77777777" w:rsidR="0039715A" w:rsidRPr="00763A8E" w:rsidRDefault="0039715A" w:rsidP="0039715A">
            <w:pPr>
              <w:spacing w:before="0" w:after="0"/>
              <w:ind w:left="0"/>
              <w:jc w:val="center"/>
              <w:rPr>
                <w:rFonts w:ascii="Arial" w:eastAsia="Times New Roman" w:hAnsi="Arial" w:cs="Arial"/>
                <w:bCs/>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4C1EB5D" w14:textId="77777777" w:rsidR="0039715A" w:rsidRPr="00763A8E" w:rsidRDefault="0039715A" w:rsidP="0039715A">
            <w:pPr>
              <w:spacing w:before="0" w:after="0"/>
              <w:ind w:left="0"/>
              <w:jc w:val="center"/>
              <w:rPr>
                <w:rFonts w:ascii="Arial" w:eastAsia="Times New Roman" w:hAnsi="Arial" w:cs="Arial"/>
                <w:bCs/>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1E6EEFD5" w14:textId="16F7B866" w:rsidR="0039715A" w:rsidRPr="00763A8E" w:rsidRDefault="006B5635" w:rsidP="0039715A">
            <w:pPr>
              <w:spacing w:before="0" w:after="0"/>
              <w:ind w:left="0"/>
              <w:jc w:val="center"/>
              <w:rPr>
                <w:rFonts w:ascii="Arial" w:eastAsia="Times New Roman" w:hAnsi="Arial" w:cs="Arial"/>
                <w:bCs/>
                <w:color w:val="auto"/>
              </w:rPr>
            </w:pPr>
            <w:r w:rsidRPr="00763A8E">
              <w:rPr>
                <w:rFonts w:ascii="Arial" w:eastAsia="Times New Roman" w:hAnsi="Arial" w:cs="Arial"/>
                <w:bCs/>
                <w:color w:val="auto"/>
              </w:rPr>
              <w:t>√</w:t>
            </w:r>
          </w:p>
        </w:tc>
        <w:tc>
          <w:tcPr>
            <w:tcW w:w="1822" w:type="pct"/>
            <w:tcBorders>
              <w:top w:val="single" w:sz="4" w:space="0" w:color="auto"/>
              <w:left w:val="single" w:sz="4" w:space="0" w:color="auto"/>
              <w:bottom w:val="single" w:sz="4" w:space="0" w:color="auto"/>
              <w:right w:val="single" w:sz="4" w:space="0" w:color="auto"/>
            </w:tcBorders>
            <w:vAlign w:val="center"/>
          </w:tcPr>
          <w:p w14:paraId="20F375D4" w14:textId="4AFAC369" w:rsidR="0039715A" w:rsidRPr="00763A8E" w:rsidRDefault="00E62231" w:rsidP="0039715A">
            <w:pPr>
              <w:spacing w:before="0" w:after="0"/>
              <w:ind w:left="0"/>
              <w:rPr>
                <w:rFonts w:eastAsia="Times New Roman" w:cstheme="minorHAnsi"/>
                <w:bCs/>
                <w:color w:val="auto"/>
                <w:sz w:val="22"/>
                <w:szCs w:val="22"/>
              </w:rPr>
            </w:pPr>
            <w:r w:rsidRPr="00763A8E">
              <w:rPr>
                <w:rFonts w:eastAsia="Times New Roman" w:cstheme="minorHAnsi"/>
                <w:bCs/>
                <w:color w:val="auto"/>
                <w:sz w:val="22"/>
                <w:szCs w:val="22"/>
              </w:rPr>
              <w:t>No impact on this group</w:t>
            </w:r>
          </w:p>
        </w:tc>
      </w:tr>
      <w:tr w:rsidR="004B2E76" w:rsidRPr="00763A8E" w14:paraId="70D2E16B" w14:textId="77777777" w:rsidTr="0058772C">
        <w:trPr>
          <w:trHeight w:val="649"/>
        </w:trPr>
        <w:tc>
          <w:tcPr>
            <w:tcW w:w="1126" w:type="pct"/>
            <w:tcBorders>
              <w:top w:val="single" w:sz="4" w:space="0" w:color="auto"/>
              <w:left w:val="single" w:sz="4" w:space="0" w:color="auto"/>
              <w:bottom w:val="single" w:sz="4" w:space="0" w:color="000000"/>
              <w:right w:val="single" w:sz="4" w:space="0" w:color="auto"/>
            </w:tcBorders>
            <w:vAlign w:val="center"/>
          </w:tcPr>
          <w:p w14:paraId="07B1F750" w14:textId="07BA0EE1" w:rsidR="004B2E76" w:rsidRPr="00763A8E" w:rsidRDefault="004B2E76" w:rsidP="0039715A">
            <w:pPr>
              <w:spacing w:before="0" w:after="0"/>
              <w:ind w:left="0"/>
              <w:rPr>
                <w:rFonts w:ascii="Arial" w:eastAsia="Times New Roman" w:hAnsi="Arial" w:cs="Arial"/>
                <w:bCs/>
                <w:color w:val="auto"/>
              </w:rPr>
            </w:pPr>
            <w:r w:rsidRPr="00763A8E">
              <w:rPr>
                <w:bCs/>
              </w:rPr>
              <w:lastRenderedPageBreak/>
              <w:t>Other identified groups</w:t>
            </w:r>
          </w:p>
        </w:tc>
        <w:tc>
          <w:tcPr>
            <w:tcW w:w="684" w:type="pct"/>
            <w:tcBorders>
              <w:top w:val="single" w:sz="4" w:space="0" w:color="auto"/>
              <w:left w:val="single" w:sz="4" w:space="0" w:color="auto"/>
              <w:bottom w:val="single" w:sz="4" w:space="0" w:color="000000"/>
              <w:right w:val="single" w:sz="4" w:space="0" w:color="auto"/>
            </w:tcBorders>
            <w:vAlign w:val="center"/>
          </w:tcPr>
          <w:p w14:paraId="51696C5D" w14:textId="77777777" w:rsidR="004B2E76" w:rsidRPr="00763A8E" w:rsidRDefault="004B2E76" w:rsidP="0039715A">
            <w:pPr>
              <w:spacing w:before="0" w:after="0"/>
              <w:ind w:left="0"/>
              <w:jc w:val="center"/>
              <w:rPr>
                <w:rFonts w:ascii="Arial" w:eastAsia="Times New Roman" w:hAnsi="Arial" w:cs="Arial"/>
                <w:bCs/>
                <w:color w:val="auto"/>
              </w:rPr>
            </w:pPr>
          </w:p>
        </w:tc>
        <w:tc>
          <w:tcPr>
            <w:tcW w:w="684" w:type="pct"/>
            <w:tcBorders>
              <w:top w:val="single" w:sz="4" w:space="0" w:color="auto"/>
              <w:left w:val="single" w:sz="4" w:space="0" w:color="auto"/>
              <w:bottom w:val="single" w:sz="4" w:space="0" w:color="000000"/>
              <w:right w:val="single" w:sz="4" w:space="0" w:color="auto"/>
            </w:tcBorders>
            <w:vAlign w:val="center"/>
          </w:tcPr>
          <w:p w14:paraId="546EFD62" w14:textId="77777777" w:rsidR="004B2E76" w:rsidRPr="00763A8E" w:rsidRDefault="004B2E76" w:rsidP="0039715A">
            <w:pPr>
              <w:spacing w:before="0" w:after="0"/>
              <w:ind w:left="0"/>
              <w:jc w:val="center"/>
              <w:rPr>
                <w:rFonts w:ascii="Arial" w:eastAsia="Times New Roman" w:hAnsi="Arial" w:cs="Arial"/>
                <w:bCs/>
                <w:color w:val="auto"/>
              </w:rPr>
            </w:pPr>
          </w:p>
        </w:tc>
        <w:tc>
          <w:tcPr>
            <w:tcW w:w="684" w:type="pct"/>
            <w:tcBorders>
              <w:top w:val="single" w:sz="4" w:space="0" w:color="auto"/>
              <w:left w:val="single" w:sz="4" w:space="0" w:color="auto"/>
              <w:bottom w:val="single" w:sz="4" w:space="0" w:color="000000"/>
              <w:right w:val="single" w:sz="4" w:space="0" w:color="auto"/>
            </w:tcBorders>
            <w:vAlign w:val="center"/>
          </w:tcPr>
          <w:p w14:paraId="40FB6B06" w14:textId="3EBC6342" w:rsidR="004B2E76" w:rsidRPr="00763A8E" w:rsidRDefault="004B2E76" w:rsidP="0039715A">
            <w:pPr>
              <w:spacing w:before="0" w:after="0"/>
              <w:ind w:left="0"/>
              <w:jc w:val="center"/>
              <w:rPr>
                <w:rFonts w:ascii="Arial" w:eastAsia="Times New Roman" w:hAnsi="Arial" w:cs="Arial"/>
                <w:bCs/>
                <w:color w:val="auto"/>
              </w:rPr>
            </w:pPr>
            <w:r w:rsidRPr="00763A8E">
              <w:rPr>
                <w:rFonts w:ascii="Arial" w:eastAsia="Times New Roman" w:hAnsi="Arial" w:cs="Arial"/>
                <w:bCs/>
                <w:color w:val="auto"/>
              </w:rPr>
              <w:t>√</w:t>
            </w:r>
          </w:p>
        </w:tc>
        <w:tc>
          <w:tcPr>
            <w:tcW w:w="1822" w:type="pct"/>
            <w:tcBorders>
              <w:top w:val="single" w:sz="4" w:space="0" w:color="auto"/>
              <w:left w:val="single" w:sz="4" w:space="0" w:color="auto"/>
              <w:bottom w:val="single" w:sz="4" w:space="0" w:color="000000"/>
              <w:right w:val="single" w:sz="4" w:space="0" w:color="auto"/>
            </w:tcBorders>
            <w:vAlign w:val="center"/>
          </w:tcPr>
          <w:p w14:paraId="08459788" w14:textId="42C7A886" w:rsidR="004B2E76" w:rsidRPr="00763A8E" w:rsidRDefault="004B2E76" w:rsidP="0039715A">
            <w:pPr>
              <w:spacing w:before="0" w:after="0"/>
              <w:ind w:left="0"/>
              <w:rPr>
                <w:rFonts w:eastAsia="Times New Roman" w:cstheme="minorHAnsi"/>
                <w:bCs/>
                <w:color w:val="auto"/>
                <w:sz w:val="22"/>
                <w:szCs w:val="22"/>
              </w:rPr>
            </w:pPr>
            <w:r w:rsidRPr="00763A8E">
              <w:rPr>
                <w:rFonts w:cstheme="minorHAnsi"/>
                <w:bCs/>
                <w:sz w:val="22"/>
                <w:szCs w:val="22"/>
              </w:rPr>
              <w:t>The clinical funding team can only process applications for patients who are registered with a GP within Mid and South Essex. Socio-economic status does not impact on the decision making process</w:t>
            </w:r>
          </w:p>
        </w:tc>
      </w:tr>
    </w:tbl>
    <w:p w14:paraId="7E008D06" w14:textId="77777777" w:rsidR="0039715A" w:rsidRPr="00763A8E" w:rsidRDefault="0039715A" w:rsidP="0039715A">
      <w:pPr>
        <w:spacing w:before="0" w:after="0"/>
        <w:ind w:left="0"/>
        <w:rPr>
          <w:rFonts w:ascii="Arial" w:eastAsia="Times New Roman" w:hAnsi="Arial" w:cs="Arial"/>
          <w:bCs/>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763A8E" w14:paraId="0A0FF620" w14:textId="77777777" w:rsidTr="0058772C">
        <w:trPr>
          <w:trHeight w:val="269"/>
        </w:trPr>
        <w:tc>
          <w:tcPr>
            <w:tcW w:w="5000" w:type="pct"/>
            <w:tcBorders>
              <w:top w:val="single" w:sz="4" w:space="0" w:color="auto"/>
              <w:left w:val="single" w:sz="4" w:space="0" w:color="auto"/>
              <w:right w:val="single" w:sz="4" w:space="0" w:color="auto"/>
            </w:tcBorders>
          </w:tcPr>
          <w:p w14:paraId="762F279F" w14:textId="77777777" w:rsidR="0039715A" w:rsidRPr="00763A8E" w:rsidRDefault="0039715A" w:rsidP="0039715A">
            <w:pPr>
              <w:spacing w:before="0" w:after="0"/>
              <w:ind w:left="0"/>
              <w:rPr>
                <w:rFonts w:asciiTheme="majorHAnsi" w:eastAsia="Times New Roman" w:hAnsiTheme="majorHAnsi" w:cstheme="majorBidi"/>
                <w:bCs/>
              </w:rPr>
            </w:pPr>
            <w:r w:rsidRPr="00763A8E">
              <w:rPr>
                <w:bCs/>
              </w:rPr>
              <w:t>MONITORING OUTCOMES</w:t>
            </w:r>
          </w:p>
        </w:tc>
      </w:tr>
      <w:tr w:rsidR="0039715A" w:rsidRPr="00763A8E" w14:paraId="44772894" w14:textId="77777777" w:rsidTr="0058772C">
        <w:trPr>
          <w:trHeight w:val="416"/>
        </w:trPr>
        <w:tc>
          <w:tcPr>
            <w:tcW w:w="5000" w:type="pct"/>
            <w:tcBorders>
              <w:top w:val="single" w:sz="4" w:space="0" w:color="auto"/>
              <w:left w:val="single" w:sz="4" w:space="0" w:color="auto"/>
              <w:right w:val="single" w:sz="4" w:space="0" w:color="auto"/>
            </w:tcBorders>
          </w:tcPr>
          <w:p w14:paraId="2161EABD" w14:textId="77777777" w:rsidR="0039715A" w:rsidRPr="00763A8E" w:rsidRDefault="0039715A" w:rsidP="0039715A">
            <w:pPr>
              <w:spacing w:before="0" w:after="0"/>
              <w:ind w:left="0"/>
              <w:rPr>
                <w:rFonts w:ascii="Arial" w:eastAsia="Times New Roman" w:hAnsi="Arial" w:cs="Arial"/>
                <w:bCs/>
                <w:color w:val="auto"/>
              </w:rPr>
            </w:pPr>
            <w:r w:rsidRPr="00763A8E">
              <w:rPr>
                <w:rFonts w:ascii="Arial" w:eastAsia="Times New Roman" w:hAnsi="Arial" w:cs="Arial"/>
                <w:bCs/>
                <w:color w:val="auto"/>
              </w:rPr>
              <w:t>Monitoring is an ongoing process to check outcomes.  It is different from a formal review which takes place at pre-agreed intervals.</w:t>
            </w:r>
          </w:p>
        </w:tc>
      </w:tr>
      <w:tr w:rsidR="0039715A" w:rsidRPr="00763A8E" w14:paraId="3E81E203" w14:textId="77777777" w:rsidTr="0058772C">
        <w:trPr>
          <w:trHeight w:val="416"/>
        </w:trPr>
        <w:tc>
          <w:tcPr>
            <w:tcW w:w="5000" w:type="pct"/>
            <w:tcBorders>
              <w:top w:val="single" w:sz="4" w:space="0" w:color="auto"/>
              <w:left w:val="single" w:sz="4" w:space="0" w:color="auto"/>
              <w:right w:val="single" w:sz="4" w:space="0" w:color="auto"/>
            </w:tcBorders>
          </w:tcPr>
          <w:p w14:paraId="2A5CA064" w14:textId="77777777" w:rsidR="0039715A" w:rsidRPr="00763A8E" w:rsidRDefault="0039715A" w:rsidP="0039715A">
            <w:pPr>
              <w:spacing w:before="0" w:after="0"/>
              <w:ind w:left="0"/>
              <w:rPr>
                <w:rFonts w:ascii="Arial" w:eastAsia="Times New Roman" w:hAnsi="Arial" w:cs="Arial"/>
                <w:bCs/>
                <w:i/>
                <w:iCs/>
                <w:color w:val="auto"/>
              </w:rPr>
            </w:pPr>
            <w:r w:rsidRPr="00763A8E">
              <w:rPr>
                <w:rFonts w:ascii="Arial" w:eastAsia="Times New Roman" w:hAnsi="Arial" w:cs="Arial"/>
                <w:bCs/>
                <w:i/>
                <w:iCs/>
                <w:color w:val="auto"/>
              </w:rPr>
              <w:t>What methods will you use to monitor outcomes on protected groups?</w:t>
            </w:r>
          </w:p>
        </w:tc>
      </w:tr>
      <w:tr w:rsidR="0039715A" w:rsidRPr="00763A8E" w14:paraId="09495BE6" w14:textId="77777777" w:rsidTr="0058772C">
        <w:trPr>
          <w:trHeight w:val="983"/>
        </w:trPr>
        <w:tc>
          <w:tcPr>
            <w:tcW w:w="5000" w:type="pct"/>
            <w:tcBorders>
              <w:top w:val="single" w:sz="4" w:space="0" w:color="auto"/>
              <w:left w:val="single" w:sz="4" w:space="0" w:color="auto"/>
              <w:right w:val="single" w:sz="4" w:space="0" w:color="auto"/>
            </w:tcBorders>
          </w:tcPr>
          <w:p w14:paraId="7DB44F0B" w14:textId="29B92B8D" w:rsidR="0039715A" w:rsidRPr="00763A8E" w:rsidRDefault="008821B7" w:rsidP="0039715A">
            <w:pPr>
              <w:spacing w:before="0" w:after="0"/>
              <w:ind w:left="0"/>
              <w:rPr>
                <w:rFonts w:ascii="Arial" w:eastAsia="Times New Roman" w:hAnsi="Arial" w:cs="Arial"/>
                <w:bCs/>
                <w:color w:val="auto"/>
              </w:rPr>
            </w:pPr>
            <w:r w:rsidRPr="00763A8E">
              <w:rPr>
                <w:rFonts w:ascii="Arial" w:eastAsia="Times New Roman" w:hAnsi="Arial" w:cs="Arial"/>
                <w:bCs/>
                <w:color w:val="auto"/>
              </w:rPr>
              <w:t xml:space="preserve">We will </w:t>
            </w:r>
            <w:r w:rsidR="00CB1FF7" w:rsidRPr="00763A8E">
              <w:rPr>
                <w:rFonts w:ascii="Arial" w:eastAsia="Times New Roman" w:hAnsi="Arial" w:cs="Arial"/>
                <w:bCs/>
                <w:color w:val="auto"/>
              </w:rPr>
              <w:t xml:space="preserve">update the IFR application form to request details of protected characteristics for the patient. We will </w:t>
            </w:r>
            <w:r w:rsidRPr="00763A8E">
              <w:rPr>
                <w:rFonts w:ascii="Arial" w:eastAsia="Times New Roman" w:hAnsi="Arial" w:cs="Arial"/>
                <w:bCs/>
                <w:color w:val="auto"/>
              </w:rPr>
              <w:t xml:space="preserve">analyse protected characteristics of patients who have had </w:t>
            </w:r>
            <w:r w:rsidR="00EC6661" w:rsidRPr="00763A8E">
              <w:rPr>
                <w:rFonts w:ascii="Arial" w:eastAsia="Times New Roman" w:hAnsi="Arial" w:cs="Arial"/>
                <w:bCs/>
                <w:color w:val="auto"/>
              </w:rPr>
              <w:t>IFR applications made</w:t>
            </w:r>
            <w:r w:rsidR="006C2D8C" w:rsidRPr="00763A8E">
              <w:rPr>
                <w:rFonts w:ascii="Arial" w:eastAsia="Times New Roman" w:hAnsi="Arial" w:cs="Arial"/>
                <w:bCs/>
                <w:color w:val="auto"/>
              </w:rPr>
              <w:t xml:space="preserve"> and of those</w:t>
            </w:r>
            <w:r w:rsidR="00257809" w:rsidRPr="00763A8E">
              <w:rPr>
                <w:rFonts w:ascii="Arial" w:eastAsia="Times New Roman" w:hAnsi="Arial" w:cs="Arial"/>
                <w:bCs/>
                <w:color w:val="auto"/>
              </w:rPr>
              <w:t xml:space="preserve"> who were</w:t>
            </w:r>
            <w:r w:rsidR="006C2D8C" w:rsidRPr="00763A8E">
              <w:rPr>
                <w:rFonts w:ascii="Arial" w:eastAsia="Times New Roman" w:hAnsi="Arial" w:cs="Arial"/>
                <w:bCs/>
                <w:color w:val="auto"/>
              </w:rPr>
              <w:t xml:space="preserve"> successful</w:t>
            </w:r>
            <w:r w:rsidR="00EC6661" w:rsidRPr="00763A8E">
              <w:rPr>
                <w:rFonts w:ascii="Arial" w:eastAsia="Times New Roman" w:hAnsi="Arial" w:cs="Arial"/>
                <w:bCs/>
                <w:color w:val="auto"/>
              </w:rPr>
              <w:t xml:space="preserve"> to see if these differ from the general population</w:t>
            </w:r>
            <w:r w:rsidR="002B3C92" w:rsidRPr="00763A8E">
              <w:rPr>
                <w:rFonts w:ascii="Arial" w:eastAsia="Times New Roman" w:hAnsi="Arial" w:cs="Arial"/>
                <w:bCs/>
                <w:color w:val="auto"/>
              </w:rPr>
              <w:t>.</w:t>
            </w:r>
          </w:p>
        </w:tc>
      </w:tr>
    </w:tbl>
    <w:p w14:paraId="5E57469E" w14:textId="77777777" w:rsidR="0039715A" w:rsidRPr="00763A8E" w:rsidRDefault="0039715A" w:rsidP="0039715A">
      <w:pPr>
        <w:spacing w:before="0" w:after="0"/>
        <w:ind w:left="0"/>
        <w:rPr>
          <w:rFonts w:ascii="Arial" w:eastAsia="Times New Roman" w:hAnsi="Arial" w:cs="Arial"/>
          <w:bCs/>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763A8E" w14:paraId="205682CA" w14:textId="77777777" w:rsidTr="0058772C">
        <w:tc>
          <w:tcPr>
            <w:tcW w:w="5000" w:type="pct"/>
            <w:tcBorders>
              <w:left w:val="single" w:sz="4" w:space="0" w:color="auto"/>
              <w:right w:val="single" w:sz="4" w:space="0" w:color="auto"/>
            </w:tcBorders>
          </w:tcPr>
          <w:p w14:paraId="553D00DA" w14:textId="77777777" w:rsidR="0039715A" w:rsidRPr="00763A8E" w:rsidRDefault="0039715A" w:rsidP="0039715A">
            <w:pPr>
              <w:spacing w:before="0" w:after="0"/>
              <w:ind w:left="0"/>
              <w:rPr>
                <w:rFonts w:ascii="Arial" w:eastAsia="MS Mincho" w:hAnsi="Arial" w:cs="Arial"/>
                <w:bCs/>
                <w:color w:val="000000"/>
              </w:rPr>
            </w:pPr>
            <w:r w:rsidRPr="00763A8E">
              <w:rPr>
                <w:rFonts w:ascii="Arial" w:eastAsia="MS Mincho" w:hAnsi="Arial" w:cs="Arial"/>
                <w:bCs/>
                <w:color w:val="000000"/>
              </w:rPr>
              <w:t>REVIEW</w:t>
            </w:r>
          </w:p>
        </w:tc>
      </w:tr>
      <w:tr w:rsidR="0039715A" w:rsidRPr="00763A8E" w14:paraId="1C713D39" w14:textId="77777777" w:rsidTr="0058772C">
        <w:tc>
          <w:tcPr>
            <w:tcW w:w="5000" w:type="pct"/>
            <w:tcBorders>
              <w:left w:val="single" w:sz="4" w:space="0" w:color="auto"/>
              <w:right w:val="single" w:sz="4" w:space="0" w:color="auto"/>
            </w:tcBorders>
          </w:tcPr>
          <w:p w14:paraId="31E43FD3" w14:textId="77777777" w:rsidR="0039715A" w:rsidRPr="00763A8E" w:rsidRDefault="0039715A" w:rsidP="0039715A">
            <w:pPr>
              <w:spacing w:before="0" w:after="0"/>
              <w:ind w:left="0"/>
              <w:rPr>
                <w:rFonts w:ascii="Arial" w:eastAsia="Times New Roman" w:hAnsi="Arial" w:cs="Arial"/>
                <w:bCs/>
                <w:i/>
                <w:iCs/>
                <w:color w:val="auto"/>
              </w:rPr>
            </w:pPr>
            <w:r w:rsidRPr="00763A8E">
              <w:rPr>
                <w:rFonts w:ascii="Arial" w:eastAsia="Times New Roman" w:hAnsi="Arial" w:cs="Arial"/>
                <w:bCs/>
                <w:i/>
                <w:iCs/>
                <w:color w:val="auto"/>
              </w:rPr>
              <w:t xml:space="preserve">How often will you review this policy / service? </w:t>
            </w:r>
          </w:p>
        </w:tc>
      </w:tr>
      <w:tr w:rsidR="0039715A" w:rsidRPr="00763A8E" w14:paraId="0D444CFB" w14:textId="77777777" w:rsidTr="0058772C">
        <w:trPr>
          <w:trHeight w:val="687"/>
        </w:trPr>
        <w:tc>
          <w:tcPr>
            <w:tcW w:w="5000" w:type="pct"/>
            <w:tcBorders>
              <w:left w:val="single" w:sz="4" w:space="0" w:color="auto"/>
              <w:right w:val="single" w:sz="4" w:space="0" w:color="auto"/>
            </w:tcBorders>
          </w:tcPr>
          <w:p w14:paraId="3F4676B1" w14:textId="77777777" w:rsidR="0039715A" w:rsidRPr="00763A8E" w:rsidRDefault="0039715A" w:rsidP="0039715A">
            <w:pPr>
              <w:spacing w:before="0" w:after="0"/>
              <w:ind w:left="0"/>
              <w:rPr>
                <w:rFonts w:ascii="Arial" w:eastAsia="Times New Roman" w:hAnsi="Arial" w:cs="Arial"/>
                <w:bCs/>
                <w:color w:val="auto"/>
              </w:rPr>
            </w:pPr>
            <w:r w:rsidRPr="00763A8E">
              <w:rPr>
                <w:rFonts w:ascii="Arial" w:eastAsia="Times New Roman" w:hAnsi="Arial" w:cs="Arial"/>
                <w:bCs/>
                <w:color w:val="auto"/>
              </w:rPr>
              <w:t>Every 2 years as a minimum and earlier if there are any significant changes in legislation, policy or good practice.</w:t>
            </w:r>
          </w:p>
        </w:tc>
      </w:tr>
      <w:tr w:rsidR="0039715A" w:rsidRPr="00763A8E" w14:paraId="7D9BD17D" w14:textId="77777777" w:rsidTr="0058772C">
        <w:tc>
          <w:tcPr>
            <w:tcW w:w="5000" w:type="pct"/>
            <w:tcBorders>
              <w:left w:val="single" w:sz="4" w:space="0" w:color="auto"/>
              <w:right w:val="single" w:sz="4" w:space="0" w:color="auto"/>
            </w:tcBorders>
          </w:tcPr>
          <w:p w14:paraId="1049E326" w14:textId="77777777" w:rsidR="0039715A" w:rsidRPr="00763A8E" w:rsidRDefault="0039715A" w:rsidP="0039715A">
            <w:pPr>
              <w:spacing w:before="0" w:after="0"/>
              <w:ind w:left="0"/>
              <w:rPr>
                <w:rFonts w:ascii="Arial" w:eastAsia="Times New Roman" w:hAnsi="Arial" w:cs="Arial"/>
                <w:bCs/>
                <w:i/>
                <w:iCs/>
                <w:color w:val="auto"/>
              </w:rPr>
            </w:pPr>
            <w:r w:rsidRPr="00763A8E">
              <w:rPr>
                <w:rFonts w:ascii="Arial" w:eastAsia="Times New Roman" w:hAnsi="Arial" w:cs="Arial"/>
                <w:bCs/>
                <w:i/>
                <w:iCs/>
                <w:color w:val="auto"/>
              </w:rPr>
              <w:t>If a review process is not in place, what plans do you have to establish one?</w:t>
            </w:r>
          </w:p>
        </w:tc>
      </w:tr>
      <w:tr w:rsidR="0039715A" w:rsidRPr="00763A8E" w14:paraId="40F2194D" w14:textId="77777777" w:rsidTr="0058772C">
        <w:trPr>
          <w:trHeight w:val="275"/>
        </w:trPr>
        <w:tc>
          <w:tcPr>
            <w:tcW w:w="5000" w:type="pct"/>
            <w:tcBorders>
              <w:left w:val="single" w:sz="4" w:space="0" w:color="auto"/>
              <w:right w:val="single" w:sz="4" w:space="0" w:color="auto"/>
            </w:tcBorders>
          </w:tcPr>
          <w:p w14:paraId="5DC09A73" w14:textId="77777777" w:rsidR="0039715A" w:rsidRPr="00763A8E" w:rsidRDefault="0039715A" w:rsidP="0039715A">
            <w:pPr>
              <w:spacing w:before="0" w:after="0"/>
              <w:ind w:left="0"/>
              <w:rPr>
                <w:rFonts w:ascii="Arial" w:eastAsia="Times New Roman" w:hAnsi="Arial" w:cs="Arial"/>
                <w:bCs/>
                <w:color w:val="auto"/>
              </w:rPr>
            </w:pPr>
            <w:r w:rsidRPr="00763A8E">
              <w:rPr>
                <w:rFonts w:ascii="Arial" w:eastAsia="Times New Roman" w:hAnsi="Arial" w:cs="Arial"/>
                <w:bCs/>
                <w:color w:val="auto"/>
              </w:rPr>
              <w:t>N/A</w:t>
            </w:r>
          </w:p>
        </w:tc>
      </w:tr>
    </w:tbl>
    <w:bookmarkEnd w:id="96"/>
    <w:p w14:paraId="4259007E" w14:textId="41C4E5CD" w:rsidR="00D9038F" w:rsidRPr="00763A8E" w:rsidRDefault="00D9038F" w:rsidP="00201DAA">
      <w:pPr>
        <w:pStyle w:val="Heading4"/>
        <w:rPr>
          <w:b w:val="0"/>
          <w:bCs/>
        </w:rPr>
      </w:pPr>
      <w:r w:rsidRPr="00763A8E">
        <w:rPr>
          <w:b w:val="0"/>
          <w:bCs/>
        </w:rPr>
        <w:t>Implementing The Policy/Service</w:t>
      </w:r>
      <w:bookmarkEnd w:id="97"/>
    </w:p>
    <w:p w14:paraId="6B74CC18" w14:textId="77777777" w:rsidR="00D9038F" w:rsidRPr="00763A8E" w:rsidRDefault="00D9038F" w:rsidP="00201DAA">
      <w:pPr>
        <w:pStyle w:val="Heading4"/>
        <w:rPr>
          <w:b w:val="0"/>
          <w:bCs/>
        </w:rPr>
      </w:pPr>
      <w:r w:rsidRPr="00763A8E">
        <w:rPr>
          <w:b w:val="0"/>
          <w:bCs/>
        </w:rPr>
        <w:t>Negative outcomes – action plan</w:t>
      </w:r>
    </w:p>
    <w:p w14:paraId="32A4C43E" w14:textId="77777777" w:rsidR="00741D9B" w:rsidRPr="00763A8E" w:rsidRDefault="00D9038F" w:rsidP="00741D9B">
      <w:pPr>
        <w:ind w:left="0"/>
        <w:rPr>
          <w:bCs/>
        </w:rPr>
      </w:pPr>
      <w:r w:rsidRPr="00763A8E">
        <w:rPr>
          <w:bCs/>
        </w:rPr>
        <w:t>An Equality Impact Assessment cannot be signed off until negative outcomes are addressed. What actions you have taken/plan to take to remove/reduce negative outcomes?</w:t>
      </w:r>
    </w:p>
    <w:tbl>
      <w:tblPr>
        <w:tblStyle w:val="TableGrid"/>
        <w:tblW w:w="0" w:type="auto"/>
        <w:tblLook w:val="04A0" w:firstRow="1" w:lastRow="0" w:firstColumn="1" w:lastColumn="0" w:noHBand="0" w:noVBand="1"/>
      </w:tblPr>
      <w:tblGrid>
        <w:gridCol w:w="4163"/>
        <w:gridCol w:w="2285"/>
        <w:gridCol w:w="2568"/>
      </w:tblGrid>
      <w:tr w:rsidR="00D9038F" w:rsidRPr="00763A8E" w14:paraId="6DA2CB3D" w14:textId="77777777" w:rsidTr="004D684F">
        <w:trPr>
          <w:trHeight w:val="852"/>
          <w:tblHeader/>
        </w:trPr>
        <w:tc>
          <w:tcPr>
            <w:tcW w:w="4163" w:type="dxa"/>
            <w:shd w:val="clear" w:color="auto" w:fill="003087" w:themeFill="accent1"/>
            <w:vAlign w:val="center"/>
          </w:tcPr>
          <w:p w14:paraId="76093A17" w14:textId="77777777" w:rsidR="00D9038F" w:rsidRPr="00763A8E" w:rsidRDefault="00D9038F" w:rsidP="0058772C">
            <w:pPr>
              <w:pStyle w:val="NoSpacing"/>
              <w:rPr>
                <w:bCs/>
                <w:color w:val="FFFFFF" w:themeColor="background1"/>
              </w:rPr>
            </w:pPr>
            <w:r w:rsidRPr="00763A8E">
              <w:rPr>
                <w:bCs/>
                <w:color w:val="FFFFFF" w:themeColor="background1"/>
              </w:rPr>
              <w:t>Action taken/to be taken</w:t>
            </w:r>
          </w:p>
        </w:tc>
        <w:tc>
          <w:tcPr>
            <w:tcW w:w="2285" w:type="dxa"/>
            <w:shd w:val="clear" w:color="auto" w:fill="003087" w:themeFill="accent1"/>
            <w:vAlign w:val="center"/>
          </w:tcPr>
          <w:p w14:paraId="5B066DB4" w14:textId="77777777" w:rsidR="00D9038F" w:rsidRPr="00763A8E" w:rsidRDefault="00D9038F" w:rsidP="0058772C">
            <w:pPr>
              <w:pStyle w:val="NoSpacing"/>
              <w:rPr>
                <w:bCs/>
                <w:color w:val="FFFFFF" w:themeColor="background1"/>
              </w:rPr>
            </w:pPr>
            <w:r w:rsidRPr="00763A8E">
              <w:rPr>
                <w:bCs/>
                <w:color w:val="FFFFFF" w:themeColor="background1"/>
              </w:rPr>
              <w:t>Date</w:t>
            </w:r>
          </w:p>
        </w:tc>
        <w:tc>
          <w:tcPr>
            <w:tcW w:w="2568" w:type="dxa"/>
            <w:shd w:val="clear" w:color="auto" w:fill="003087" w:themeFill="accent1"/>
            <w:vAlign w:val="center"/>
          </w:tcPr>
          <w:p w14:paraId="20AB7B38" w14:textId="77777777" w:rsidR="00D9038F" w:rsidRPr="00763A8E" w:rsidRDefault="00D9038F" w:rsidP="0058772C">
            <w:pPr>
              <w:pStyle w:val="NoSpacing"/>
              <w:rPr>
                <w:bCs/>
                <w:strike/>
                <w:color w:val="FFFFFF" w:themeColor="background1"/>
              </w:rPr>
            </w:pPr>
            <w:r w:rsidRPr="00763A8E">
              <w:rPr>
                <w:bCs/>
                <w:color w:val="FFFFFF" w:themeColor="background1"/>
              </w:rPr>
              <w:t>Person Responsible</w:t>
            </w:r>
          </w:p>
        </w:tc>
      </w:tr>
      <w:tr w:rsidR="00D9038F" w:rsidRPr="00763A8E" w14:paraId="08CF2ACF" w14:textId="77777777" w:rsidTr="00A8281D">
        <w:tc>
          <w:tcPr>
            <w:tcW w:w="4163" w:type="dxa"/>
          </w:tcPr>
          <w:p w14:paraId="195BD055" w14:textId="21FAEFE6" w:rsidR="00D9038F" w:rsidRPr="0053065C" w:rsidRDefault="0094308D" w:rsidP="0094308D">
            <w:pPr>
              <w:ind w:left="0"/>
              <w:rPr>
                <w:bCs/>
              </w:rPr>
            </w:pPr>
            <w:r w:rsidRPr="0053065C">
              <w:rPr>
                <w:bCs/>
              </w:rPr>
              <w:t xml:space="preserve">Disability: Clinician awareness of the policy will be promoted to ensure clinicians are </w:t>
            </w:r>
            <w:r w:rsidR="007C2FD2" w:rsidRPr="0053065C">
              <w:rPr>
                <w:bCs/>
              </w:rPr>
              <w:t>encouraged to apply for IFRs for their patients as adv</w:t>
            </w:r>
            <w:r w:rsidR="00182CE8" w:rsidRPr="0053065C">
              <w:rPr>
                <w:bCs/>
              </w:rPr>
              <w:t>o</w:t>
            </w:r>
            <w:r w:rsidR="007C2FD2" w:rsidRPr="0053065C">
              <w:rPr>
                <w:bCs/>
              </w:rPr>
              <w:t>cates for patient care where patients are less able to assert the</w:t>
            </w:r>
            <w:r w:rsidR="00182CE8" w:rsidRPr="0053065C">
              <w:rPr>
                <w:bCs/>
              </w:rPr>
              <w:t>se personally.</w:t>
            </w:r>
          </w:p>
        </w:tc>
        <w:tc>
          <w:tcPr>
            <w:tcW w:w="2285" w:type="dxa"/>
          </w:tcPr>
          <w:p w14:paraId="72541961" w14:textId="29ABA059" w:rsidR="004155E7" w:rsidRPr="0053065C" w:rsidRDefault="004155E7" w:rsidP="0058772C">
            <w:pPr>
              <w:rPr>
                <w:bCs/>
              </w:rPr>
            </w:pPr>
            <w:r w:rsidRPr="0053065C">
              <w:rPr>
                <w:bCs/>
              </w:rPr>
              <w:t>Ongoing</w:t>
            </w:r>
          </w:p>
        </w:tc>
        <w:tc>
          <w:tcPr>
            <w:tcW w:w="2568" w:type="dxa"/>
          </w:tcPr>
          <w:p w14:paraId="1F5E898A" w14:textId="44182A65" w:rsidR="00D9038F" w:rsidRPr="0053065C" w:rsidRDefault="00825196" w:rsidP="0058772C">
            <w:pPr>
              <w:rPr>
                <w:bCs/>
              </w:rPr>
            </w:pPr>
            <w:r w:rsidRPr="0053065C">
              <w:rPr>
                <w:bCs/>
              </w:rPr>
              <w:t>SCL for SRP</w:t>
            </w:r>
          </w:p>
        </w:tc>
      </w:tr>
      <w:tr w:rsidR="00D9038F" w:rsidRPr="00763A8E" w14:paraId="5EAAB4B8" w14:textId="77777777" w:rsidTr="00A8281D">
        <w:tc>
          <w:tcPr>
            <w:tcW w:w="4163" w:type="dxa"/>
          </w:tcPr>
          <w:p w14:paraId="0EA9F91B" w14:textId="5A9BFC5E" w:rsidR="00D9038F" w:rsidRPr="0053065C" w:rsidRDefault="00182CE8" w:rsidP="00182CE8">
            <w:pPr>
              <w:ind w:left="0"/>
              <w:rPr>
                <w:bCs/>
              </w:rPr>
            </w:pPr>
            <w:r w:rsidRPr="0053065C">
              <w:rPr>
                <w:bCs/>
              </w:rPr>
              <w:lastRenderedPageBreak/>
              <w:t>Travellers &amp; migrants: We will ensure that timescales are kept to the minimum as specified by this policy</w:t>
            </w:r>
          </w:p>
        </w:tc>
        <w:tc>
          <w:tcPr>
            <w:tcW w:w="2285" w:type="dxa"/>
          </w:tcPr>
          <w:p w14:paraId="29C6333D" w14:textId="733E7CD7" w:rsidR="004155E7" w:rsidRPr="0053065C" w:rsidRDefault="004155E7" w:rsidP="0058772C">
            <w:pPr>
              <w:rPr>
                <w:bCs/>
              </w:rPr>
            </w:pPr>
            <w:r w:rsidRPr="0053065C">
              <w:rPr>
                <w:bCs/>
              </w:rPr>
              <w:t>Ongoing</w:t>
            </w:r>
          </w:p>
        </w:tc>
        <w:tc>
          <w:tcPr>
            <w:tcW w:w="2568" w:type="dxa"/>
          </w:tcPr>
          <w:p w14:paraId="33A86801" w14:textId="36709110" w:rsidR="00D9038F" w:rsidRPr="0053065C" w:rsidRDefault="00345F66" w:rsidP="0058772C">
            <w:pPr>
              <w:rPr>
                <w:bCs/>
              </w:rPr>
            </w:pPr>
            <w:r w:rsidRPr="0053065C">
              <w:rPr>
                <w:bCs/>
              </w:rPr>
              <w:t>IFR Team Manager</w:t>
            </w:r>
          </w:p>
        </w:tc>
      </w:tr>
    </w:tbl>
    <w:p w14:paraId="03CF05AB" w14:textId="77777777" w:rsidR="00C31806" w:rsidRPr="00763A8E" w:rsidRDefault="00C31806">
      <w:pPr>
        <w:spacing w:before="0" w:after="0"/>
        <w:ind w:left="0"/>
        <w:rPr>
          <w:rFonts w:asciiTheme="majorHAnsi" w:eastAsiaTheme="majorEastAsia" w:hAnsiTheme="majorHAnsi" w:cstheme="majorBidi"/>
          <w:bCs/>
          <w:color w:val="005EB8" w:themeColor="accent2"/>
          <w:sz w:val="32"/>
          <w:szCs w:val="26"/>
        </w:rPr>
      </w:pPr>
      <w:r w:rsidRPr="00763A8E">
        <w:rPr>
          <w:bCs/>
        </w:rPr>
        <w:br w:type="page"/>
      </w:r>
    </w:p>
    <w:p w14:paraId="664AA940" w14:textId="7BF33F9A" w:rsidR="00112291" w:rsidRPr="00763A8E" w:rsidRDefault="00112291" w:rsidP="00112291">
      <w:pPr>
        <w:pStyle w:val="Heading2"/>
        <w:numPr>
          <w:ilvl w:val="0"/>
          <w:numId w:val="0"/>
        </w:numPr>
        <w:rPr>
          <w:b w:val="0"/>
          <w:bCs/>
        </w:rPr>
      </w:pPr>
      <w:bookmarkStart w:id="98" w:name="_Toc188514858"/>
      <w:bookmarkStart w:id="99" w:name="_Hlk110960973"/>
      <w:r w:rsidRPr="00763A8E">
        <w:rPr>
          <w:b w:val="0"/>
          <w:bCs/>
        </w:rPr>
        <w:lastRenderedPageBreak/>
        <w:t xml:space="preserve">Appendix </w:t>
      </w:r>
      <w:r w:rsidR="00BF3C2B" w:rsidRPr="00763A8E">
        <w:rPr>
          <w:b w:val="0"/>
          <w:bCs/>
        </w:rPr>
        <w:t>B</w:t>
      </w:r>
      <w:r w:rsidRPr="00763A8E">
        <w:rPr>
          <w:b w:val="0"/>
          <w:bCs/>
        </w:rPr>
        <w:t xml:space="preserve"> – Exceptional Test Example</w:t>
      </w:r>
      <w:bookmarkEnd w:id="98"/>
    </w:p>
    <w:p w14:paraId="0A4E0145" w14:textId="1B87F8F6" w:rsidR="00112291" w:rsidRPr="00763A8E" w:rsidRDefault="00112291" w:rsidP="00112291">
      <w:pPr>
        <w:keepNext/>
        <w:keepLines/>
        <w:spacing w:before="500" w:after="240"/>
        <w:ind w:left="0"/>
        <w:outlineLvl w:val="1"/>
        <w:rPr>
          <w:rFonts w:ascii="Arial" w:eastAsia="Calibri" w:hAnsi="Arial" w:cs="Arial"/>
          <w:bCs/>
          <w:color w:val="auto"/>
          <w:szCs w:val="22"/>
        </w:rPr>
      </w:pPr>
      <w:r w:rsidRPr="00763A8E">
        <w:rPr>
          <w:rFonts w:ascii="Arial" w:eastAsia="Calibri" w:hAnsi="Arial" w:cs="Arial"/>
          <w:bCs/>
          <w:color w:val="auto"/>
          <w:szCs w:val="22"/>
        </w:rPr>
        <w:t xml:space="preserve">A woman has a rare form of a disease which requires her to use a wheelchair.  There are no other patients with this form of the disease which require their use of a wheelchair.  She will be assessed for wheelchair funding against the same eligibility criteria in the same way that other people with more common conditions requiring similar equipment is undertaken, </w:t>
      </w:r>
      <w:r w:rsidR="009B79B4" w:rsidRPr="00763A8E">
        <w:rPr>
          <w:rFonts w:ascii="Arial" w:eastAsia="Calibri" w:hAnsi="Arial" w:cs="Arial"/>
          <w:bCs/>
          <w:color w:val="auto"/>
          <w:szCs w:val="22"/>
        </w:rPr>
        <w:t>i.e.,</w:t>
      </w:r>
      <w:r w:rsidRPr="00763A8E">
        <w:rPr>
          <w:rFonts w:ascii="Arial" w:eastAsia="Calibri" w:hAnsi="Arial" w:cs="Arial"/>
          <w:bCs/>
          <w:color w:val="auto"/>
          <w:szCs w:val="22"/>
        </w:rPr>
        <w:t xml:space="preserve"> for her mobility needs rather than the rarity of her form of the disease</w:t>
      </w:r>
      <w:r w:rsidR="006C169A" w:rsidRPr="00763A8E">
        <w:rPr>
          <w:rFonts w:ascii="Arial" w:eastAsia="Calibri" w:hAnsi="Arial" w:cs="Arial"/>
          <w:bCs/>
          <w:color w:val="auto"/>
          <w:szCs w:val="22"/>
        </w:rPr>
        <w:t>.</w:t>
      </w:r>
    </w:p>
    <w:p w14:paraId="6D9357A8" w14:textId="4FCD8C30" w:rsidR="00112291" w:rsidRPr="00763A8E" w:rsidRDefault="00112291" w:rsidP="00112291">
      <w:pPr>
        <w:keepNext/>
        <w:keepLines/>
        <w:spacing w:before="500" w:after="240"/>
        <w:ind w:left="0"/>
        <w:outlineLvl w:val="1"/>
        <w:rPr>
          <w:rFonts w:ascii="Arial" w:eastAsia="Calibri" w:hAnsi="Arial" w:cs="Arial"/>
          <w:bCs/>
          <w:color w:val="auto"/>
          <w:szCs w:val="22"/>
        </w:rPr>
      </w:pPr>
      <w:r w:rsidRPr="00763A8E">
        <w:rPr>
          <w:rFonts w:ascii="Arial" w:eastAsia="Calibri" w:hAnsi="Arial" w:cs="Arial"/>
          <w:bCs/>
          <w:color w:val="auto"/>
          <w:szCs w:val="22"/>
        </w:rPr>
        <w:t>The implications of this approach are that if a patient can be seen to be part of a group of patients for whom a treatment is not made available by the ICB under the ICB’s existing policies then exceptionality for this individual patient is unlikely to be demonstrable. In this case the appropriate process for obtaining funding for the requested treatment will be for the ICB to change its policy. Such a change must happen through the commissioning process (which will require the development of a business case and for the treatment to be prioritised against other developments) or through the ICB agreeing to make a change to its policy outside the commissioning process. If the change is made it will apply to all similar patients. However, the IFR Process is not the procedure for the ICB to make such policy changes</w:t>
      </w:r>
      <w:r w:rsidR="006C169A" w:rsidRPr="00763A8E">
        <w:rPr>
          <w:rFonts w:ascii="Arial" w:eastAsia="Calibri" w:hAnsi="Arial" w:cs="Arial"/>
          <w:bCs/>
          <w:color w:val="auto"/>
          <w:szCs w:val="22"/>
        </w:rPr>
        <w:t>.</w:t>
      </w:r>
    </w:p>
    <w:p w14:paraId="4896AC96" w14:textId="5520363C" w:rsidR="00112291" w:rsidRPr="00763A8E" w:rsidRDefault="00112291" w:rsidP="00112291">
      <w:pPr>
        <w:keepNext/>
        <w:keepLines/>
        <w:spacing w:before="500" w:after="240"/>
        <w:ind w:left="0"/>
        <w:outlineLvl w:val="1"/>
        <w:rPr>
          <w:rFonts w:ascii="Arial" w:eastAsia="Calibri" w:hAnsi="Arial" w:cs="Arial"/>
          <w:bCs/>
          <w:color w:val="auto"/>
          <w:szCs w:val="22"/>
        </w:rPr>
      </w:pPr>
      <w:r w:rsidRPr="00763A8E">
        <w:rPr>
          <w:rFonts w:ascii="Arial" w:eastAsia="Calibri" w:hAnsi="Arial" w:cs="Arial"/>
          <w:bCs/>
          <w:color w:val="auto"/>
          <w:szCs w:val="22"/>
        </w:rPr>
        <w:t>The ICB is required to achieve financial balance each year and therefore has a default policy of not funding a treatment where no specific policy exists to approve funding for the treatment. If the ICB has not previously been asked to fund an intervention that has the potential to affect a number of patients, the application should be made by clinicians for the ICB to consider the intervention through its general commissioning policy and not by way of an IFR application</w:t>
      </w:r>
      <w:r w:rsidR="006C169A" w:rsidRPr="00763A8E">
        <w:rPr>
          <w:rFonts w:ascii="Arial" w:eastAsia="Calibri" w:hAnsi="Arial" w:cs="Arial"/>
          <w:bCs/>
          <w:color w:val="auto"/>
          <w:szCs w:val="22"/>
        </w:rPr>
        <w:t>.</w:t>
      </w:r>
    </w:p>
    <w:p w14:paraId="5767C757" w14:textId="77777777" w:rsidR="00112291" w:rsidRPr="00763A8E" w:rsidRDefault="00112291" w:rsidP="00112291">
      <w:pPr>
        <w:keepNext/>
        <w:keepLines/>
        <w:spacing w:before="500" w:after="240"/>
        <w:ind w:left="0"/>
        <w:outlineLvl w:val="1"/>
        <w:rPr>
          <w:rFonts w:ascii="Arial" w:eastAsia="Calibri" w:hAnsi="Arial" w:cs="Arial"/>
          <w:bCs/>
          <w:color w:val="auto"/>
          <w:szCs w:val="22"/>
        </w:rPr>
      </w:pPr>
      <w:r w:rsidRPr="00763A8E">
        <w:rPr>
          <w:rFonts w:ascii="Arial" w:eastAsia="Calibri" w:hAnsi="Arial" w:cs="Arial"/>
          <w:bCs/>
          <w:color w:val="auto"/>
          <w:szCs w:val="22"/>
        </w:rPr>
        <w:t>The ICB policy is that the IFR Panel should consider requests for treatments that are not routinely available based on the patient’s clinical circumstances. This means that social and personal factors such as age, gender, education, caring responsibilities and family circumstances can only be taken into account where they are relevant to the patient’s clinical outcome. Whilst a patient's professional, economic or social standing or their family responsibilities are important to individuals, the ICB policy is that they are not relevant in assessing whether a patient has exceptional clinical circumstances.</w:t>
      </w:r>
    </w:p>
    <w:p w14:paraId="036ED868" w14:textId="77777777" w:rsidR="00112291" w:rsidRPr="00763A8E" w:rsidRDefault="00112291" w:rsidP="003A663C">
      <w:pPr>
        <w:pStyle w:val="Heading2"/>
        <w:numPr>
          <w:ilvl w:val="0"/>
          <w:numId w:val="0"/>
        </w:numPr>
        <w:rPr>
          <w:b w:val="0"/>
          <w:bCs/>
        </w:rPr>
      </w:pPr>
    </w:p>
    <w:p w14:paraId="02C44281" w14:textId="77777777" w:rsidR="00112291" w:rsidRPr="00763A8E" w:rsidRDefault="00112291" w:rsidP="003A663C">
      <w:pPr>
        <w:pStyle w:val="Heading2"/>
        <w:numPr>
          <w:ilvl w:val="0"/>
          <w:numId w:val="0"/>
        </w:numPr>
        <w:rPr>
          <w:b w:val="0"/>
          <w:bCs/>
        </w:rPr>
      </w:pPr>
    </w:p>
    <w:p w14:paraId="0F12DFEF" w14:textId="77777777" w:rsidR="000F45DC" w:rsidRPr="00763A8E" w:rsidRDefault="000F45DC" w:rsidP="00FD4772">
      <w:pPr>
        <w:ind w:left="0"/>
        <w:rPr>
          <w:bCs/>
          <w:sz w:val="22"/>
        </w:rPr>
      </w:pPr>
      <w:bookmarkStart w:id="100" w:name="_Hlk111045581"/>
      <w:bookmarkStart w:id="101" w:name="_Hlk111043161"/>
      <w:bookmarkEnd w:id="99"/>
    </w:p>
    <w:p w14:paraId="2F81B79E" w14:textId="4C7F187E" w:rsidR="00FD4772" w:rsidRPr="00763A8E" w:rsidRDefault="00FD4772" w:rsidP="00447D79">
      <w:pPr>
        <w:pStyle w:val="Heading2"/>
        <w:numPr>
          <w:ilvl w:val="0"/>
          <w:numId w:val="0"/>
        </w:numPr>
        <w:rPr>
          <w:b w:val="0"/>
          <w:bCs/>
        </w:rPr>
      </w:pPr>
      <w:bookmarkStart w:id="102" w:name="_Toc188514859"/>
      <w:bookmarkEnd w:id="100"/>
      <w:r w:rsidRPr="00763A8E">
        <w:rPr>
          <w:b w:val="0"/>
          <w:bCs/>
        </w:rPr>
        <w:lastRenderedPageBreak/>
        <w:t xml:space="preserve">Appendix </w:t>
      </w:r>
      <w:r w:rsidR="00341AAB" w:rsidRPr="00763A8E">
        <w:rPr>
          <w:b w:val="0"/>
          <w:bCs/>
        </w:rPr>
        <w:t>C</w:t>
      </w:r>
      <w:r w:rsidRPr="00763A8E">
        <w:rPr>
          <w:b w:val="0"/>
          <w:bCs/>
        </w:rPr>
        <w:t xml:space="preserve"> – Terms of Reference</w:t>
      </w:r>
      <w:r w:rsidR="00D04A28" w:rsidRPr="00763A8E">
        <w:rPr>
          <w:b w:val="0"/>
          <w:bCs/>
        </w:rPr>
        <w:t xml:space="preserve"> (ToR)</w:t>
      </w:r>
      <w:r w:rsidRPr="00763A8E">
        <w:rPr>
          <w:b w:val="0"/>
          <w:bCs/>
        </w:rPr>
        <w:t xml:space="preserve"> for the IFR Panel</w:t>
      </w:r>
      <w:bookmarkEnd w:id="102"/>
    </w:p>
    <w:p w14:paraId="1915DFF3" w14:textId="77777777" w:rsidR="00D04A28" w:rsidRPr="00763A8E" w:rsidRDefault="00DA0145" w:rsidP="00DA0145">
      <w:pPr>
        <w:spacing w:before="240" w:after="240"/>
        <w:ind w:left="0"/>
        <w:jc w:val="center"/>
        <w:rPr>
          <w:rFonts w:ascii="Arial" w:eastAsia="Times New Roman" w:hAnsi="Arial" w:cs="Times New Roman"/>
          <w:bCs/>
          <w:color w:val="auto"/>
          <w:sz w:val="28"/>
          <w:szCs w:val="36"/>
        </w:rPr>
      </w:pPr>
      <w:bookmarkStart w:id="103" w:name="_Hlk115863846"/>
      <w:bookmarkEnd w:id="101"/>
      <w:r w:rsidRPr="00763A8E">
        <w:rPr>
          <w:rFonts w:ascii="Arial" w:eastAsia="Times New Roman" w:hAnsi="Arial" w:cs="Times New Roman"/>
          <w:bCs/>
          <w:color w:val="auto"/>
          <w:sz w:val="36"/>
          <w:szCs w:val="36"/>
        </w:rPr>
        <w:t>Mid and South Essex Integrated Care Board</w:t>
      </w:r>
      <w:r w:rsidRPr="00763A8E">
        <w:rPr>
          <w:rFonts w:ascii="Arial" w:eastAsia="Times New Roman" w:hAnsi="Arial" w:cs="Times New Roman"/>
          <w:bCs/>
          <w:color w:val="auto"/>
          <w:sz w:val="28"/>
          <w:szCs w:val="36"/>
        </w:rPr>
        <w:t xml:space="preserve"> </w:t>
      </w:r>
    </w:p>
    <w:p w14:paraId="029D068E" w14:textId="31655FB8" w:rsidR="00DA0145" w:rsidRPr="00763A8E" w:rsidRDefault="00DA0145" w:rsidP="00DA0145">
      <w:pPr>
        <w:spacing w:before="240" w:after="240"/>
        <w:ind w:left="0"/>
        <w:jc w:val="center"/>
        <w:rPr>
          <w:rFonts w:ascii="Arial" w:eastAsia="Times New Roman" w:hAnsi="Arial" w:cs="Times New Roman"/>
          <w:bCs/>
          <w:color w:val="auto"/>
          <w:sz w:val="28"/>
          <w:szCs w:val="36"/>
        </w:rPr>
      </w:pPr>
      <w:r w:rsidRPr="00763A8E">
        <w:rPr>
          <w:rFonts w:ascii="Arial" w:eastAsia="Times New Roman" w:hAnsi="Arial" w:cs="Times New Roman"/>
          <w:bCs/>
          <w:color w:val="auto"/>
          <w:sz w:val="28"/>
          <w:szCs w:val="36"/>
        </w:rPr>
        <w:t>Individual Funding Requests (IFR) Panel</w:t>
      </w:r>
    </w:p>
    <w:p w14:paraId="7D191761" w14:textId="48014166" w:rsidR="006E7C9F" w:rsidRPr="00763A8E" w:rsidRDefault="00150469" w:rsidP="00447D79">
      <w:pPr>
        <w:spacing w:before="240" w:after="240"/>
        <w:ind w:left="0"/>
        <w:jc w:val="center"/>
        <w:rPr>
          <w:rFonts w:ascii="Arial" w:eastAsia="Times New Roman" w:hAnsi="Arial" w:cs="Times New Roman"/>
          <w:bCs/>
          <w:color w:val="auto"/>
          <w:sz w:val="28"/>
          <w:szCs w:val="36"/>
        </w:rPr>
      </w:pPr>
      <w:r w:rsidRPr="00763A8E">
        <w:rPr>
          <w:rFonts w:ascii="Arial" w:eastAsia="Times New Roman" w:hAnsi="Arial" w:cs="Times New Roman"/>
          <w:bCs/>
          <w:color w:val="auto"/>
          <w:sz w:val="28"/>
          <w:szCs w:val="36"/>
        </w:rPr>
        <w:t xml:space="preserve">Terms of Reference </w:t>
      </w:r>
    </w:p>
    <w:p w14:paraId="7D44934F" w14:textId="7B1CD6EF" w:rsidR="00D9542D" w:rsidRPr="00763A8E" w:rsidRDefault="002F751F" w:rsidP="001F4310">
      <w:pPr>
        <w:pStyle w:val="ListParagraph"/>
        <w:numPr>
          <w:ilvl w:val="0"/>
          <w:numId w:val="17"/>
        </w:numPr>
        <w:ind w:left="426" w:hanging="426"/>
        <w:rPr>
          <w:bCs/>
          <w:lang w:eastAsia="en-GB"/>
        </w:rPr>
      </w:pPr>
      <w:r w:rsidRPr="00763A8E">
        <w:rPr>
          <w:bCs/>
          <w:lang w:eastAsia="en-GB"/>
        </w:rPr>
        <w:t>Purpose</w:t>
      </w:r>
    </w:p>
    <w:p w14:paraId="4447F91A" w14:textId="0EB473D0" w:rsidR="002F751F" w:rsidRPr="00763A8E" w:rsidRDefault="002F751F" w:rsidP="001F4310">
      <w:pPr>
        <w:pStyle w:val="Style1"/>
        <w:numPr>
          <w:ilvl w:val="1"/>
          <w:numId w:val="17"/>
        </w:numPr>
        <w:ind w:left="1134" w:hanging="1134"/>
        <w:rPr>
          <w:bCs/>
          <w:lang w:eastAsia="en-GB"/>
        </w:rPr>
      </w:pPr>
      <w:r w:rsidRPr="00763A8E">
        <w:rPr>
          <w:bCs/>
          <w:lang w:eastAsia="en-GB"/>
        </w:rPr>
        <w:t>The</w:t>
      </w:r>
      <w:r w:rsidRPr="00763A8E">
        <w:rPr>
          <w:bCs/>
        </w:rPr>
        <w:t xml:space="preserve"> IFR Panel will</w:t>
      </w:r>
      <w:r w:rsidR="006A3A84" w:rsidRPr="00763A8E">
        <w:rPr>
          <w:bCs/>
        </w:rPr>
        <w:t xml:space="preserve"> be scheduled to</w:t>
      </w:r>
      <w:r w:rsidRPr="00763A8E">
        <w:rPr>
          <w:bCs/>
        </w:rPr>
        <w:t xml:space="preserve"> meet </w:t>
      </w:r>
      <w:r w:rsidR="006A3A84" w:rsidRPr="00763A8E">
        <w:rPr>
          <w:bCs/>
        </w:rPr>
        <w:t xml:space="preserve">Monthly or as required (to consider Fast Track cases) </w:t>
      </w:r>
      <w:r w:rsidRPr="00763A8E">
        <w:rPr>
          <w:bCs/>
        </w:rPr>
        <w:t xml:space="preserve">to review requests for funding for treatments not currently covered by commissioning arrangements or for treatments excluded from those arrangements. </w:t>
      </w:r>
    </w:p>
    <w:p w14:paraId="7C59C547" w14:textId="50D2951A" w:rsidR="002F751F" w:rsidRPr="00763A8E" w:rsidRDefault="002F751F" w:rsidP="001F4310">
      <w:pPr>
        <w:pStyle w:val="Style1"/>
        <w:numPr>
          <w:ilvl w:val="1"/>
          <w:numId w:val="17"/>
        </w:numPr>
        <w:ind w:left="1134" w:hanging="1134"/>
        <w:rPr>
          <w:bCs/>
          <w:lang w:eastAsia="en-GB"/>
        </w:rPr>
      </w:pPr>
      <w:r w:rsidRPr="00763A8E">
        <w:rPr>
          <w:bCs/>
        </w:rPr>
        <w:t xml:space="preserve">The Panel will adopt a consensus approach to decision making where unanimous view cannot be reached on an individual request. The </w:t>
      </w:r>
      <w:r w:rsidR="00121F71" w:rsidRPr="00763A8E">
        <w:rPr>
          <w:bCs/>
        </w:rPr>
        <w:t>P</w:t>
      </w:r>
      <w:r w:rsidRPr="00763A8E">
        <w:rPr>
          <w:bCs/>
        </w:rPr>
        <w:t xml:space="preserve">anel will consider requests on an individual named basis for treatments either not covered by commissioning arrangements or where a treatment is specifically excluded from those arrangements. </w:t>
      </w:r>
    </w:p>
    <w:p w14:paraId="449FF4AB" w14:textId="050075C8" w:rsidR="00216A80" w:rsidRPr="00763A8E" w:rsidRDefault="002F751F" w:rsidP="001F4310">
      <w:pPr>
        <w:pStyle w:val="Style1"/>
        <w:numPr>
          <w:ilvl w:val="1"/>
          <w:numId w:val="17"/>
        </w:numPr>
        <w:ind w:left="1134" w:hanging="1134"/>
        <w:rPr>
          <w:bCs/>
          <w:lang w:eastAsia="en-GB"/>
        </w:rPr>
      </w:pPr>
      <w:r w:rsidRPr="00763A8E">
        <w:rPr>
          <w:bCs/>
        </w:rPr>
        <w:t>The Panel will be responsible for assessing the clinical effectiveness of the procedure and then cost effectiveness</w:t>
      </w:r>
      <w:r w:rsidR="00D04A28" w:rsidRPr="00763A8E">
        <w:rPr>
          <w:bCs/>
        </w:rPr>
        <w:t xml:space="preserve"> and affordability</w:t>
      </w:r>
      <w:r w:rsidRPr="00763A8E">
        <w:rPr>
          <w:bCs/>
        </w:rPr>
        <w:t xml:space="preserve"> of the requested treatment based on the evidence available to them at the time. For requests where a treatment is excluded from commissioning arrangements the Panel will review the evidence to determine whether or not the request under consideration is</w:t>
      </w:r>
      <w:r w:rsidR="00D04A28" w:rsidRPr="00763A8E">
        <w:rPr>
          <w:bCs/>
        </w:rPr>
        <w:t xml:space="preserve"> clinically</w:t>
      </w:r>
      <w:r w:rsidRPr="00763A8E">
        <w:rPr>
          <w:bCs/>
        </w:rPr>
        <w:t xml:space="preserve"> exceptional and should therefore have access to that treatment funded by the NHS.</w:t>
      </w:r>
    </w:p>
    <w:p w14:paraId="7B4B2CC5" w14:textId="47286CBE" w:rsidR="00216A80" w:rsidRPr="00763A8E" w:rsidRDefault="00216A80" w:rsidP="008A569F">
      <w:pPr>
        <w:pStyle w:val="Style1"/>
        <w:numPr>
          <w:ilvl w:val="0"/>
          <w:numId w:val="17"/>
        </w:numPr>
        <w:ind w:left="426" w:hanging="426"/>
        <w:rPr>
          <w:bCs/>
          <w:lang w:eastAsia="en-GB"/>
        </w:rPr>
      </w:pPr>
      <w:r w:rsidRPr="00763A8E">
        <w:rPr>
          <w:bCs/>
          <w:lang w:eastAsia="en-GB"/>
        </w:rPr>
        <w:t>Membership</w:t>
      </w:r>
    </w:p>
    <w:p w14:paraId="3EADA7C8" w14:textId="27C06B74" w:rsidR="007B5687" w:rsidRPr="00763A8E" w:rsidRDefault="00216A80" w:rsidP="001F4310">
      <w:pPr>
        <w:pStyle w:val="Style1"/>
        <w:numPr>
          <w:ilvl w:val="1"/>
          <w:numId w:val="17"/>
        </w:numPr>
        <w:ind w:left="1134" w:hanging="1134"/>
        <w:rPr>
          <w:bCs/>
          <w:lang w:eastAsia="en-GB"/>
        </w:rPr>
      </w:pPr>
      <w:r w:rsidRPr="00763A8E">
        <w:rPr>
          <w:bCs/>
          <w:lang w:eastAsia="en-GB"/>
        </w:rPr>
        <w:t>The core members of the Panel</w:t>
      </w:r>
      <w:r w:rsidR="00D04A28" w:rsidRPr="00763A8E">
        <w:rPr>
          <w:bCs/>
          <w:lang w:eastAsia="en-GB"/>
        </w:rPr>
        <w:t>/Appeal</w:t>
      </w:r>
      <w:r w:rsidRPr="00763A8E">
        <w:rPr>
          <w:bCs/>
          <w:lang w:eastAsia="en-GB"/>
        </w:rPr>
        <w:t xml:space="preserve"> consist of:</w:t>
      </w:r>
    </w:p>
    <w:p w14:paraId="3C40C584" w14:textId="61810571" w:rsidR="00216A80" w:rsidRPr="00763A8E" w:rsidRDefault="00216A80" w:rsidP="00340D6E">
      <w:pPr>
        <w:pStyle w:val="Style1"/>
        <w:numPr>
          <w:ilvl w:val="0"/>
          <w:numId w:val="18"/>
        </w:numPr>
        <w:rPr>
          <w:bCs/>
          <w:lang w:eastAsia="en-GB"/>
        </w:rPr>
      </w:pPr>
      <w:bookmarkStart w:id="104" w:name="_Hlk126164416"/>
      <w:r w:rsidRPr="00763A8E">
        <w:rPr>
          <w:bCs/>
          <w:lang w:eastAsia="en-GB"/>
        </w:rPr>
        <w:t>A Public Health Specialist</w:t>
      </w:r>
    </w:p>
    <w:bookmarkEnd w:id="104"/>
    <w:p w14:paraId="2DBAA881" w14:textId="6A55F948" w:rsidR="00216A80" w:rsidRPr="00763A8E" w:rsidRDefault="00216A80" w:rsidP="00340D6E">
      <w:pPr>
        <w:pStyle w:val="Style1"/>
        <w:numPr>
          <w:ilvl w:val="0"/>
          <w:numId w:val="18"/>
        </w:numPr>
        <w:rPr>
          <w:bCs/>
          <w:lang w:eastAsia="en-GB"/>
        </w:rPr>
      </w:pPr>
      <w:r w:rsidRPr="00763A8E">
        <w:rPr>
          <w:bCs/>
          <w:lang w:eastAsia="en-GB"/>
        </w:rPr>
        <w:t>A Senior Commissioner</w:t>
      </w:r>
    </w:p>
    <w:p w14:paraId="59EBA110" w14:textId="69006611" w:rsidR="00216A80" w:rsidRPr="00763A8E" w:rsidRDefault="00216A80" w:rsidP="00340D6E">
      <w:pPr>
        <w:pStyle w:val="Style1"/>
        <w:numPr>
          <w:ilvl w:val="0"/>
          <w:numId w:val="18"/>
        </w:numPr>
        <w:rPr>
          <w:bCs/>
          <w:lang w:eastAsia="en-GB"/>
        </w:rPr>
      </w:pPr>
      <w:r w:rsidRPr="00763A8E">
        <w:rPr>
          <w:bCs/>
          <w:lang w:eastAsia="en-GB"/>
        </w:rPr>
        <w:t xml:space="preserve">A </w:t>
      </w:r>
      <w:r w:rsidR="004F4800" w:rsidRPr="00763A8E">
        <w:rPr>
          <w:bCs/>
          <w:lang w:eastAsia="en-GB"/>
        </w:rPr>
        <w:t>M</w:t>
      </w:r>
      <w:r w:rsidR="00190FD5" w:rsidRPr="00763A8E">
        <w:rPr>
          <w:bCs/>
          <w:lang w:eastAsia="en-GB"/>
        </w:rPr>
        <w:t xml:space="preserve">edical </w:t>
      </w:r>
      <w:r w:rsidR="004F4800" w:rsidRPr="00763A8E">
        <w:rPr>
          <w:bCs/>
          <w:lang w:eastAsia="en-GB"/>
        </w:rPr>
        <w:t>Practitioner</w:t>
      </w:r>
      <w:r w:rsidR="00DB1D24" w:rsidRPr="00763A8E">
        <w:rPr>
          <w:bCs/>
          <w:lang w:eastAsia="en-GB"/>
        </w:rPr>
        <w:t>-</w:t>
      </w:r>
      <w:r w:rsidR="160EDC05" w:rsidRPr="00763A8E">
        <w:rPr>
          <w:bCs/>
          <w:lang w:eastAsia="en-GB"/>
        </w:rPr>
        <w:t>p</w:t>
      </w:r>
      <w:r w:rsidR="00D04A28" w:rsidRPr="00763A8E">
        <w:rPr>
          <w:bCs/>
          <w:lang w:eastAsia="en-GB"/>
        </w:rPr>
        <w:t xml:space="preserve">resent as a Clinical Commissioner for the purpose of the IFR Panel) </w:t>
      </w:r>
    </w:p>
    <w:p w14:paraId="154941C3" w14:textId="4405D0BD" w:rsidR="006E7C9F" w:rsidRPr="00763A8E" w:rsidRDefault="00216A80" w:rsidP="00340D6E">
      <w:pPr>
        <w:pStyle w:val="Style1"/>
        <w:numPr>
          <w:ilvl w:val="0"/>
          <w:numId w:val="18"/>
        </w:numPr>
        <w:rPr>
          <w:bCs/>
          <w:lang w:eastAsia="en-GB"/>
        </w:rPr>
      </w:pPr>
      <w:r w:rsidRPr="00763A8E">
        <w:rPr>
          <w:bCs/>
          <w:lang w:eastAsia="en-GB"/>
        </w:rPr>
        <w:t xml:space="preserve">A </w:t>
      </w:r>
      <w:r w:rsidR="20A34996" w:rsidRPr="00763A8E">
        <w:rPr>
          <w:bCs/>
          <w:lang w:eastAsia="en-GB"/>
        </w:rPr>
        <w:t>senior representative from the Quality and Nursing Directorate</w:t>
      </w:r>
    </w:p>
    <w:p w14:paraId="363E4A0C" w14:textId="6876300C" w:rsidR="00216A80" w:rsidRPr="00763A8E" w:rsidRDefault="00216A80" w:rsidP="008A569F">
      <w:pPr>
        <w:pStyle w:val="Style1"/>
        <w:numPr>
          <w:ilvl w:val="0"/>
          <w:numId w:val="17"/>
        </w:numPr>
        <w:ind w:left="426" w:hanging="426"/>
        <w:rPr>
          <w:bCs/>
          <w:lang w:eastAsia="en-GB"/>
        </w:rPr>
      </w:pPr>
      <w:r w:rsidRPr="00763A8E">
        <w:rPr>
          <w:bCs/>
          <w:lang w:eastAsia="en-GB"/>
        </w:rPr>
        <w:t>Chair</w:t>
      </w:r>
    </w:p>
    <w:p w14:paraId="270BFC80" w14:textId="61C8EC44" w:rsidR="00A13028" w:rsidRPr="00763A8E" w:rsidRDefault="00452160" w:rsidP="00334023">
      <w:pPr>
        <w:pStyle w:val="Style1"/>
        <w:numPr>
          <w:ilvl w:val="1"/>
          <w:numId w:val="17"/>
        </w:numPr>
        <w:spacing w:line="259" w:lineRule="auto"/>
        <w:ind w:left="1134" w:hanging="1134"/>
        <w:rPr>
          <w:bCs/>
          <w:lang w:eastAsia="en-GB"/>
        </w:rPr>
      </w:pPr>
      <w:r>
        <w:rPr>
          <w:bCs/>
          <w:lang w:eastAsia="en-GB"/>
        </w:rPr>
        <w:t xml:space="preserve">A Deputy Medical Director of the ICB. </w:t>
      </w:r>
    </w:p>
    <w:p w14:paraId="1B4DD523" w14:textId="77777777" w:rsidR="004F4800" w:rsidRPr="00763A8E" w:rsidRDefault="004F4800" w:rsidP="004F4800">
      <w:pPr>
        <w:pStyle w:val="Style1"/>
        <w:numPr>
          <w:ilvl w:val="0"/>
          <w:numId w:val="0"/>
        </w:numPr>
        <w:spacing w:line="259" w:lineRule="auto"/>
        <w:ind w:left="1134" w:hanging="1134"/>
        <w:rPr>
          <w:bCs/>
          <w:lang w:eastAsia="en-GB"/>
        </w:rPr>
      </w:pPr>
    </w:p>
    <w:p w14:paraId="4FC61939" w14:textId="77777777" w:rsidR="004F4800" w:rsidRPr="00763A8E" w:rsidRDefault="004F4800" w:rsidP="004F4800">
      <w:pPr>
        <w:pStyle w:val="Style1"/>
        <w:numPr>
          <w:ilvl w:val="0"/>
          <w:numId w:val="0"/>
        </w:numPr>
        <w:spacing w:line="259" w:lineRule="auto"/>
        <w:ind w:left="1134" w:hanging="1134"/>
        <w:rPr>
          <w:bCs/>
          <w:lang w:eastAsia="en-GB"/>
        </w:rPr>
      </w:pPr>
    </w:p>
    <w:p w14:paraId="6126F47F" w14:textId="3D722AFC" w:rsidR="006E7C9F" w:rsidRPr="00763A8E" w:rsidRDefault="006E7C9F" w:rsidP="008A569F">
      <w:pPr>
        <w:pStyle w:val="Style1"/>
        <w:numPr>
          <w:ilvl w:val="0"/>
          <w:numId w:val="17"/>
        </w:numPr>
        <w:ind w:left="426" w:hanging="426"/>
        <w:rPr>
          <w:bCs/>
          <w:lang w:eastAsia="en-GB"/>
        </w:rPr>
      </w:pPr>
      <w:r w:rsidRPr="00763A8E">
        <w:rPr>
          <w:bCs/>
          <w:lang w:eastAsia="en-GB"/>
        </w:rPr>
        <w:lastRenderedPageBreak/>
        <w:t>Co-opted members will be invited as necessary. The following are examples of co-opted members, but others may be invited as needed:</w:t>
      </w:r>
    </w:p>
    <w:p w14:paraId="059E7B03" w14:textId="77777777" w:rsidR="006E7C9F" w:rsidRPr="00763A8E" w:rsidRDefault="006E7C9F" w:rsidP="00535A17">
      <w:pPr>
        <w:pStyle w:val="Style1"/>
        <w:numPr>
          <w:ilvl w:val="0"/>
          <w:numId w:val="19"/>
        </w:numPr>
        <w:spacing w:before="0" w:after="0"/>
        <w:rPr>
          <w:bCs/>
          <w:lang w:eastAsia="en-GB"/>
        </w:rPr>
      </w:pPr>
      <w:r w:rsidRPr="00763A8E">
        <w:rPr>
          <w:bCs/>
          <w:lang w:eastAsia="en-GB"/>
        </w:rPr>
        <w:t>ICB Governance Leads</w:t>
      </w:r>
    </w:p>
    <w:p w14:paraId="2BE1DA5D" w14:textId="77777777" w:rsidR="006E7C9F" w:rsidRPr="00763A8E" w:rsidRDefault="006E7C9F" w:rsidP="00535A17">
      <w:pPr>
        <w:pStyle w:val="Style1"/>
        <w:numPr>
          <w:ilvl w:val="0"/>
          <w:numId w:val="19"/>
        </w:numPr>
        <w:spacing w:before="0" w:after="0"/>
        <w:rPr>
          <w:bCs/>
          <w:lang w:eastAsia="en-GB"/>
        </w:rPr>
      </w:pPr>
      <w:bookmarkStart w:id="105" w:name="_Hlk115882384"/>
      <w:r w:rsidRPr="00763A8E">
        <w:rPr>
          <w:bCs/>
          <w:lang w:eastAsia="en-GB"/>
        </w:rPr>
        <w:t>Medicines Optimisation Team</w:t>
      </w:r>
    </w:p>
    <w:bookmarkEnd w:id="105"/>
    <w:p w14:paraId="1282E513" w14:textId="77777777" w:rsidR="006E7C9F" w:rsidRPr="00763A8E" w:rsidRDefault="006E7C9F" w:rsidP="00535A17">
      <w:pPr>
        <w:pStyle w:val="Style1"/>
        <w:numPr>
          <w:ilvl w:val="0"/>
          <w:numId w:val="19"/>
        </w:numPr>
        <w:spacing w:before="0" w:after="0"/>
        <w:rPr>
          <w:bCs/>
          <w:lang w:eastAsia="en-GB"/>
        </w:rPr>
      </w:pPr>
      <w:r w:rsidRPr="00763A8E">
        <w:rPr>
          <w:bCs/>
          <w:lang w:eastAsia="en-GB"/>
        </w:rPr>
        <w:t>Children’s Service’s team</w:t>
      </w:r>
    </w:p>
    <w:p w14:paraId="761BAB91" w14:textId="508A0D8E" w:rsidR="00340926" w:rsidRPr="00763A8E" w:rsidRDefault="006E7C9F" w:rsidP="00535A17">
      <w:pPr>
        <w:pStyle w:val="Style1"/>
        <w:numPr>
          <w:ilvl w:val="0"/>
          <w:numId w:val="19"/>
        </w:numPr>
        <w:spacing w:before="0" w:after="0"/>
        <w:rPr>
          <w:bCs/>
          <w:lang w:eastAsia="en-GB"/>
        </w:rPr>
      </w:pPr>
      <w:r w:rsidRPr="00763A8E">
        <w:rPr>
          <w:bCs/>
          <w:lang w:eastAsia="en-GB"/>
        </w:rPr>
        <w:t xml:space="preserve">Mental Health team </w:t>
      </w:r>
    </w:p>
    <w:p w14:paraId="00665356" w14:textId="627303D5" w:rsidR="00340926" w:rsidRPr="00763A8E" w:rsidRDefault="00340926" w:rsidP="008A569F">
      <w:pPr>
        <w:pStyle w:val="Style1"/>
        <w:numPr>
          <w:ilvl w:val="0"/>
          <w:numId w:val="17"/>
        </w:numPr>
        <w:ind w:left="426" w:hanging="426"/>
        <w:rPr>
          <w:bCs/>
          <w:lang w:eastAsia="en-GB"/>
        </w:rPr>
      </w:pPr>
      <w:r w:rsidRPr="00763A8E">
        <w:rPr>
          <w:bCs/>
          <w:lang w:eastAsia="en-GB"/>
        </w:rPr>
        <w:t xml:space="preserve">Administrative Support </w:t>
      </w:r>
    </w:p>
    <w:p w14:paraId="1320B2CB" w14:textId="4A49311F" w:rsidR="00340926" w:rsidRPr="00763A8E" w:rsidRDefault="00340926" w:rsidP="008A569F">
      <w:pPr>
        <w:pStyle w:val="ListParagraph"/>
        <w:numPr>
          <w:ilvl w:val="1"/>
          <w:numId w:val="17"/>
        </w:numPr>
        <w:ind w:left="1134" w:hanging="1134"/>
        <w:rPr>
          <w:rFonts w:asciiTheme="majorHAnsi" w:eastAsiaTheme="majorEastAsia" w:hAnsiTheme="majorHAnsi" w:cstheme="majorBidi"/>
          <w:bCs/>
          <w:lang w:eastAsia="en-GB"/>
        </w:rPr>
      </w:pPr>
      <w:r w:rsidRPr="00763A8E">
        <w:rPr>
          <w:rFonts w:asciiTheme="majorHAnsi" w:eastAsiaTheme="majorEastAsia" w:hAnsiTheme="majorHAnsi" w:cstheme="majorBidi"/>
          <w:bCs/>
          <w:lang w:eastAsia="en-GB"/>
        </w:rPr>
        <w:t>Panels will be arranged and administered by the IFR Manager or deputy.</w:t>
      </w:r>
    </w:p>
    <w:p w14:paraId="632FC3DF" w14:textId="77777777" w:rsidR="00340926" w:rsidRPr="00763A8E" w:rsidRDefault="00340926" w:rsidP="00340926">
      <w:pPr>
        <w:pStyle w:val="ListParagraph"/>
        <w:numPr>
          <w:ilvl w:val="0"/>
          <w:numId w:val="0"/>
        </w:numPr>
        <w:ind w:left="720"/>
        <w:rPr>
          <w:rFonts w:asciiTheme="majorHAnsi" w:eastAsiaTheme="majorEastAsia" w:hAnsiTheme="majorHAnsi" w:cstheme="majorBidi"/>
          <w:bCs/>
          <w:lang w:eastAsia="en-GB"/>
        </w:rPr>
      </w:pPr>
    </w:p>
    <w:p w14:paraId="059199D3" w14:textId="2F4614D8" w:rsidR="007F73E5" w:rsidRPr="00763A8E" w:rsidRDefault="00340926" w:rsidP="008A569F">
      <w:pPr>
        <w:pStyle w:val="ListParagraph"/>
        <w:numPr>
          <w:ilvl w:val="1"/>
          <w:numId w:val="17"/>
        </w:numPr>
        <w:ind w:left="1134" w:hanging="1134"/>
        <w:rPr>
          <w:rFonts w:asciiTheme="majorHAnsi" w:eastAsiaTheme="majorEastAsia" w:hAnsiTheme="majorHAnsi" w:cstheme="majorBidi"/>
          <w:bCs/>
          <w:lang w:eastAsia="en-GB"/>
        </w:rPr>
      </w:pPr>
      <w:r w:rsidRPr="00763A8E">
        <w:rPr>
          <w:bCs/>
        </w:rPr>
        <w:t xml:space="preserve">Preparation of agendas and all request papers, recording the outcomes of the meeting, taking any actions arising and ensuring letters are sent to the requesting clinician and patient within agreed timescales is the responsibility of the </w:t>
      </w:r>
      <w:r w:rsidR="00FA4EC0" w:rsidRPr="00763A8E">
        <w:rPr>
          <w:bCs/>
        </w:rPr>
        <w:t>Funding team</w:t>
      </w:r>
      <w:r w:rsidRPr="00763A8E">
        <w:rPr>
          <w:bCs/>
        </w:rPr>
        <w:t xml:space="preserve"> on behalf of the ICB. </w:t>
      </w:r>
    </w:p>
    <w:p w14:paraId="04F3AAEB" w14:textId="3A73BD02" w:rsidR="006E7C9F" w:rsidRPr="00763A8E" w:rsidRDefault="006E7C9F" w:rsidP="008A569F">
      <w:pPr>
        <w:pStyle w:val="Style1"/>
        <w:numPr>
          <w:ilvl w:val="0"/>
          <w:numId w:val="17"/>
        </w:numPr>
        <w:ind w:left="426" w:hanging="426"/>
        <w:rPr>
          <w:bCs/>
          <w:lang w:eastAsia="en-GB"/>
        </w:rPr>
      </w:pPr>
      <w:r w:rsidRPr="00763A8E">
        <w:rPr>
          <w:bCs/>
          <w:lang w:eastAsia="en-GB"/>
        </w:rPr>
        <w:t>Quor</w:t>
      </w:r>
      <w:r w:rsidR="003B4DAA" w:rsidRPr="00763A8E">
        <w:rPr>
          <w:bCs/>
          <w:lang w:eastAsia="en-GB"/>
        </w:rPr>
        <w:t xml:space="preserve">acy </w:t>
      </w:r>
      <w:r w:rsidR="00340926" w:rsidRPr="00763A8E">
        <w:rPr>
          <w:bCs/>
          <w:lang w:eastAsia="en-GB"/>
        </w:rPr>
        <w:t xml:space="preserve">and Virtual Panels </w:t>
      </w:r>
    </w:p>
    <w:p w14:paraId="1ECD8A47" w14:textId="79A341D3" w:rsidR="006E7C9F" w:rsidRPr="00763A8E" w:rsidRDefault="006E7C9F" w:rsidP="008A569F">
      <w:pPr>
        <w:pStyle w:val="Style1"/>
        <w:numPr>
          <w:ilvl w:val="1"/>
          <w:numId w:val="17"/>
        </w:numPr>
        <w:ind w:left="1134" w:hanging="1134"/>
        <w:rPr>
          <w:bCs/>
          <w:lang w:eastAsia="en-GB"/>
        </w:rPr>
      </w:pPr>
      <w:r w:rsidRPr="00763A8E">
        <w:rPr>
          <w:bCs/>
          <w:lang w:eastAsia="en-GB"/>
        </w:rPr>
        <w:t>The quorum shall be the core members as set out in section</w:t>
      </w:r>
      <w:r w:rsidR="00E829CE" w:rsidRPr="00763A8E">
        <w:rPr>
          <w:bCs/>
          <w:lang w:eastAsia="en-GB"/>
        </w:rPr>
        <w:t xml:space="preserve"> 2.</w:t>
      </w:r>
    </w:p>
    <w:p w14:paraId="0605893F" w14:textId="3EFD2000" w:rsidR="00E829CE" w:rsidRPr="00763A8E" w:rsidRDefault="006E7C9F" w:rsidP="008A569F">
      <w:pPr>
        <w:pStyle w:val="Style1"/>
        <w:numPr>
          <w:ilvl w:val="1"/>
          <w:numId w:val="17"/>
        </w:numPr>
        <w:ind w:left="1134" w:hanging="1134"/>
        <w:rPr>
          <w:bCs/>
          <w:lang w:eastAsia="en-GB"/>
        </w:rPr>
      </w:pPr>
      <w:r w:rsidRPr="00763A8E">
        <w:rPr>
          <w:bCs/>
          <w:lang w:eastAsia="en-GB"/>
        </w:rPr>
        <w:t>There is no requirement for the same individuals to attend the</w:t>
      </w:r>
      <w:r w:rsidR="00E829CE" w:rsidRPr="00763A8E">
        <w:rPr>
          <w:bCs/>
          <w:lang w:eastAsia="en-GB"/>
        </w:rPr>
        <w:t xml:space="preserve"> P</w:t>
      </w:r>
      <w:r w:rsidRPr="00763A8E">
        <w:rPr>
          <w:bCs/>
          <w:lang w:eastAsia="en-GB"/>
        </w:rPr>
        <w:t xml:space="preserve">anel on each occasion. Whilst in some respects this would be preferable in order to maintain continuity and consistency, the main tool for ensuring consistency and organisational memory is through the </w:t>
      </w:r>
      <w:r w:rsidR="00603B08" w:rsidRPr="00763A8E">
        <w:rPr>
          <w:bCs/>
          <w:lang w:eastAsia="en-GB"/>
        </w:rPr>
        <w:t xml:space="preserve">IFR Manager or deputy </w:t>
      </w:r>
      <w:r w:rsidRPr="00763A8E">
        <w:rPr>
          <w:bCs/>
          <w:lang w:eastAsia="en-GB"/>
        </w:rPr>
        <w:t xml:space="preserve">who will attend </w:t>
      </w:r>
      <w:r w:rsidR="00E829CE" w:rsidRPr="00763A8E">
        <w:rPr>
          <w:bCs/>
          <w:lang w:eastAsia="en-GB"/>
        </w:rPr>
        <w:t>P</w:t>
      </w:r>
      <w:r w:rsidRPr="00763A8E">
        <w:rPr>
          <w:bCs/>
          <w:lang w:eastAsia="en-GB"/>
        </w:rPr>
        <w:t>anels and advise members as to the existence of any relevant previous case decisions.</w:t>
      </w:r>
    </w:p>
    <w:p w14:paraId="52BC1EA9" w14:textId="20D58B61" w:rsidR="00E829CE" w:rsidRPr="00763A8E" w:rsidRDefault="00E829CE" w:rsidP="008A569F">
      <w:pPr>
        <w:pStyle w:val="Style1"/>
        <w:numPr>
          <w:ilvl w:val="0"/>
          <w:numId w:val="17"/>
        </w:numPr>
        <w:ind w:left="426" w:hanging="426"/>
        <w:rPr>
          <w:bCs/>
          <w:lang w:eastAsia="en-GB"/>
        </w:rPr>
      </w:pPr>
      <w:r w:rsidRPr="00763A8E">
        <w:rPr>
          <w:bCs/>
          <w:lang w:eastAsia="en-GB"/>
        </w:rPr>
        <w:t>For Panels convened to consider urgent cases (Fast track)</w:t>
      </w:r>
    </w:p>
    <w:p w14:paraId="05690116" w14:textId="285B5B0C" w:rsidR="007D4D90" w:rsidRPr="00763A8E" w:rsidRDefault="00E829CE" w:rsidP="007D4D90">
      <w:pPr>
        <w:pStyle w:val="Style1"/>
        <w:numPr>
          <w:ilvl w:val="1"/>
          <w:numId w:val="17"/>
        </w:numPr>
        <w:ind w:hanging="720"/>
        <w:rPr>
          <w:bCs/>
          <w:lang w:eastAsia="en-GB"/>
        </w:rPr>
      </w:pPr>
      <w:r w:rsidRPr="00763A8E">
        <w:rPr>
          <w:bCs/>
          <w:lang w:eastAsia="en-GB"/>
        </w:rPr>
        <w:t xml:space="preserve">Panels that are convened to consider cases defined as urgent/fast-track have a reduced quorum to facilitate quick decision-making. </w:t>
      </w:r>
    </w:p>
    <w:p w14:paraId="06F799E7" w14:textId="77777777" w:rsidR="007D4D90" w:rsidRPr="00763A8E" w:rsidRDefault="00E829CE" w:rsidP="007D4D90">
      <w:pPr>
        <w:pStyle w:val="Style1"/>
        <w:numPr>
          <w:ilvl w:val="0"/>
          <w:numId w:val="0"/>
        </w:numPr>
        <w:ind w:left="720"/>
        <w:rPr>
          <w:bCs/>
          <w:lang w:eastAsia="en-GB"/>
        </w:rPr>
      </w:pPr>
      <w:r w:rsidRPr="00763A8E">
        <w:rPr>
          <w:bCs/>
          <w:lang w:eastAsia="en-GB"/>
        </w:rPr>
        <w:t xml:space="preserve">In such cases </w:t>
      </w:r>
    </w:p>
    <w:p w14:paraId="57092837" w14:textId="128B184C" w:rsidR="00A13028" w:rsidRPr="00763A8E" w:rsidRDefault="00642768" w:rsidP="007D4D90">
      <w:pPr>
        <w:pStyle w:val="Style1"/>
        <w:numPr>
          <w:ilvl w:val="0"/>
          <w:numId w:val="36"/>
        </w:numPr>
        <w:rPr>
          <w:bCs/>
          <w:lang w:eastAsia="en-GB"/>
        </w:rPr>
      </w:pPr>
      <w:r w:rsidRPr="00763A8E">
        <w:rPr>
          <w:bCs/>
          <w:lang w:eastAsia="en-GB"/>
        </w:rPr>
        <w:t>a medical practitioner and</w:t>
      </w:r>
    </w:p>
    <w:p w14:paraId="01B8926A" w14:textId="6F995DD9" w:rsidR="00E829CE" w:rsidRPr="00763A8E" w:rsidRDefault="00642768" w:rsidP="007D4D90">
      <w:pPr>
        <w:pStyle w:val="Style1"/>
        <w:numPr>
          <w:ilvl w:val="0"/>
          <w:numId w:val="36"/>
        </w:numPr>
        <w:rPr>
          <w:bCs/>
          <w:lang w:eastAsia="en-GB"/>
        </w:rPr>
      </w:pPr>
      <w:r w:rsidRPr="00763A8E">
        <w:rPr>
          <w:bCs/>
          <w:lang w:eastAsia="en-GB"/>
        </w:rPr>
        <w:t>e</w:t>
      </w:r>
      <w:r w:rsidR="00E829CE" w:rsidRPr="00763A8E">
        <w:rPr>
          <w:bCs/>
          <w:lang w:eastAsia="en-GB"/>
        </w:rPr>
        <w:t>ither a public health specialist</w:t>
      </w:r>
      <w:r w:rsidR="00603B08" w:rsidRPr="00763A8E">
        <w:rPr>
          <w:bCs/>
          <w:lang w:eastAsia="en-GB"/>
        </w:rPr>
        <w:t xml:space="preserve">, or </w:t>
      </w:r>
      <w:r w:rsidR="00E829CE" w:rsidRPr="00763A8E">
        <w:rPr>
          <w:bCs/>
          <w:lang w:eastAsia="en-GB"/>
        </w:rPr>
        <w:t>senior commissioner</w:t>
      </w:r>
      <w:r w:rsidR="00F24F3B" w:rsidRPr="00763A8E">
        <w:rPr>
          <w:bCs/>
          <w:lang w:eastAsia="en-GB"/>
        </w:rPr>
        <w:t xml:space="preserve"> from the ICB</w:t>
      </w:r>
      <w:r w:rsidR="007D4D90" w:rsidRPr="00763A8E">
        <w:rPr>
          <w:bCs/>
          <w:lang w:eastAsia="en-GB"/>
        </w:rPr>
        <w:t xml:space="preserve"> or senior representative from the Quality and Nursing Directorate</w:t>
      </w:r>
      <w:r w:rsidR="00F24F3B" w:rsidRPr="00763A8E">
        <w:rPr>
          <w:bCs/>
          <w:lang w:eastAsia="en-GB"/>
        </w:rPr>
        <w:t>.</w:t>
      </w:r>
    </w:p>
    <w:p w14:paraId="01311667" w14:textId="729365E2" w:rsidR="00FB3012" w:rsidRPr="00763A8E" w:rsidRDefault="00340926" w:rsidP="008A569F">
      <w:pPr>
        <w:pStyle w:val="Style1"/>
        <w:numPr>
          <w:ilvl w:val="0"/>
          <w:numId w:val="0"/>
        </w:numPr>
        <w:ind w:left="1134" w:hanging="1134"/>
        <w:rPr>
          <w:bCs/>
          <w:lang w:eastAsia="en-GB"/>
        </w:rPr>
      </w:pPr>
      <w:r w:rsidRPr="00763A8E">
        <w:rPr>
          <w:bCs/>
          <w:lang w:eastAsia="en-GB"/>
        </w:rPr>
        <w:t xml:space="preserve">7.2 </w:t>
      </w:r>
      <w:r w:rsidRPr="00763A8E">
        <w:rPr>
          <w:bCs/>
          <w:lang w:eastAsia="en-GB"/>
        </w:rPr>
        <w:tab/>
      </w:r>
      <w:bookmarkStart w:id="106" w:name="_Hlk111046386"/>
      <w:r w:rsidR="00FB3012" w:rsidRPr="00763A8E">
        <w:rPr>
          <w:bCs/>
          <w:lang w:eastAsia="en-GB"/>
        </w:rPr>
        <w:t>Ideally all ‘Fast Track’ cases will be considered by</w:t>
      </w:r>
      <w:r w:rsidR="006D3155" w:rsidRPr="00763A8E">
        <w:rPr>
          <w:bCs/>
          <w:lang w:eastAsia="en-GB"/>
        </w:rPr>
        <w:t xml:space="preserve"> a</w:t>
      </w:r>
      <w:r w:rsidR="00FB3012" w:rsidRPr="00763A8E">
        <w:rPr>
          <w:bCs/>
          <w:lang w:eastAsia="en-GB"/>
        </w:rPr>
        <w:t xml:space="preserve"> Microsoft Teams (or equivalent) meeting, but exceptionality, where th</w:t>
      </w:r>
      <w:r w:rsidR="006D3155" w:rsidRPr="00763A8E">
        <w:rPr>
          <w:bCs/>
          <w:lang w:eastAsia="en-GB"/>
        </w:rPr>
        <w:t>e</w:t>
      </w:r>
      <w:r w:rsidR="00FB3012" w:rsidRPr="00763A8E">
        <w:rPr>
          <w:bCs/>
          <w:lang w:eastAsia="en-GB"/>
        </w:rPr>
        <w:t xml:space="preserve"> clinical need makes this impossible, communication via phone or e-mail will be deemed appropriate. Decision that are made urgently outside of a formal IFR Panel will be ratified by Panel members as soon as possible. </w:t>
      </w:r>
    </w:p>
    <w:p w14:paraId="1BB878AE" w14:textId="5F825D12" w:rsidR="006D3155" w:rsidRPr="00763A8E" w:rsidRDefault="006D3155" w:rsidP="008A569F">
      <w:pPr>
        <w:pStyle w:val="Style1"/>
        <w:numPr>
          <w:ilvl w:val="0"/>
          <w:numId w:val="0"/>
        </w:numPr>
        <w:ind w:left="1134" w:hanging="1134"/>
        <w:rPr>
          <w:bCs/>
          <w:lang w:eastAsia="en-GB"/>
        </w:rPr>
      </w:pPr>
      <w:r w:rsidRPr="00763A8E">
        <w:rPr>
          <w:bCs/>
          <w:lang w:eastAsia="en-GB"/>
        </w:rPr>
        <w:t xml:space="preserve">7.3   </w:t>
      </w:r>
      <w:r w:rsidR="008A569F" w:rsidRPr="00763A8E">
        <w:rPr>
          <w:bCs/>
          <w:lang w:eastAsia="en-GB"/>
        </w:rPr>
        <w:tab/>
      </w:r>
      <w:r w:rsidRPr="00763A8E">
        <w:rPr>
          <w:bCs/>
          <w:lang w:eastAsia="en-GB"/>
        </w:rPr>
        <w:t xml:space="preserve">The non-availability of funding </w:t>
      </w:r>
      <w:r w:rsidR="004F7AAD" w:rsidRPr="00763A8E">
        <w:rPr>
          <w:bCs/>
          <w:lang w:eastAsia="en-GB"/>
        </w:rPr>
        <w:t xml:space="preserve">from the ICB </w:t>
      </w:r>
      <w:r w:rsidRPr="00763A8E">
        <w:rPr>
          <w:bCs/>
          <w:lang w:eastAsia="en-GB"/>
        </w:rPr>
        <w:t xml:space="preserve">should not be a reason for </w:t>
      </w:r>
      <w:r w:rsidR="00C1715B" w:rsidRPr="00763A8E">
        <w:rPr>
          <w:bCs/>
          <w:lang w:eastAsia="en-GB"/>
        </w:rPr>
        <w:t xml:space="preserve">the provider </w:t>
      </w:r>
      <w:r w:rsidRPr="00763A8E">
        <w:rPr>
          <w:bCs/>
          <w:lang w:eastAsia="en-GB"/>
        </w:rPr>
        <w:t>withholding</w:t>
      </w:r>
      <w:r w:rsidR="006642AD" w:rsidRPr="00763A8E">
        <w:rPr>
          <w:bCs/>
          <w:lang w:eastAsia="en-GB"/>
        </w:rPr>
        <w:t xml:space="preserve"> initiation of</w:t>
      </w:r>
      <w:r w:rsidRPr="00763A8E">
        <w:rPr>
          <w:bCs/>
          <w:lang w:eastAsia="en-GB"/>
        </w:rPr>
        <w:t xml:space="preserve"> treatment</w:t>
      </w:r>
      <w:r w:rsidR="00A0565F" w:rsidRPr="00763A8E">
        <w:rPr>
          <w:bCs/>
          <w:lang w:eastAsia="en-GB"/>
        </w:rPr>
        <w:t xml:space="preserve"> </w:t>
      </w:r>
      <w:r w:rsidR="00C1715B" w:rsidRPr="00763A8E">
        <w:rPr>
          <w:bCs/>
          <w:lang w:eastAsia="en-GB"/>
        </w:rPr>
        <w:t>where this is deemed clinically urgent</w:t>
      </w:r>
      <w:r w:rsidR="007D555C" w:rsidRPr="00763A8E">
        <w:rPr>
          <w:bCs/>
          <w:lang w:eastAsia="en-GB"/>
        </w:rPr>
        <w:t xml:space="preserve"> by the specialist</w:t>
      </w:r>
      <w:r w:rsidR="006642AD" w:rsidRPr="00763A8E">
        <w:rPr>
          <w:bCs/>
          <w:lang w:eastAsia="en-GB"/>
        </w:rPr>
        <w:t xml:space="preserve"> or stopping treatment</w:t>
      </w:r>
      <w:r w:rsidR="00F43E7B" w:rsidRPr="00763A8E">
        <w:rPr>
          <w:bCs/>
          <w:lang w:eastAsia="en-GB"/>
        </w:rPr>
        <w:t xml:space="preserve"> already started</w:t>
      </w:r>
      <w:r w:rsidR="00C1715B" w:rsidRPr="00763A8E">
        <w:rPr>
          <w:bCs/>
          <w:lang w:eastAsia="en-GB"/>
        </w:rPr>
        <w:t>.</w:t>
      </w:r>
      <w:r w:rsidRPr="00763A8E">
        <w:rPr>
          <w:bCs/>
          <w:lang w:eastAsia="en-GB"/>
        </w:rPr>
        <w:t xml:space="preserve"> The NHS contract between </w:t>
      </w:r>
      <w:r w:rsidR="007D555C" w:rsidRPr="00763A8E">
        <w:rPr>
          <w:bCs/>
          <w:lang w:eastAsia="en-GB"/>
        </w:rPr>
        <w:t>c</w:t>
      </w:r>
      <w:r w:rsidRPr="00763A8E">
        <w:rPr>
          <w:bCs/>
          <w:lang w:eastAsia="en-GB"/>
        </w:rPr>
        <w:t>ommissioners and providers identifie</w:t>
      </w:r>
      <w:r w:rsidR="00320AB7" w:rsidRPr="00763A8E">
        <w:rPr>
          <w:bCs/>
          <w:lang w:eastAsia="en-GB"/>
        </w:rPr>
        <w:t>s</w:t>
      </w:r>
      <w:r w:rsidRPr="00763A8E">
        <w:rPr>
          <w:bCs/>
          <w:lang w:eastAsia="en-GB"/>
        </w:rPr>
        <w:t xml:space="preserve"> the conditions </w:t>
      </w:r>
      <w:r w:rsidRPr="00763A8E">
        <w:rPr>
          <w:bCs/>
          <w:lang w:eastAsia="en-GB"/>
        </w:rPr>
        <w:lastRenderedPageBreak/>
        <w:t xml:space="preserve">when a Trust can discontinue providing a service to a patient. However, if the reason to stop the service does not fit the criteria identified in the standard NHS contract, then providers are required to continue to provide the service. The non-availability of funding is not a criterion with withholding and/or discontinuing treatment, if the clinical team consider it appropriate to continue treatment for their patient; the Trust must continue treatment at their own financial risk.  </w:t>
      </w:r>
    </w:p>
    <w:bookmarkEnd w:id="106"/>
    <w:p w14:paraId="194ED034" w14:textId="6E7BEB0D" w:rsidR="00E829CE" w:rsidRPr="00763A8E" w:rsidRDefault="00E829CE" w:rsidP="008A569F">
      <w:pPr>
        <w:pStyle w:val="Style1"/>
        <w:numPr>
          <w:ilvl w:val="0"/>
          <w:numId w:val="21"/>
        </w:numPr>
        <w:ind w:left="426" w:hanging="426"/>
        <w:rPr>
          <w:bCs/>
          <w:lang w:eastAsia="en-GB"/>
        </w:rPr>
      </w:pPr>
      <w:r w:rsidRPr="00763A8E">
        <w:rPr>
          <w:bCs/>
          <w:lang w:eastAsia="en-GB"/>
        </w:rPr>
        <w:t>Voting Rights</w:t>
      </w:r>
    </w:p>
    <w:p w14:paraId="40DC2C33" w14:textId="7879A993" w:rsidR="003B4DAA" w:rsidRPr="00763A8E" w:rsidRDefault="00885BFA" w:rsidP="008A569F">
      <w:pPr>
        <w:pStyle w:val="Style1"/>
        <w:numPr>
          <w:ilvl w:val="1"/>
          <w:numId w:val="21"/>
        </w:numPr>
        <w:ind w:left="1134" w:hanging="1134"/>
        <w:rPr>
          <w:bCs/>
          <w:lang w:eastAsia="en-GB"/>
        </w:rPr>
      </w:pPr>
      <w:r w:rsidRPr="00763A8E">
        <w:rPr>
          <w:bCs/>
          <w:lang w:eastAsia="en-GB"/>
        </w:rPr>
        <w:t xml:space="preserve">Only the </w:t>
      </w:r>
      <w:r w:rsidR="00E72E1A" w:rsidRPr="00763A8E">
        <w:rPr>
          <w:bCs/>
          <w:lang w:eastAsia="en-GB"/>
        </w:rPr>
        <w:t xml:space="preserve">nominated </w:t>
      </w:r>
      <w:r w:rsidRPr="00763A8E">
        <w:rPr>
          <w:bCs/>
          <w:lang w:eastAsia="en-GB"/>
        </w:rPr>
        <w:t>Chair and core members have a vote on recommendations for funding. The aim will be to agree a consensus if possible. Where this is not possible a vote with a simple majority will be used</w:t>
      </w:r>
      <w:r w:rsidR="005612F5">
        <w:rPr>
          <w:bCs/>
          <w:lang w:eastAsia="en-GB"/>
        </w:rPr>
        <w:t>.</w:t>
      </w:r>
    </w:p>
    <w:p w14:paraId="1DB942BF" w14:textId="1D3FA2F0" w:rsidR="004B08E8" w:rsidRPr="00763A8E" w:rsidRDefault="004B08E8" w:rsidP="008A569F">
      <w:pPr>
        <w:pStyle w:val="Style1"/>
        <w:numPr>
          <w:ilvl w:val="0"/>
          <w:numId w:val="21"/>
        </w:numPr>
        <w:ind w:left="426" w:hanging="426"/>
        <w:rPr>
          <w:bCs/>
          <w:lang w:eastAsia="en-GB"/>
        </w:rPr>
      </w:pPr>
      <w:r w:rsidRPr="00763A8E">
        <w:rPr>
          <w:bCs/>
          <w:lang w:eastAsia="en-GB"/>
        </w:rPr>
        <w:t>Frequency of meetings</w:t>
      </w:r>
    </w:p>
    <w:p w14:paraId="0439B6C2" w14:textId="6E2523A7" w:rsidR="004B08E8" w:rsidRPr="00763A8E" w:rsidRDefault="00107F7B" w:rsidP="008D099B">
      <w:pPr>
        <w:pStyle w:val="Style1"/>
        <w:numPr>
          <w:ilvl w:val="1"/>
          <w:numId w:val="21"/>
        </w:numPr>
        <w:ind w:left="1134" w:hanging="1134"/>
        <w:rPr>
          <w:bCs/>
          <w:lang w:eastAsia="en-GB"/>
        </w:rPr>
      </w:pPr>
      <w:r w:rsidRPr="00763A8E">
        <w:rPr>
          <w:bCs/>
          <w:lang w:eastAsia="en-GB"/>
        </w:rPr>
        <w:t xml:space="preserve">Panels will be on an </w:t>
      </w:r>
      <w:r w:rsidR="00885BFA" w:rsidRPr="00763A8E">
        <w:rPr>
          <w:bCs/>
          <w:lang w:eastAsia="en-GB"/>
        </w:rPr>
        <w:t xml:space="preserve">‘ad hoc’ basis </w:t>
      </w:r>
      <w:r w:rsidRPr="00763A8E">
        <w:rPr>
          <w:bCs/>
          <w:lang w:eastAsia="en-GB"/>
        </w:rPr>
        <w:t xml:space="preserve">or </w:t>
      </w:r>
      <w:r w:rsidR="00885BFA" w:rsidRPr="00763A8E">
        <w:rPr>
          <w:bCs/>
          <w:lang w:eastAsia="en-GB"/>
        </w:rPr>
        <w:t xml:space="preserve">as frequently as required by its caseload. </w:t>
      </w:r>
    </w:p>
    <w:p w14:paraId="0641CDAB" w14:textId="21745977" w:rsidR="004B08E8" w:rsidRPr="00763A8E" w:rsidRDefault="004B08E8" w:rsidP="003D1E96">
      <w:pPr>
        <w:pStyle w:val="ListParagraph"/>
        <w:numPr>
          <w:ilvl w:val="0"/>
          <w:numId w:val="21"/>
        </w:numPr>
        <w:ind w:left="567" w:hanging="567"/>
        <w:rPr>
          <w:rFonts w:asciiTheme="majorHAnsi" w:eastAsiaTheme="majorEastAsia" w:hAnsiTheme="majorHAnsi" w:cstheme="majorBidi"/>
          <w:bCs/>
          <w:lang w:eastAsia="en-GB"/>
        </w:rPr>
      </w:pPr>
      <w:r w:rsidRPr="00763A8E">
        <w:rPr>
          <w:rFonts w:asciiTheme="majorHAnsi" w:eastAsiaTheme="majorEastAsia" w:hAnsiTheme="majorHAnsi" w:cstheme="majorBidi"/>
          <w:bCs/>
          <w:lang w:eastAsia="en-GB"/>
        </w:rPr>
        <w:t>Reporting</w:t>
      </w:r>
    </w:p>
    <w:p w14:paraId="0798EE7E" w14:textId="77777777" w:rsidR="007F73E5" w:rsidRPr="00CA6126" w:rsidRDefault="007F73E5" w:rsidP="007F73E5">
      <w:pPr>
        <w:pStyle w:val="ListParagraph"/>
        <w:numPr>
          <w:ilvl w:val="0"/>
          <w:numId w:val="0"/>
        </w:numPr>
        <w:ind w:left="567"/>
        <w:rPr>
          <w:rFonts w:asciiTheme="majorHAnsi" w:eastAsiaTheme="majorEastAsia" w:hAnsiTheme="majorHAnsi" w:cstheme="majorBidi"/>
          <w:bCs/>
          <w:sz w:val="16"/>
          <w:szCs w:val="16"/>
          <w:lang w:eastAsia="en-GB"/>
        </w:rPr>
      </w:pPr>
    </w:p>
    <w:p w14:paraId="6EAE87FB" w14:textId="07D7190A" w:rsidR="004B08E8" w:rsidRPr="00763A8E" w:rsidRDefault="007F73E5" w:rsidP="008A569F">
      <w:pPr>
        <w:pStyle w:val="ListParagraph"/>
        <w:numPr>
          <w:ilvl w:val="1"/>
          <w:numId w:val="21"/>
        </w:numPr>
        <w:ind w:left="1134" w:hanging="1134"/>
        <w:rPr>
          <w:rFonts w:asciiTheme="majorHAnsi" w:eastAsiaTheme="majorEastAsia" w:hAnsiTheme="majorHAnsi" w:cstheme="majorBidi"/>
          <w:bCs/>
          <w:lang w:eastAsia="en-GB"/>
        </w:rPr>
      </w:pPr>
      <w:r w:rsidRPr="00763A8E">
        <w:rPr>
          <w:rFonts w:asciiTheme="majorHAnsi" w:eastAsiaTheme="majorEastAsia" w:hAnsiTheme="majorHAnsi" w:cstheme="majorBidi"/>
          <w:bCs/>
          <w:lang w:eastAsia="en-GB"/>
        </w:rPr>
        <w:t xml:space="preserve">IFR Panel cases will only be reported to a ICB’s </w:t>
      </w:r>
      <w:r w:rsidR="009A5201" w:rsidRPr="00763A8E">
        <w:rPr>
          <w:rFonts w:asciiTheme="majorHAnsi" w:eastAsiaTheme="majorEastAsia" w:hAnsiTheme="majorHAnsi" w:cstheme="majorBidi"/>
          <w:bCs/>
          <w:lang w:eastAsia="en-GB"/>
        </w:rPr>
        <w:t>Executive Committee</w:t>
      </w:r>
      <w:r w:rsidRPr="00763A8E">
        <w:rPr>
          <w:rFonts w:asciiTheme="majorHAnsi" w:eastAsiaTheme="majorEastAsia" w:hAnsiTheme="majorHAnsi" w:cstheme="majorBidi"/>
          <w:bCs/>
          <w:lang w:eastAsia="en-GB"/>
        </w:rPr>
        <w:t xml:space="preserve"> where an appeal has been submitted and considered by the External Appeal Panel and where the External Appeal Panel has disagreed with the original decision</w:t>
      </w:r>
      <w:r w:rsidR="005C11A7" w:rsidRPr="00763A8E">
        <w:rPr>
          <w:rFonts w:asciiTheme="majorHAnsi" w:eastAsiaTheme="majorEastAsia" w:hAnsiTheme="majorHAnsi" w:cstheme="majorBidi"/>
          <w:bCs/>
          <w:lang w:eastAsia="en-GB"/>
        </w:rPr>
        <w:t>.</w:t>
      </w:r>
    </w:p>
    <w:p w14:paraId="06B4E19C" w14:textId="77777777" w:rsidR="007F73E5" w:rsidRPr="00CA6126" w:rsidRDefault="007F73E5" w:rsidP="007F73E5">
      <w:pPr>
        <w:pStyle w:val="ListParagraph"/>
        <w:numPr>
          <w:ilvl w:val="0"/>
          <w:numId w:val="0"/>
        </w:numPr>
        <w:ind w:left="567"/>
        <w:rPr>
          <w:rFonts w:asciiTheme="majorHAnsi" w:eastAsiaTheme="majorEastAsia" w:hAnsiTheme="majorHAnsi" w:cstheme="majorBidi"/>
          <w:bCs/>
          <w:sz w:val="16"/>
          <w:szCs w:val="16"/>
          <w:lang w:eastAsia="en-GB"/>
        </w:rPr>
      </w:pPr>
    </w:p>
    <w:p w14:paraId="1ED1D5C1" w14:textId="74253213" w:rsidR="007F73E5" w:rsidRPr="00763A8E" w:rsidRDefault="007F73E5" w:rsidP="008A569F">
      <w:pPr>
        <w:pStyle w:val="ListParagraph"/>
        <w:numPr>
          <w:ilvl w:val="1"/>
          <w:numId w:val="21"/>
        </w:numPr>
        <w:ind w:left="1134" w:hanging="1134"/>
        <w:rPr>
          <w:rFonts w:asciiTheme="majorHAnsi" w:eastAsiaTheme="majorEastAsia" w:hAnsiTheme="majorHAnsi" w:cstheme="majorBidi"/>
          <w:bCs/>
          <w:lang w:eastAsia="en-GB"/>
        </w:rPr>
      </w:pPr>
      <w:r w:rsidRPr="00763A8E">
        <w:rPr>
          <w:rFonts w:asciiTheme="majorHAnsi" w:eastAsiaTheme="majorEastAsia" w:hAnsiTheme="majorHAnsi" w:cstheme="majorBidi"/>
          <w:bCs/>
          <w:lang w:eastAsia="en-GB"/>
        </w:rPr>
        <w:t xml:space="preserve">In cases where the External Appeal Panel disagrees with the original decision, the ICB’s </w:t>
      </w:r>
      <w:r w:rsidR="009A5201" w:rsidRPr="00763A8E">
        <w:rPr>
          <w:rFonts w:asciiTheme="majorHAnsi" w:eastAsiaTheme="majorEastAsia" w:hAnsiTheme="majorHAnsi" w:cstheme="majorBidi"/>
          <w:bCs/>
          <w:lang w:eastAsia="en-GB"/>
        </w:rPr>
        <w:t>Executive Committee</w:t>
      </w:r>
      <w:r w:rsidRPr="00763A8E">
        <w:rPr>
          <w:rFonts w:asciiTheme="majorHAnsi" w:eastAsiaTheme="majorEastAsia" w:hAnsiTheme="majorHAnsi" w:cstheme="majorBidi"/>
          <w:bCs/>
          <w:lang w:eastAsia="en-GB"/>
        </w:rPr>
        <w:t xml:space="preserve"> shall determine whether to uphold the original decision or to accept the recommendation of the External Appeal Panel</w:t>
      </w:r>
      <w:r w:rsidR="00945D9F">
        <w:rPr>
          <w:rFonts w:asciiTheme="majorHAnsi" w:eastAsiaTheme="majorEastAsia" w:hAnsiTheme="majorHAnsi" w:cstheme="majorBidi"/>
          <w:bCs/>
          <w:lang w:eastAsia="en-GB"/>
        </w:rPr>
        <w:t>.</w:t>
      </w:r>
    </w:p>
    <w:p w14:paraId="73020934" w14:textId="77777777" w:rsidR="007F73E5" w:rsidRPr="00CA6126" w:rsidRDefault="007F73E5" w:rsidP="007F73E5">
      <w:pPr>
        <w:pStyle w:val="ListParagraph"/>
        <w:numPr>
          <w:ilvl w:val="0"/>
          <w:numId w:val="0"/>
        </w:numPr>
        <w:ind w:left="1474"/>
        <w:rPr>
          <w:rFonts w:asciiTheme="majorHAnsi" w:eastAsiaTheme="majorEastAsia" w:hAnsiTheme="majorHAnsi" w:cstheme="majorBidi"/>
          <w:bCs/>
          <w:sz w:val="16"/>
          <w:szCs w:val="16"/>
          <w:lang w:eastAsia="en-GB"/>
        </w:rPr>
      </w:pPr>
    </w:p>
    <w:p w14:paraId="04FF01DF" w14:textId="0CC09DFD" w:rsidR="003B4DAA" w:rsidRPr="00763A8E" w:rsidRDefault="007F73E5" w:rsidP="008A569F">
      <w:pPr>
        <w:pStyle w:val="ListParagraph"/>
        <w:numPr>
          <w:ilvl w:val="1"/>
          <w:numId w:val="21"/>
        </w:numPr>
        <w:ind w:left="1134" w:hanging="1134"/>
        <w:rPr>
          <w:rFonts w:asciiTheme="majorHAnsi" w:eastAsiaTheme="majorEastAsia" w:hAnsiTheme="majorHAnsi" w:cstheme="majorBidi"/>
          <w:bCs/>
          <w:lang w:eastAsia="en-GB"/>
        </w:rPr>
      </w:pPr>
      <w:r w:rsidRPr="00763A8E">
        <w:rPr>
          <w:rFonts w:asciiTheme="majorHAnsi" w:eastAsiaTheme="majorEastAsia" w:hAnsiTheme="majorHAnsi" w:cstheme="majorBidi"/>
          <w:bCs/>
          <w:lang w:eastAsia="en-GB"/>
        </w:rPr>
        <w:t xml:space="preserve">In cases where the External Appeal Panel uphold the decision of the IFR Panel, then the IFR Panel’s decision will be the final decision and there will be no recourse to the ICB’s </w:t>
      </w:r>
      <w:r w:rsidR="00BD6186" w:rsidRPr="00763A8E">
        <w:rPr>
          <w:rFonts w:asciiTheme="majorHAnsi" w:eastAsiaTheme="majorEastAsia" w:hAnsiTheme="majorHAnsi" w:cstheme="majorBidi"/>
          <w:bCs/>
          <w:lang w:eastAsia="en-GB"/>
        </w:rPr>
        <w:t>Executive Committee</w:t>
      </w:r>
      <w:r w:rsidRPr="00763A8E">
        <w:rPr>
          <w:rFonts w:asciiTheme="majorHAnsi" w:eastAsiaTheme="majorEastAsia" w:hAnsiTheme="majorHAnsi" w:cstheme="majorBidi"/>
          <w:bCs/>
          <w:lang w:eastAsia="en-GB"/>
        </w:rPr>
        <w:t>.</w:t>
      </w:r>
    </w:p>
    <w:p w14:paraId="70484D64" w14:textId="77777777" w:rsidR="003B4DAA" w:rsidRPr="00763A8E" w:rsidRDefault="003B4DAA" w:rsidP="003B4DAA">
      <w:pPr>
        <w:pStyle w:val="ListParagraph"/>
        <w:numPr>
          <w:ilvl w:val="0"/>
          <w:numId w:val="0"/>
        </w:numPr>
        <w:ind w:left="1474"/>
        <w:rPr>
          <w:rFonts w:asciiTheme="majorHAnsi" w:eastAsiaTheme="majorEastAsia" w:hAnsiTheme="majorHAnsi" w:cstheme="majorBidi"/>
          <w:bCs/>
          <w:lang w:eastAsia="en-GB"/>
        </w:rPr>
      </w:pPr>
    </w:p>
    <w:p w14:paraId="14DFFF0D" w14:textId="7F71E76C" w:rsidR="003B4DAA" w:rsidRPr="00763A8E" w:rsidRDefault="003B4DAA" w:rsidP="00A13028">
      <w:pPr>
        <w:pStyle w:val="ListParagraph"/>
        <w:numPr>
          <w:ilvl w:val="0"/>
          <w:numId w:val="21"/>
        </w:numPr>
        <w:ind w:left="426" w:hanging="426"/>
        <w:rPr>
          <w:rFonts w:asciiTheme="majorHAnsi" w:eastAsiaTheme="majorEastAsia" w:hAnsiTheme="majorHAnsi" w:cstheme="majorBidi"/>
          <w:bCs/>
          <w:lang w:eastAsia="en-GB"/>
        </w:rPr>
      </w:pPr>
      <w:r w:rsidRPr="00763A8E">
        <w:rPr>
          <w:rFonts w:asciiTheme="majorHAnsi" w:eastAsiaTheme="majorEastAsia" w:hAnsiTheme="majorHAnsi" w:cstheme="majorBidi"/>
          <w:bCs/>
          <w:lang w:eastAsia="en-GB"/>
        </w:rPr>
        <w:t>Confidentiality</w:t>
      </w:r>
    </w:p>
    <w:p w14:paraId="4FC806BB" w14:textId="77777777" w:rsidR="003B4DAA" w:rsidRPr="00763A8E" w:rsidRDefault="003B4DAA" w:rsidP="003B4DAA">
      <w:pPr>
        <w:pStyle w:val="ListParagraph"/>
        <w:numPr>
          <w:ilvl w:val="0"/>
          <w:numId w:val="0"/>
        </w:numPr>
        <w:ind w:left="567"/>
        <w:rPr>
          <w:rFonts w:asciiTheme="majorHAnsi" w:eastAsiaTheme="majorEastAsia" w:hAnsiTheme="majorHAnsi" w:cstheme="majorBidi"/>
          <w:bCs/>
          <w:lang w:eastAsia="en-GB"/>
        </w:rPr>
      </w:pPr>
    </w:p>
    <w:p w14:paraId="1A6BE5B0" w14:textId="39527ECE" w:rsidR="003B4DAA" w:rsidRPr="00763A8E" w:rsidRDefault="003B4DAA" w:rsidP="00A13028">
      <w:pPr>
        <w:pStyle w:val="ListParagraph"/>
        <w:numPr>
          <w:ilvl w:val="1"/>
          <w:numId w:val="21"/>
        </w:numPr>
        <w:ind w:left="1134" w:hanging="1134"/>
        <w:rPr>
          <w:rFonts w:asciiTheme="majorHAnsi" w:eastAsiaTheme="majorEastAsia" w:hAnsiTheme="majorHAnsi" w:cstheme="majorBidi"/>
          <w:bCs/>
          <w:lang w:eastAsia="en-GB"/>
        </w:rPr>
      </w:pPr>
      <w:r w:rsidRPr="00763A8E">
        <w:rPr>
          <w:rFonts w:asciiTheme="majorHAnsi" w:eastAsiaTheme="majorEastAsia" w:hAnsiTheme="majorHAnsi" w:cstheme="majorBidi"/>
          <w:bCs/>
          <w:lang w:eastAsia="en-GB"/>
        </w:rPr>
        <w:t>All requests will be treated as highly confidential as the majority will contain sensitive and/ or clinical information.</w:t>
      </w:r>
    </w:p>
    <w:p w14:paraId="495ECE00" w14:textId="77777777" w:rsidR="003B4DAA" w:rsidRPr="00CA6126" w:rsidRDefault="003B4DAA" w:rsidP="003B4DAA">
      <w:pPr>
        <w:pStyle w:val="ListParagraph"/>
        <w:numPr>
          <w:ilvl w:val="0"/>
          <w:numId w:val="0"/>
        </w:numPr>
        <w:ind w:left="930"/>
        <w:rPr>
          <w:rFonts w:asciiTheme="majorHAnsi" w:eastAsiaTheme="majorEastAsia" w:hAnsiTheme="majorHAnsi" w:cstheme="majorBidi"/>
          <w:bCs/>
          <w:sz w:val="16"/>
          <w:szCs w:val="16"/>
          <w:lang w:eastAsia="en-GB"/>
        </w:rPr>
      </w:pPr>
    </w:p>
    <w:p w14:paraId="4C10580C" w14:textId="5A68D864" w:rsidR="003B4DAA" w:rsidRPr="00763A8E" w:rsidRDefault="005C11A7" w:rsidP="00D11907">
      <w:pPr>
        <w:pStyle w:val="ListParagraph"/>
        <w:numPr>
          <w:ilvl w:val="1"/>
          <w:numId w:val="21"/>
        </w:numPr>
        <w:ind w:left="1134" w:hanging="1134"/>
        <w:rPr>
          <w:rFonts w:asciiTheme="majorHAnsi" w:eastAsiaTheme="majorEastAsia" w:hAnsiTheme="majorHAnsi" w:cstheme="majorBidi"/>
          <w:bCs/>
          <w:lang w:eastAsia="en-GB"/>
        </w:rPr>
      </w:pPr>
      <w:r w:rsidRPr="00763A8E">
        <w:rPr>
          <w:rFonts w:asciiTheme="majorHAnsi" w:eastAsiaTheme="majorEastAsia" w:hAnsiTheme="majorHAnsi" w:cstheme="majorBidi"/>
          <w:bCs/>
          <w:lang w:eastAsia="en-GB"/>
        </w:rPr>
        <w:t>Anonymised p</w:t>
      </w:r>
      <w:r w:rsidR="003B4DAA" w:rsidRPr="00763A8E">
        <w:rPr>
          <w:rFonts w:asciiTheme="majorHAnsi" w:eastAsiaTheme="majorEastAsia" w:hAnsiTheme="majorHAnsi" w:cstheme="majorBidi"/>
          <w:bCs/>
          <w:lang w:eastAsia="en-GB"/>
        </w:rPr>
        <w:t>apers will be sent to members via either registered post or a secure e-mail service, e.g., NHS.net. Consent will be obtained from the patient prior to the meeting.</w:t>
      </w:r>
    </w:p>
    <w:p w14:paraId="480D7830" w14:textId="77777777" w:rsidR="009A009C" w:rsidRDefault="009A009C" w:rsidP="009A009C">
      <w:pPr>
        <w:pStyle w:val="ListParagraph"/>
        <w:numPr>
          <w:ilvl w:val="0"/>
          <w:numId w:val="0"/>
        </w:numPr>
        <w:ind w:left="567"/>
        <w:rPr>
          <w:rFonts w:asciiTheme="majorHAnsi" w:eastAsiaTheme="majorEastAsia" w:hAnsiTheme="majorHAnsi" w:cstheme="majorBidi"/>
          <w:bCs/>
          <w:lang w:eastAsia="en-GB"/>
        </w:rPr>
      </w:pPr>
    </w:p>
    <w:p w14:paraId="0AADE3FF" w14:textId="6EE4513D" w:rsidR="003B4DAA" w:rsidRPr="00763A8E" w:rsidRDefault="003B4DAA" w:rsidP="003D1E96">
      <w:pPr>
        <w:pStyle w:val="ListParagraph"/>
        <w:numPr>
          <w:ilvl w:val="0"/>
          <w:numId w:val="21"/>
        </w:numPr>
        <w:ind w:left="567" w:hanging="567"/>
        <w:rPr>
          <w:rFonts w:asciiTheme="majorHAnsi" w:eastAsiaTheme="majorEastAsia" w:hAnsiTheme="majorHAnsi" w:cstheme="majorBidi"/>
          <w:bCs/>
          <w:lang w:eastAsia="en-GB"/>
        </w:rPr>
      </w:pPr>
      <w:r w:rsidRPr="00763A8E">
        <w:rPr>
          <w:rFonts w:asciiTheme="majorHAnsi" w:eastAsiaTheme="majorEastAsia" w:hAnsiTheme="majorHAnsi" w:cstheme="majorBidi"/>
          <w:bCs/>
          <w:lang w:eastAsia="en-GB"/>
        </w:rPr>
        <w:t>Review</w:t>
      </w:r>
    </w:p>
    <w:p w14:paraId="4C1F0D51" w14:textId="77777777" w:rsidR="003B4DAA" w:rsidRPr="00763A8E" w:rsidRDefault="003B4DAA" w:rsidP="00A13028">
      <w:pPr>
        <w:pStyle w:val="ListParagraph"/>
        <w:numPr>
          <w:ilvl w:val="0"/>
          <w:numId w:val="0"/>
        </w:numPr>
        <w:ind w:left="426" w:hanging="426"/>
        <w:rPr>
          <w:rFonts w:asciiTheme="majorHAnsi" w:eastAsiaTheme="majorEastAsia" w:hAnsiTheme="majorHAnsi" w:cstheme="majorBidi"/>
          <w:bCs/>
          <w:lang w:eastAsia="en-GB"/>
        </w:rPr>
      </w:pPr>
    </w:p>
    <w:p w14:paraId="5969668D" w14:textId="448ECFE3" w:rsidR="008A569F" w:rsidRPr="00763A8E" w:rsidRDefault="00447D79" w:rsidP="00535A17">
      <w:pPr>
        <w:pStyle w:val="ListParagraph"/>
        <w:numPr>
          <w:ilvl w:val="1"/>
          <w:numId w:val="21"/>
        </w:numPr>
        <w:ind w:left="1134" w:hanging="1134"/>
        <w:rPr>
          <w:rFonts w:asciiTheme="majorHAnsi" w:eastAsiaTheme="majorEastAsia" w:hAnsiTheme="majorHAnsi" w:cstheme="majorBidi"/>
          <w:bCs/>
          <w:lang w:eastAsia="en-GB"/>
        </w:rPr>
      </w:pPr>
      <w:r w:rsidRPr="00763A8E">
        <w:rPr>
          <w:rFonts w:asciiTheme="majorHAnsi" w:eastAsiaTheme="majorEastAsia" w:hAnsiTheme="majorHAnsi" w:cstheme="majorBidi"/>
          <w:bCs/>
          <w:lang w:eastAsia="en-GB"/>
        </w:rPr>
        <w:t xml:space="preserve">The Terms of Reference will be reviewed at the same time as the IFR Policy is reviewed and need to be agreed by the Panel and ratified by the Governance Committees (or equivalent) of the </w:t>
      </w:r>
      <w:r w:rsidR="002A35EC" w:rsidRPr="00763A8E">
        <w:rPr>
          <w:rFonts w:asciiTheme="majorHAnsi" w:eastAsiaTheme="majorEastAsia" w:hAnsiTheme="majorHAnsi" w:cstheme="majorBidi"/>
          <w:bCs/>
          <w:lang w:eastAsia="en-GB"/>
        </w:rPr>
        <w:t>Mid and South Essex ICB</w:t>
      </w:r>
      <w:r w:rsidR="009A009C">
        <w:rPr>
          <w:rFonts w:asciiTheme="majorHAnsi" w:eastAsiaTheme="majorEastAsia" w:hAnsiTheme="majorHAnsi" w:cstheme="majorBidi"/>
          <w:bCs/>
          <w:lang w:eastAsia="en-GB"/>
        </w:rPr>
        <w:t>.</w:t>
      </w:r>
      <w:r w:rsidR="002A35EC" w:rsidRPr="00763A8E">
        <w:rPr>
          <w:rFonts w:asciiTheme="majorHAnsi" w:eastAsiaTheme="majorEastAsia" w:hAnsiTheme="majorHAnsi" w:cstheme="majorBidi"/>
          <w:bCs/>
          <w:lang w:eastAsia="en-GB"/>
        </w:rPr>
        <w:t xml:space="preserve"> </w:t>
      </w:r>
      <w:bookmarkEnd w:id="103"/>
    </w:p>
    <w:p w14:paraId="03FC094A" w14:textId="4523D25F" w:rsidR="00112291" w:rsidRPr="00763A8E" w:rsidRDefault="00112291" w:rsidP="003F1DCC">
      <w:pPr>
        <w:pStyle w:val="Heading2"/>
        <w:numPr>
          <w:ilvl w:val="0"/>
          <w:numId w:val="0"/>
        </w:numPr>
        <w:rPr>
          <w:b w:val="0"/>
          <w:bCs/>
        </w:rPr>
      </w:pPr>
      <w:bookmarkStart w:id="107" w:name="_Toc188514860"/>
      <w:r w:rsidRPr="00763A8E">
        <w:rPr>
          <w:b w:val="0"/>
          <w:bCs/>
        </w:rPr>
        <w:lastRenderedPageBreak/>
        <w:t xml:space="preserve">Appendix </w:t>
      </w:r>
      <w:r w:rsidR="002A35EC" w:rsidRPr="00763A8E">
        <w:rPr>
          <w:b w:val="0"/>
          <w:bCs/>
        </w:rPr>
        <w:t>D</w:t>
      </w:r>
      <w:r w:rsidRPr="00763A8E">
        <w:rPr>
          <w:b w:val="0"/>
          <w:bCs/>
        </w:rPr>
        <w:t xml:space="preserve"> - References</w:t>
      </w:r>
      <w:bookmarkEnd w:id="107"/>
    </w:p>
    <w:p w14:paraId="06CC79BA" w14:textId="63A5545E" w:rsidR="00FD4772" w:rsidRPr="00763A8E" w:rsidRDefault="00FD4772" w:rsidP="00FD4772">
      <w:pPr>
        <w:autoSpaceDE w:val="0"/>
        <w:autoSpaceDN w:val="0"/>
        <w:ind w:left="720" w:hanging="720"/>
        <w:rPr>
          <w:bCs/>
          <w:sz w:val="22"/>
        </w:rPr>
      </w:pPr>
      <w:bookmarkStart w:id="108" w:name="_Hlk111047496"/>
      <w:r w:rsidRPr="00763A8E">
        <w:rPr>
          <w:bCs/>
          <w:sz w:val="22"/>
        </w:rPr>
        <w:t>1.</w:t>
      </w:r>
      <w:r w:rsidRPr="00763A8E">
        <w:rPr>
          <w:bCs/>
          <w:sz w:val="22"/>
        </w:rPr>
        <w:tab/>
        <w:t xml:space="preserve">National Prescribing Centre and Department of Health. Supporting rational local decision-making about medicines (and treatments) (February 2009). Available from: </w:t>
      </w:r>
    </w:p>
    <w:p w14:paraId="10FF8BBA" w14:textId="23719531" w:rsidR="00FD4772" w:rsidRPr="00763A8E" w:rsidRDefault="00FD4772" w:rsidP="005C11A7">
      <w:pPr>
        <w:autoSpaceDE w:val="0"/>
        <w:autoSpaceDN w:val="0"/>
        <w:ind w:left="720" w:hanging="720"/>
        <w:rPr>
          <w:rStyle w:val="HTMLCite"/>
          <w:bCs/>
          <w:sz w:val="22"/>
        </w:rPr>
      </w:pPr>
      <w:r w:rsidRPr="00763A8E">
        <w:rPr>
          <w:bCs/>
          <w:sz w:val="22"/>
        </w:rPr>
        <w:tab/>
      </w:r>
      <w:hyperlink r:id="rId28" w:history="1">
        <w:r w:rsidRPr="00763A8E">
          <w:rPr>
            <w:rStyle w:val="Hyperlink"/>
            <w:bCs/>
            <w:sz w:val="22"/>
          </w:rPr>
          <w:t>www.npc.co.uk/policy/resources/handbook_executive.pdf</w:t>
        </w:r>
      </w:hyperlink>
      <w:bookmarkEnd w:id="108"/>
    </w:p>
    <w:p w14:paraId="36A00742" w14:textId="1FEE8AA5" w:rsidR="00FD4772" w:rsidRPr="00763A8E" w:rsidRDefault="00FD4772" w:rsidP="00FD4772">
      <w:pPr>
        <w:autoSpaceDE w:val="0"/>
        <w:autoSpaceDN w:val="0"/>
        <w:ind w:left="720" w:hanging="720"/>
        <w:rPr>
          <w:bCs/>
          <w:sz w:val="22"/>
        </w:rPr>
      </w:pPr>
      <w:r w:rsidRPr="00763A8E">
        <w:rPr>
          <w:rStyle w:val="HTMLCite"/>
          <w:bCs/>
          <w:color w:val="auto"/>
          <w:sz w:val="22"/>
        </w:rPr>
        <w:t>2</w:t>
      </w:r>
      <w:r w:rsidRPr="00763A8E">
        <w:rPr>
          <w:rStyle w:val="HTMLCite"/>
          <w:bCs/>
          <w:sz w:val="22"/>
        </w:rPr>
        <w:t>.</w:t>
      </w:r>
      <w:r w:rsidRPr="00763A8E">
        <w:rPr>
          <w:rStyle w:val="HTMLCite"/>
          <w:bCs/>
          <w:sz w:val="22"/>
        </w:rPr>
        <w:tab/>
      </w:r>
      <w:r w:rsidRPr="00763A8E">
        <w:rPr>
          <w:bCs/>
          <w:sz w:val="22"/>
        </w:rPr>
        <w:t>National Prescribing Centre and Department of Health. Defining DH guiding principles for processes supporting local decision-making about medicines (January 2009). Available from:</w:t>
      </w:r>
    </w:p>
    <w:p w14:paraId="34433AA8" w14:textId="3A5E7472" w:rsidR="00FD4772" w:rsidRPr="00763A8E" w:rsidRDefault="00001817" w:rsidP="00FD4772">
      <w:pPr>
        <w:autoSpaceDE w:val="0"/>
        <w:autoSpaceDN w:val="0"/>
        <w:ind w:left="720"/>
        <w:rPr>
          <w:bCs/>
          <w:sz w:val="22"/>
          <w:u w:val="single"/>
        </w:rPr>
      </w:pPr>
      <w:hyperlink r:id="rId29" w:history="1">
        <w:r w:rsidR="00FD4772" w:rsidRPr="00763A8E">
          <w:rPr>
            <w:rStyle w:val="Hyperlink"/>
            <w:bCs/>
            <w:sz w:val="22"/>
          </w:rPr>
          <w:t>www.dh.gov.uk/en/managingyourorganisation/commissioningdh_093414</w:t>
        </w:r>
      </w:hyperlink>
    </w:p>
    <w:p w14:paraId="122E040B" w14:textId="54A5FECC" w:rsidR="00FD4772" w:rsidRPr="00763A8E" w:rsidRDefault="00FD4772" w:rsidP="00FD4772">
      <w:pPr>
        <w:autoSpaceDE w:val="0"/>
        <w:autoSpaceDN w:val="0"/>
        <w:rPr>
          <w:bCs/>
          <w:sz w:val="22"/>
          <w:u w:val="single"/>
        </w:rPr>
      </w:pPr>
    </w:p>
    <w:p w14:paraId="0A5DD8A4" w14:textId="61372B50" w:rsidR="00FD4772" w:rsidRPr="00763A8E" w:rsidRDefault="00FD4772" w:rsidP="00FD4772">
      <w:pPr>
        <w:autoSpaceDE w:val="0"/>
        <w:autoSpaceDN w:val="0"/>
        <w:ind w:left="720" w:hanging="720"/>
        <w:rPr>
          <w:bCs/>
          <w:sz w:val="22"/>
          <w:u w:val="single"/>
        </w:rPr>
      </w:pPr>
      <w:r w:rsidRPr="00763A8E">
        <w:rPr>
          <w:bCs/>
          <w:sz w:val="22"/>
        </w:rPr>
        <w:t>3.</w:t>
      </w:r>
      <w:r w:rsidRPr="00763A8E">
        <w:rPr>
          <w:bCs/>
          <w:sz w:val="22"/>
        </w:rPr>
        <w:tab/>
        <w:t xml:space="preserve">Improving Access to medicines for NHS patients. A report for the Secretary of State for Health by Professor Mike Richards CBE. (November 2008). Available from: </w:t>
      </w:r>
      <w:hyperlink r:id="rId30" w:history="1">
        <w:r w:rsidRPr="00763A8E">
          <w:rPr>
            <w:rStyle w:val="Hyperlink"/>
            <w:bCs/>
            <w:sz w:val="22"/>
          </w:rPr>
          <w:t>www.dh.gov.uk/en/publicationsandstatistics/publications/publicationspolicyandguidance/dh_089927</w:t>
        </w:r>
      </w:hyperlink>
    </w:p>
    <w:p w14:paraId="4D4CB95C" w14:textId="1C8592AD" w:rsidR="00FD4772" w:rsidRPr="00763A8E" w:rsidRDefault="00FD4772" w:rsidP="00FD4772">
      <w:pPr>
        <w:autoSpaceDE w:val="0"/>
        <w:autoSpaceDN w:val="0"/>
        <w:ind w:left="720" w:hanging="720"/>
        <w:rPr>
          <w:bCs/>
          <w:sz w:val="22"/>
          <w:u w:val="single"/>
        </w:rPr>
      </w:pPr>
    </w:p>
    <w:p w14:paraId="136FD797" w14:textId="3774B80C" w:rsidR="00FD4772" w:rsidRPr="00763A8E" w:rsidRDefault="00FD4772" w:rsidP="00FD4772">
      <w:pPr>
        <w:autoSpaceDE w:val="0"/>
        <w:autoSpaceDN w:val="0"/>
        <w:ind w:left="720" w:hanging="720"/>
        <w:rPr>
          <w:bCs/>
          <w:sz w:val="22"/>
          <w:u w:val="single"/>
        </w:rPr>
      </w:pPr>
      <w:r w:rsidRPr="00763A8E">
        <w:rPr>
          <w:bCs/>
          <w:sz w:val="22"/>
        </w:rPr>
        <w:t>4.</w:t>
      </w:r>
      <w:r w:rsidRPr="00763A8E">
        <w:rPr>
          <w:bCs/>
          <w:sz w:val="22"/>
        </w:rPr>
        <w:tab/>
        <w:t xml:space="preserve">NHS Confederation. Priority setting: an overview. (2007). Available from: </w:t>
      </w:r>
      <w:hyperlink r:id="rId31" w:history="1">
        <w:r w:rsidRPr="00763A8E">
          <w:rPr>
            <w:rStyle w:val="Hyperlink"/>
            <w:bCs/>
            <w:sz w:val="22"/>
          </w:rPr>
          <w:t>www.nhsconfed.org/publications/prioritysetting/pages/prioritysettingoverview.aspx</w:t>
        </w:r>
      </w:hyperlink>
    </w:p>
    <w:p w14:paraId="44AE752D" w14:textId="13C5712A" w:rsidR="00FD4772" w:rsidRPr="00763A8E" w:rsidRDefault="00FD4772" w:rsidP="00FD4772">
      <w:pPr>
        <w:autoSpaceDE w:val="0"/>
        <w:autoSpaceDN w:val="0"/>
        <w:ind w:left="720" w:hanging="720"/>
        <w:rPr>
          <w:bCs/>
          <w:sz w:val="22"/>
          <w:u w:val="single"/>
        </w:rPr>
      </w:pPr>
    </w:p>
    <w:p w14:paraId="73D21776" w14:textId="1B9AFF6F" w:rsidR="00FD4772" w:rsidRPr="00763A8E" w:rsidRDefault="00FD4772" w:rsidP="00FD4772">
      <w:pPr>
        <w:autoSpaceDE w:val="0"/>
        <w:autoSpaceDN w:val="0"/>
        <w:ind w:left="720" w:hanging="720"/>
        <w:rPr>
          <w:bCs/>
          <w:sz w:val="22"/>
        </w:rPr>
      </w:pPr>
      <w:r w:rsidRPr="00763A8E">
        <w:rPr>
          <w:bCs/>
          <w:sz w:val="22"/>
        </w:rPr>
        <w:t>5.</w:t>
      </w:r>
      <w:r w:rsidRPr="00763A8E">
        <w:rPr>
          <w:bCs/>
          <w:sz w:val="22"/>
        </w:rPr>
        <w:tab/>
        <w:t>NHS Confederation. Priority setting: managing new treatments. (2008). Available from:</w:t>
      </w:r>
    </w:p>
    <w:p w14:paraId="5DDAFB15" w14:textId="117CB905" w:rsidR="00FD4772" w:rsidRPr="00763A8E" w:rsidRDefault="00FD4772" w:rsidP="00FD4772">
      <w:pPr>
        <w:autoSpaceDE w:val="0"/>
        <w:autoSpaceDN w:val="0"/>
        <w:ind w:left="720" w:hanging="720"/>
        <w:rPr>
          <w:bCs/>
          <w:sz w:val="22"/>
          <w:u w:val="single"/>
        </w:rPr>
      </w:pPr>
      <w:r w:rsidRPr="00763A8E">
        <w:rPr>
          <w:bCs/>
          <w:sz w:val="22"/>
        </w:rPr>
        <w:tab/>
      </w:r>
      <w:hyperlink r:id="rId32" w:history="1">
        <w:r w:rsidRPr="00763A8E">
          <w:rPr>
            <w:rStyle w:val="Hyperlink"/>
            <w:bCs/>
            <w:sz w:val="22"/>
          </w:rPr>
          <w:t>www.nhsconfed.org/publications/prioritysetting/pages/prioritysettingnewtreatments.aspx</w:t>
        </w:r>
      </w:hyperlink>
    </w:p>
    <w:p w14:paraId="34DF4027" w14:textId="78D2A0A5" w:rsidR="00FD4772" w:rsidRPr="00763A8E" w:rsidRDefault="00FD4772" w:rsidP="00FD4772">
      <w:pPr>
        <w:autoSpaceDE w:val="0"/>
        <w:autoSpaceDN w:val="0"/>
        <w:ind w:left="720" w:hanging="720"/>
        <w:rPr>
          <w:bCs/>
          <w:sz w:val="22"/>
          <w:u w:val="single"/>
        </w:rPr>
      </w:pPr>
    </w:p>
    <w:p w14:paraId="73ACE4BE" w14:textId="439A780C" w:rsidR="00FD4772" w:rsidRPr="00763A8E" w:rsidRDefault="00FD4772" w:rsidP="00FD4772">
      <w:pPr>
        <w:autoSpaceDE w:val="0"/>
        <w:autoSpaceDN w:val="0"/>
        <w:ind w:left="720" w:hanging="720"/>
        <w:rPr>
          <w:bCs/>
          <w:sz w:val="22"/>
        </w:rPr>
      </w:pPr>
      <w:r w:rsidRPr="00763A8E">
        <w:rPr>
          <w:bCs/>
          <w:sz w:val="22"/>
        </w:rPr>
        <w:t>6.</w:t>
      </w:r>
      <w:r w:rsidRPr="00763A8E">
        <w:rPr>
          <w:bCs/>
          <w:sz w:val="22"/>
        </w:rPr>
        <w:tab/>
        <w:t>NHS Confederation. Priority setting: managing individual funding requests. (2008). Available from:</w:t>
      </w:r>
    </w:p>
    <w:p w14:paraId="4AD03F4A" w14:textId="52535C10" w:rsidR="00FD4772" w:rsidRPr="00763A8E" w:rsidRDefault="00FD4772" w:rsidP="00FD4772">
      <w:pPr>
        <w:autoSpaceDE w:val="0"/>
        <w:autoSpaceDN w:val="0"/>
        <w:ind w:left="720" w:hanging="720"/>
        <w:rPr>
          <w:bCs/>
          <w:sz w:val="22"/>
          <w:u w:val="single"/>
        </w:rPr>
      </w:pPr>
      <w:r w:rsidRPr="00763A8E">
        <w:rPr>
          <w:bCs/>
          <w:sz w:val="22"/>
        </w:rPr>
        <w:tab/>
      </w:r>
      <w:hyperlink r:id="rId33" w:history="1">
        <w:r w:rsidRPr="00763A8E">
          <w:rPr>
            <w:rStyle w:val="Hyperlink"/>
            <w:bCs/>
            <w:sz w:val="22"/>
          </w:rPr>
          <w:t>www.nhsconfed.org/publications/prioritysetting/pages/prioritysettingfunding.aspx</w:t>
        </w:r>
      </w:hyperlink>
    </w:p>
    <w:p w14:paraId="3218D3DF" w14:textId="62FFA535" w:rsidR="00FD4772" w:rsidRPr="00763A8E" w:rsidRDefault="00FD4772" w:rsidP="00FD4772">
      <w:pPr>
        <w:autoSpaceDE w:val="0"/>
        <w:autoSpaceDN w:val="0"/>
        <w:ind w:left="720" w:hanging="720"/>
        <w:rPr>
          <w:bCs/>
          <w:sz w:val="22"/>
        </w:rPr>
      </w:pPr>
    </w:p>
    <w:p w14:paraId="7D84F19E" w14:textId="534501E3" w:rsidR="00FD4772" w:rsidRPr="00763A8E" w:rsidRDefault="00FD4772" w:rsidP="00FD4772">
      <w:pPr>
        <w:autoSpaceDE w:val="0"/>
        <w:autoSpaceDN w:val="0"/>
        <w:ind w:left="720" w:hanging="720"/>
        <w:rPr>
          <w:bCs/>
          <w:sz w:val="22"/>
          <w:lang w:val="fr-FR"/>
        </w:rPr>
      </w:pPr>
      <w:r w:rsidRPr="00763A8E">
        <w:rPr>
          <w:bCs/>
          <w:sz w:val="22"/>
        </w:rPr>
        <w:t>7.</w:t>
      </w:r>
      <w:r w:rsidRPr="00763A8E">
        <w:rPr>
          <w:bCs/>
          <w:sz w:val="22"/>
        </w:rPr>
        <w:tab/>
        <w:t xml:space="preserve">NHS Confederation. Priority setting: legal considerations. </w:t>
      </w:r>
      <w:r w:rsidRPr="00763A8E">
        <w:rPr>
          <w:bCs/>
          <w:sz w:val="22"/>
          <w:lang w:val="fr-FR"/>
        </w:rPr>
        <w:t xml:space="preserve">(2008). Available </w:t>
      </w:r>
      <w:r w:rsidR="002A35EC" w:rsidRPr="00763A8E">
        <w:rPr>
          <w:bCs/>
          <w:sz w:val="22"/>
          <w:lang w:val="fr-FR"/>
        </w:rPr>
        <w:t>from :</w:t>
      </w:r>
    </w:p>
    <w:p w14:paraId="6FC13CBD" w14:textId="7E78A9DF" w:rsidR="00DA0145" w:rsidRPr="00763A8E" w:rsidRDefault="00FD4772" w:rsidP="006C169A">
      <w:pPr>
        <w:autoSpaceDE w:val="0"/>
        <w:autoSpaceDN w:val="0"/>
        <w:ind w:left="720" w:hanging="720"/>
        <w:rPr>
          <w:bCs/>
        </w:rPr>
      </w:pPr>
      <w:r w:rsidRPr="00763A8E">
        <w:rPr>
          <w:bCs/>
          <w:sz w:val="22"/>
          <w:lang w:val="fr-FR"/>
        </w:rPr>
        <w:tab/>
      </w:r>
      <w:hyperlink r:id="rId34" w:history="1">
        <w:r w:rsidR="007E61E0" w:rsidRPr="00763A8E">
          <w:rPr>
            <w:rStyle w:val="Hyperlink"/>
            <w:bCs/>
            <w:sz w:val="22"/>
            <w:lang w:val="fr-FR"/>
          </w:rPr>
          <w:t>www.nhsconfed.org/publications/prioritysetting/pages/prioritysettinglegal.asp</w:t>
        </w:r>
      </w:hyperlink>
    </w:p>
    <w:sectPr w:rsidR="00DA0145" w:rsidRPr="00763A8E" w:rsidSect="0064239F">
      <w:headerReference w:type="default" r:id="rId35"/>
      <w:footerReference w:type="default" r:id="rId36"/>
      <w:headerReference w:type="first" r:id="rId37"/>
      <w:footerReference w:type="first" r:id="rId38"/>
      <w:pgSz w:w="11906" w:h="16838"/>
      <w:pgMar w:top="1985" w:right="1440" w:bottom="1797" w:left="1440" w:header="1111"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29BB7" w14:textId="77777777" w:rsidR="009F70C6" w:rsidRDefault="009F70C6" w:rsidP="00EB783D">
      <w:pPr>
        <w:spacing w:before="0" w:after="0"/>
      </w:pPr>
      <w:r>
        <w:separator/>
      </w:r>
    </w:p>
  </w:endnote>
  <w:endnote w:type="continuationSeparator" w:id="0">
    <w:p w14:paraId="6D9C68F2" w14:textId="77777777" w:rsidR="009F70C6" w:rsidRDefault="009F70C6" w:rsidP="00EB783D">
      <w:pPr>
        <w:spacing w:before="0" w:after="0"/>
      </w:pPr>
      <w:r>
        <w:continuationSeparator/>
      </w:r>
    </w:p>
  </w:endnote>
  <w:endnote w:type="continuationNotice" w:id="1">
    <w:p w14:paraId="6C4E7086" w14:textId="77777777" w:rsidR="009F70C6" w:rsidRDefault="009F70C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Body CS)">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ppleSystemUIFon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B9B1B" w14:textId="34BAD00D" w:rsidR="00EB783D" w:rsidRDefault="00001817" w:rsidP="006E1673">
    <w:pPr>
      <w:pStyle w:val="Footer"/>
      <w:ind w:left="0"/>
    </w:pPr>
    <w:sdt>
      <w:sdtPr>
        <w:alias w:val="Title"/>
        <w:tag w:val="title"/>
        <w:id w:val="-1372076360"/>
        <w:dataBinding w:prefixMappings="xmlns:ns0='http://purl.org/dc/elements/1.1/' xmlns:ns1='http://schemas.openxmlformats.org/package/2006/metadata/core-properties' " w:xpath="/ns1:coreProperties[1]/ns0:title[1]" w:storeItemID="{6C3C8BC8-F283-45AE-878A-BAB7291924A1}"/>
        <w:text/>
      </w:sdtPr>
      <w:sdtEndPr/>
      <w:sdtContent>
        <w:r w:rsidR="00A638BD">
          <w:t>Individual Funding Request Policy v</w:t>
        </w:r>
        <w:r w:rsidR="005F6D1C">
          <w:t>2.0</w:t>
        </w:r>
      </w:sdtContent>
    </w:sdt>
    <w:r w:rsidR="00EB783D" w:rsidRPr="00C1239F">
      <w:tab/>
    </w:r>
    <w:r w:rsidR="00EB783D" w:rsidRPr="00C1239F">
      <w:tab/>
    </w:r>
    <w:r w:rsidR="00EB783D" w:rsidRPr="00C90341">
      <w:t xml:space="preserve">Page </w:t>
    </w:r>
    <w:r w:rsidR="00EB783D" w:rsidRPr="00C90341">
      <w:fldChar w:fldCharType="begin"/>
    </w:r>
    <w:r w:rsidR="00EB783D" w:rsidRPr="00C90341">
      <w:instrText xml:space="preserve"> PAGE </w:instrText>
    </w:r>
    <w:r w:rsidR="00EB783D" w:rsidRPr="00C90341">
      <w:fldChar w:fldCharType="separate"/>
    </w:r>
    <w:r w:rsidR="00EB783D">
      <w:t>2</w:t>
    </w:r>
    <w:r w:rsidR="00EB783D" w:rsidRPr="00C90341">
      <w:fldChar w:fldCharType="end"/>
    </w:r>
    <w:r w:rsidR="00EB783D" w:rsidRPr="00C90341">
      <w:t xml:space="preserve"> of </w:t>
    </w:r>
    <w:r w:rsidR="0058772C">
      <w:fldChar w:fldCharType="begin"/>
    </w:r>
    <w:r w:rsidR="0058772C">
      <w:instrText xml:space="preserve"> NUMPAGES </w:instrText>
    </w:r>
    <w:r w:rsidR="0058772C">
      <w:fldChar w:fldCharType="separate"/>
    </w:r>
    <w:r w:rsidR="00EB783D">
      <w:t>11</w:t>
    </w:r>
    <w:r w:rsidR="0058772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27B40CA" w14:paraId="728958BB" w14:textId="77777777" w:rsidTr="527B40CA">
      <w:trPr>
        <w:trHeight w:val="300"/>
      </w:trPr>
      <w:tc>
        <w:tcPr>
          <w:tcW w:w="3005" w:type="dxa"/>
        </w:tcPr>
        <w:p w14:paraId="1CEB30ED" w14:textId="6D3B5D06" w:rsidR="527B40CA" w:rsidRDefault="527B40CA" w:rsidP="527B40CA">
          <w:pPr>
            <w:pStyle w:val="Header"/>
            <w:ind w:left="-115"/>
          </w:pPr>
        </w:p>
      </w:tc>
      <w:tc>
        <w:tcPr>
          <w:tcW w:w="3005" w:type="dxa"/>
        </w:tcPr>
        <w:p w14:paraId="012A14CD" w14:textId="03A02812" w:rsidR="527B40CA" w:rsidRDefault="527B40CA" w:rsidP="527B40CA">
          <w:pPr>
            <w:pStyle w:val="Header"/>
            <w:jc w:val="center"/>
          </w:pPr>
        </w:p>
      </w:tc>
      <w:tc>
        <w:tcPr>
          <w:tcW w:w="3005" w:type="dxa"/>
        </w:tcPr>
        <w:p w14:paraId="73E02652" w14:textId="2AF2B901" w:rsidR="527B40CA" w:rsidRDefault="527B40CA" w:rsidP="527B40CA">
          <w:pPr>
            <w:pStyle w:val="Header"/>
            <w:ind w:right="-115"/>
            <w:jc w:val="right"/>
          </w:pPr>
        </w:p>
      </w:tc>
    </w:tr>
  </w:tbl>
  <w:p w14:paraId="65FDE4B7" w14:textId="3E6DF6A0" w:rsidR="0099638C" w:rsidRDefault="009963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7217C" w14:textId="77777777" w:rsidR="009F70C6" w:rsidRDefault="009F70C6" w:rsidP="00EB783D">
      <w:pPr>
        <w:spacing w:before="0" w:after="0"/>
      </w:pPr>
      <w:r>
        <w:separator/>
      </w:r>
    </w:p>
  </w:footnote>
  <w:footnote w:type="continuationSeparator" w:id="0">
    <w:p w14:paraId="1BD67A0E" w14:textId="77777777" w:rsidR="009F70C6" w:rsidRDefault="009F70C6" w:rsidP="00EB783D">
      <w:pPr>
        <w:spacing w:before="0" w:after="0"/>
      </w:pPr>
      <w:r>
        <w:continuationSeparator/>
      </w:r>
    </w:p>
  </w:footnote>
  <w:footnote w:type="continuationNotice" w:id="1">
    <w:p w14:paraId="5BA9C754" w14:textId="77777777" w:rsidR="009F70C6" w:rsidRDefault="009F70C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DEBED" w14:textId="77777777" w:rsidR="00EB783D" w:rsidRDefault="00826D33" w:rsidP="00EB783D">
    <w:pPr>
      <w:pStyle w:val="Header"/>
      <w:ind w:left="0"/>
    </w:pPr>
    <w:r>
      <w:rPr>
        <w:noProof/>
      </w:rPr>
      <w:drawing>
        <wp:anchor distT="0" distB="0" distL="114300" distR="114300" simplePos="0" relativeHeight="251658241" behindDoc="0" locked="0" layoutInCell="1" allowOverlap="1" wp14:anchorId="374E3D02" wp14:editId="4F8746F3">
          <wp:simplePos x="0" y="0"/>
          <wp:positionH relativeFrom="column">
            <wp:posOffset>5257165</wp:posOffset>
          </wp:positionH>
          <wp:positionV relativeFrom="paragraph">
            <wp:posOffset>-252730</wp:posOffset>
          </wp:positionV>
          <wp:extent cx="588010" cy="234950"/>
          <wp:effectExtent l="0" t="0" r="0" b="635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88010" cy="234950"/>
                  </a:xfrm>
                  <a:prstGeom prst="rect">
                    <a:avLst/>
                  </a:prstGeom>
                </pic:spPr>
              </pic:pic>
            </a:graphicData>
          </a:graphic>
          <wp14:sizeRelH relativeFrom="page">
            <wp14:pctWidth>0</wp14:pctWidth>
          </wp14:sizeRelH>
          <wp14:sizeRelV relativeFrom="page">
            <wp14:pctHeight>0</wp14:pctHeight>
          </wp14:sizeRelV>
        </wp:anchor>
      </w:drawing>
    </w:r>
    <w:r w:rsidR="00C819CD">
      <w:rPr>
        <w:noProof/>
      </w:rPr>
      <w:drawing>
        <wp:anchor distT="0" distB="0" distL="114300" distR="114300" simplePos="0" relativeHeight="251658240" behindDoc="0" locked="0" layoutInCell="1" allowOverlap="1" wp14:anchorId="13B9AE39" wp14:editId="555D814B">
          <wp:simplePos x="0" y="0"/>
          <wp:positionH relativeFrom="column">
            <wp:posOffset>-100198</wp:posOffset>
          </wp:positionH>
          <wp:positionV relativeFrom="paragraph">
            <wp:posOffset>-254635</wp:posOffset>
          </wp:positionV>
          <wp:extent cx="1816735" cy="427990"/>
          <wp:effectExtent l="0" t="0" r="0" b="3810"/>
          <wp:wrapSquare wrapText="bothSides"/>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816735" cy="42799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120D7" w14:textId="7C7FEE6C" w:rsidR="00186694" w:rsidRDefault="00220D3B">
    <w:pPr>
      <w:pStyle w:val="Header"/>
    </w:pPr>
    <w:r>
      <w:rPr>
        <w:noProof/>
      </w:rPr>
      <mc:AlternateContent>
        <mc:Choice Requires="wpg">
          <w:drawing>
            <wp:anchor distT="0" distB="0" distL="114300" distR="114300" simplePos="0" relativeHeight="251658242" behindDoc="0" locked="0" layoutInCell="1" allowOverlap="1" wp14:anchorId="52EAA24A" wp14:editId="22AE7BAC">
              <wp:simplePos x="0" y="0"/>
              <wp:positionH relativeFrom="column">
                <wp:posOffset>-106680</wp:posOffset>
              </wp:positionH>
              <wp:positionV relativeFrom="paragraph">
                <wp:posOffset>-388620</wp:posOffset>
              </wp:positionV>
              <wp:extent cx="5976283" cy="777875"/>
              <wp:effectExtent l="0" t="0" r="5715" b="0"/>
              <wp:wrapThrough wrapText="bothSides">
                <wp:wrapPolygon edited="0">
                  <wp:start x="15515" y="0"/>
                  <wp:lineTo x="0" y="353"/>
                  <wp:lineTo x="0" y="18691"/>
                  <wp:lineTo x="15515" y="21159"/>
                  <wp:lineTo x="21575" y="21159"/>
                  <wp:lineTo x="21575" y="0"/>
                  <wp:lineTo x="15515" y="0"/>
                </wp:wrapPolygon>
              </wp:wrapThrough>
              <wp:docPr id="3" name="Group 3"/>
              <wp:cNvGraphicFramePr/>
              <a:graphic xmlns:a="http://schemas.openxmlformats.org/drawingml/2006/main">
                <a:graphicData uri="http://schemas.microsoft.com/office/word/2010/wordprocessingGroup">
                  <wpg:wgp>
                    <wpg:cNvGrpSpPr/>
                    <wpg:grpSpPr>
                      <a:xfrm>
                        <a:off x="0" y="0"/>
                        <a:ext cx="5976283" cy="777875"/>
                        <a:chOff x="0" y="0"/>
                        <a:chExt cx="5976283" cy="777875"/>
                      </a:xfrm>
                    </wpg:grpSpPr>
                    <pic:pic xmlns:pic="http://schemas.openxmlformats.org/drawingml/2006/picture">
                      <pic:nvPicPr>
                        <pic:cNvPr id="4" name="Picture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30278"/>
                          <a:ext cx="2234565" cy="647700"/>
                        </a:xfrm>
                        <a:prstGeom prst="rect">
                          <a:avLst/>
                        </a:prstGeom>
                      </pic:spPr>
                    </pic:pic>
                    <pic:pic xmlns:pic="http://schemas.openxmlformats.org/drawingml/2006/picture">
                      <pic:nvPicPr>
                        <pic:cNvPr id="5" name="Picture 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4317663" y="0"/>
                          <a:ext cx="1658620" cy="777875"/>
                        </a:xfrm>
                        <a:prstGeom prst="rect">
                          <a:avLst/>
                        </a:prstGeom>
                      </pic:spPr>
                    </pic:pic>
                  </wpg:wgp>
                </a:graphicData>
              </a:graphic>
            </wp:anchor>
          </w:drawing>
        </mc:Choice>
        <mc:Fallback>
          <w:pict>
            <v:group w14:anchorId="278AB2C9" id="Group 3" o:spid="_x0000_s1026" style="position:absolute;margin-left:-8.4pt;margin-top:-30.6pt;width:470.55pt;height:61.25pt;z-index:251658242" coordsize="59762,77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top:302;width:22345;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">
                <v:imagedata r:id="rId3" o:title=""/>
              </v:shape>
              <v:shape id="Picture 5" o:spid="_x0000_s1028" type="#_x0000_t75" style="position:absolute;left:43176;width:16586;height:7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">
                <v:imagedata r:id="rId4" o:title=""/>
              </v:shape>
              <w10:wrap type="through"/>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4700"/>
    <w:multiLevelType w:val="hybridMultilevel"/>
    <w:tmpl w:val="83140546"/>
    <w:lvl w:ilvl="0" w:tplc="CF0CB4EE">
      <w:numFmt w:val="none"/>
      <w:lvlText w:val=""/>
      <w:lvlJc w:val="left"/>
      <w:pPr>
        <w:tabs>
          <w:tab w:val="num" w:pos="360"/>
        </w:tabs>
      </w:pPr>
    </w:lvl>
    <w:lvl w:ilvl="1" w:tplc="A0C64822">
      <w:start w:val="1"/>
      <w:numFmt w:val="lowerLetter"/>
      <w:lvlText w:val="%2."/>
      <w:lvlJc w:val="left"/>
      <w:pPr>
        <w:ind w:left="2214" w:hanging="360"/>
      </w:pPr>
    </w:lvl>
    <w:lvl w:ilvl="2" w:tplc="9BE642D0">
      <w:start w:val="1"/>
      <w:numFmt w:val="lowerRoman"/>
      <w:lvlText w:val="%3."/>
      <w:lvlJc w:val="right"/>
      <w:pPr>
        <w:ind w:left="2934" w:hanging="180"/>
      </w:pPr>
    </w:lvl>
    <w:lvl w:ilvl="3" w:tplc="7F44B9AC">
      <w:start w:val="1"/>
      <w:numFmt w:val="decimal"/>
      <w:lvlText w:val="%4."/>
      <w:lvlJc w:val="left"/>
      <w:pPr>
        <w:ind w:left="3654" w:hanging="360"/>
      </w:pPr>
    </w:lvl>
    <w:lvl w:ilvl="4" w:tplc="822AEB72">
      <w:start w:val="1"/>
      <w:numFmt w:val="lowerLetter"/>
      <w:lvlText w:val="%5."/>
      <w:lvlJc w:val="left"/>
      <w:pPr>
        <w:ind w:left="4374" w:hanging="360"/>
      </w:pPr>
    </w:lvl>
    <w:lvl w:ilvl="5" w:tplc="09AC78E6">
      <w:start w:val="1"/>
      <w:numFmt w:val="lowerRoman"/>
      <w:lvlText w:val="%6."/>
      <w:lvlJc w:val="right"/>
      <w:pPr>
        <w:ind w:left="5094" w:hanging="180"/>
      </w:pPr>
    </w:lvl>
    <w:lvl w:ilvl="6" w:tplc="9B9E895C">
      <w:start w:val="1"/>
      <w:numFmt w:val="decimal"/>
      <w:lvlText w:val="%7."/>
      <w:lvlJc w:val="left"/>
      <w:pPr>
        <w:ind w:left="5814" w:hanging="360"/>
      </w:pPr>
    </w:lvl>
    <w:lvl w:ilvl="7" w:tplc="F6F47A14">
      <w:start w:val="1"/>
      <w:numFmt w:val="lowerLetter"/>
      <w:lvlText w:val="%8."/>
      <w:lvlJc w:val="left"/>
      <w:pPr>
        <w:ind w:left="6534" w:hanging="360"/>
      </w:pPr>
    </w:lvl>
    <w:lvl w:ilvl="8" w:tplc="E8AA6188">
      <w:start w:val="1"/>
      <w:numFmt w:val="lowerRoman"/>
      <w:lvlText w:val="%9."/>
      <w:lvlJc w:val="right"/>
      <w:pPr>
        <w:ind w:left="7254" w:hanging="180"/>
      </w:pPr>
    </w:lvl>
  </w:abstractNum>
  <w:abstractNum w:abstractNumId="1" w15:restartNumberingAfterBreak="0">
    <w:nsid w:val="06435643"/>
    <w:multiLevelType w:val="hybridMultilevel"/>
    <w:tmpl w:val="0A9087C2"/>
    <w:lvl w:ilvl="0" w:tplc="08090001">
      <w:start w:val="1"/>
      <w:numFmt w:val="bullet"/>
      <w:lvlText w:val=""/>
      <w:lvlJc w:val="left"/>
      <w:pPr>
        <w:tabs>
          <w:tab w:val="num" w:pos="1080"/>
        </w:tabs>
        <w:ind w:left="1080" w:hanging="360"/>
      </w:pPr>
      <w:rPr>
        <w:rFonts w:ascii="Symbol" w:hAnsi="Symbol" w:hint="default"/>
      </w:rPr>
    </w:lvl>
    <w:lvl w:ilvl="1" w:tplc="4BDC952E" w:tentative="1">
      <w:start w:val="1"/>
      <w:numFmt w:val="decimal"/>
      <w:lvlText w:val="%2."/>
      <w:lvlJc w:val="left"/>
      <w:pPr>
        <w:tabs>
          <w:tab w:val="num" w:pos="1800"/>
        </w:tabs>
        <w:ind w:left="1800" w:hanging="360"/>
      </w:pPr>
    </w:lvl>
    <w:lvl w:ilvl="2" w:tplc="919C959C" w:tentative="1">
      <w:start w:val="1"/>
      <w:numFmt w:val="decimal"/>
      <w:lvlText w:val="%3."/>
      <w:lvlJc w:val="left"/>
      <w:pPr>
        <w:tabs>
          <w:tab w:val="num" w:pos="2520"/>
        </w:tabs>
        <w:ind w:left="2520" w:hanging="360"/>
      </w:pPr>
    </w:lvl>
    <w:lvl w:ilvl="3" w:tplc="2C181354" w:tentative="1">
      <w:start w:val="1"/>
      <w:numFmt w:val="decimal"/>
      <w:lvlText w:val="%4."/>
      <w:lvlJc w:val="left"/>
      <w:pPr>
        <w:tabs>
          <w:tab w:val="num" w:pos="3240"/>
        </w:tabs>
        <w:ind w:left="3240" w:hanging="360"/>
      </w:pPr>
    </w:lvl>
    <w:lvl w:ilvl="4" w:tplc="014AC8E6" w:tentative="1">
      <w:start w:val="1"/>
      <w:numFmt w:val="decimal"/>
      <w:lvlText w:val="%5."/>
      <w:lvlJc w:val="left"/>
      <w:pPr>
        <w:tabs>
          <w:tab w:val="num" w:pos="3960"/>
        </w:tabs>
        <w:ind w:left="3960" w:hanging="360"/>
      </w:pPr>
    </w:lvl>
    <w:lvl w:ilvl="5" w:tplc="B17A1ABC" w:tentative="1">
      <w:start w:val="1"/>
      <w:numFmt w:val="decimal"/>
      <w:lvlText w:val="%6."/>
      <w:lvlJc w:val="left"/>
      <w:pPr>
        <w:tabs>
          <w:tab w:val="num" w:pos="4680"/>
        </w:tabs>
        <w:ind w:left="4680" w:hanging="360"/>
      </w:pPr>
    </w:lvl>
    <w:lvl w:ilvl="6" w:tplc="DE060C74" w:tentative="1">
      <w:start w:val="1"/>
      <w:numFmt w:val="decimal"/>
      <w:lvlText w:val="%7."/>
      <w:lvlJc w:val="left"/>
      <w:pPr>
        <w:tabs>
          <w:tab w:val="num" w:pos="5400"/>
        </w:tabs>
        <w:ind w:left="5400" w:hanging="360"/>
      </w:pPr>
    </w:lvl>
    <w:lvl w:ilvl="7" w:tplc="1BFC01CA" w:tentative="1">
      <w:start w:val="1"/>
      <w:numFmt w:val="decimal"/>
      <w:lvlText w:val="%8."/>
      <w:lvlJc w:val="left"/>
      <w:pPr>
        <w:tabs>
          <w:tab w:val="num" w:pos="6120"/>
        </w:tabs>
        <w:ind w:left="6120" w:hanging="360"/>
      </w:pPr>
    </w:lvl>
    <w:lvl w:ilvl="8" w:tplc="0D5CE7FA" w:tentative="1">
      <w:start w:val="1"/>
      <w:numFmt w:val="decimal"/>
      <w:lvlText w:val="%9."/>
      <w:lvlJc w:val="left"/>
      <w:pPr>
        <w:tabs>
          <w:tab w:val="num" w:pos="6840"/>
        </w:tabs>
        <w:ind w:left="6840" w:hanging="360"/>
      </w:pPr>
    </w:lvl>
  </w:abstractNum>
  <w:abstractNum w:abstractNumId="2" w15:restartNumberingAfterBreak="0">
    <w:nsid w:val="102B73B4"/>
    <w:multiLevelType w:val="multilevel"/>
    <w:tmpl w:val="C0028E6E"/>
    <w:styleLink w:val="CurrentList7"/>
    <w:lvl w:ilvl="0">
      <w:start w:val="1"/>
      <w:numFmt w:val="bullet"/>
      <w:lvlText w:val=""/>
      <w:lvlJc w:val="left"/>
      <w:pPr>
        <w:ind w:left="1134"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7C6343E"/>
    <w:multiLevelType w:val="multilevel"/>
    <w:tmpl w:val="B712C59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9545EAE"/>
    <w:multiLevelType w:val="multilevel"/>
    <w:tmpl w:val="EE04A4F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BE5681A"/>
    <w:multiLevelType w:val="hybridMultilevel"/>
    <w:tmpl w:val="D096A8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0A93A99"/>
    <w:multiLevelType w:val="hybridMultilevel"/>
    <w:tmpl w:val="41E4166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282A02D0"/>
    <w:multiLevelType w:val="hybridMultilevel"/>
    <w:tmpl w:val="1A7AFD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8806C9A"/>
    <w:multiLevelType w:val="multilevel"/>
    <w:tmpl w:val="283619C6"/>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b/>
        <w:bCs w:val="0"/>
        <w:sz w:val="24"/>
        <w:szCs w:val="24"/>
      </w:rPr>
    </w:lvl>
    <w:lvl w:ilvl="2">
      <w:start w:val="1"/>
      <w:numFmt w:val="decimal"/>
      <w:lvlText w:val="%1.%2.%3"/>
      <w:lvlJc w:val="left"/>
      <w:pPr>
        <w:ind w:left="720" w:hanging="720"/>
      </w:pPr>
      <w:rPr>
        <w:rFonts w:hint="default"/>
        <w:b/>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0C5DD6"/>
    <w:multiLevelType w:val="multilevel"/>
    <w:tmpl w:val="D7881D3A"/>
    <w:styleLink w:val="CurrentList3"/>
    <w:lvl w:ilvl="0">
      <w:start w:val="1"/>
      <w:numFmt w:val="decimal"/>
      <w:lvlText w:val="%1.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EF77CF2"/>
    <w:multiLevelType w:val="multilevel"/>
    <w:tmpl w:val="9B105FBE"/>
    <w:lvl w:ilvl="0">
      <w:start w:val="8"/>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F6B4F11"/>
    <w:multiLevelType w:val="hybridMultilevel"/>
    <w:tmpl w:val="0AB40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A5133A"/>
    <w:multiLevelType w:val="multilevel"/>
    <w:tmpl w:val="16807BB4"/>
    <w:styleLink w:val="CurrentList6"/>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06251D3"/>
    <w:multiLevelType w:val="hybridMultilevel"/>
    <w:tmpl w:val="72E42B3C"/>
    <w:lvl w:ilvl="0" w:tplc="05421D9C">
      <w:start w:val="1"/>
      <w:numFmt w:val="lowerLetter"/>
      <w:lvlText w:val="(%1)"/>
      <w:lvlJc w:val="left"/>
      <w:pPr>
        <w:ind w:left="2062" w:hanging="360"/>
      </w:pPr>
      <w:rPr>
        <w:rFonts w:hint="default"/>
      </w:rPr>
    </w:lvl>
    <w:lvl w:ilvl="1" w:tplc="08090019" w:tentative="1">
      <w:start w:val="1"/>
      <w:numFmt w:val="lowerLetter"/>
      <w:lvlText w:val="%2."/>
      <w:lvlJc w:val="left"/>
      <w:pPr>
        <w:ind w:left="2782" w:hanging="360"/>
      </w:pPr>
    </w:lvl>
    <w:lvl w:ilvl="2" w:tplc="0809001B" w:tentative="1">
      <w:start w:val="1"/>
      <w:numFmt w:val="lowerRoman"/>
      <w:lvlText w:val="%3."/>
      <w:lvlJc w:val="right"/>
      <w:pPr>
        <w:ind w:left="3502" w:hanging="180"/>
      </w:pPr>
    </w:lvl>
    <w:lvl w:ilvl="3" w:tplc="0809000F" w:tentative="1">
      <w:start w:val="1"/>
      <w:numFmt w:val="decimal"/>
      <w:lvlText w:val="%4."/>
      <w:lvlJc w:val="left"/>
      <w:pPr>
        <w:ind w:left="4222" w:hanging="360"/>
      </w:pPr>
    </w:lvl>
    <w:lvl w:ilvl="4" w:tplc="08090019" w:tentative="1">
      <w:start w:val="1"/>
      <w:numFmt w:val="lowerLetter"/>
      <w:lvlText w:val="%5."/>
      <w:lvlJc w:val="left"/>
      <w:pPr>
        <w:ind w:left="4942" w:hanging="360"/>
      </w:pPr>
    </w:lvl>
    <w:lvl w:ilvl="5" w:tplc="0809001B" w:tentative="1">
      <w:start w:val="1"/>
      <w:numFmt w:val="lowerRoman"/>
      <w:lvlText w:val="%6."/>
      <w:lvlJc w:val="right"/>
      <w:pPr>
        <w:ind w:left="5662" w:hanging="180"/>
      </w:pPr>
    </w:lvl>
    <w:lvl w:ilvl="6" w:tplc="0809000F" w:tentative="1">
      <w:start w:val="1"/>
      <w:numFmt w:val="decimal"/>
      <w:lvlText w:val="%7."/>
      <w:lvlJc w:val="left"/>
      <w:pPr>
        <w:ind w:left="6382" w:hanging="360"/>
      </w:pPr>
    </w:lvl>
    <w:lvl w:ilvl="7" w:tplc="08090019" w:tentative="1">
      <w:start w:val="1"/>
      <w:numFmt w:val="lowerLetter"/>
      <w:lvlText w:val="%8."/>
      <w:lvlJc w:val="left"/>
      <w:pPr>
        <w:ind w:left="7102" w:hanging="360"/>
      </w:pPr>
    </w:lvl>
    <w:lvl w:ilvl="8" w:tplc="0809001B" w:tentative="1">
      <w:start w:val="1"/>
      <w:numFmt w:val="lowerRoman"/>
      <w:lvlText w:val="%9."/>
      <w:lvlJc w:val="right"/>
      <w:pPr>
        <w:ind w:left="7822" w:hanging="180"/>
      </w:pPr>
    </w:lvl>
  </w:abstractNum>
  <w:abstractNum w:abstractNumId="14" w15:restartNumberingAfterBreak="0">
    <w:nsid w:val="360B71DD"/>
    <w:multiLevelType w:val="hybridMultilevel"/>
    <w:tmpl w:val="FD7C0BC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24486A"/>
    <w:multiLevelType w:val="hybridMultilevel"/>
    <w:tmpl w:val="4AD4F5BC"/>
    <w:lvl w:ilvl="0" w:tplc="2A9CF966">
      <w:start w:val="1"/>
      <w:numFmt w:val="bullet"/>
      <w:pStyle w:val="ListParagraph"/>
      <w:lvlText w:val=""/>
      <w:lvlJc w:val="left"/>
      <w:pPr>
        <w:ind w:left="1474" w:hanging="34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343233"/>
    <w:multiLevelType w:val="multilevel"/>
    <w:tmpl w:val="FBAA52F8"/>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2552" w:hanging="1134"/>
      </w:pPr>
      <w:rPr>
        <w:b/>
        <w:bCs/>
        <w:i w:val="0"/>
        <w:iCs w:val="0"/>
        <w:caps w:val="0"/>
        <w:smallCaps w:val="0"/>
        <w:strike w:val="0"/>
        <w:dstrike w:val="0"/>
        <w:outline w:val="0"/>
        <w:shadow w:val="0"/>
        <w:emboss w:val="0"/>
        <w:imprint w:val="0"/>
        <w:noProof w:val="0"/>
        <w:vanish w:val="0"/>
        <w:color w:val="auto"/>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tyle2"/>
      <w:lvlText w:val="%1.%2.%3."/>
      <w:lvlJc w:val="left"/>
      <w:pPr>
        <w:ind w:left="1560" w:hanging="1134"/>
      </w:pPr>
      <w:rPr>
        <w:b w:val="0"/>
        <w:bCs w:val="0"/>
        <w:sz w:val="24"/>
        <w:szCs w:val="24"/>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3915B73"/>
    <w:multiLevelType w:val="hybridMultilevel"/>
    <w:tmpl w:val="3CE6B7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5650026"/>
    <w:multiLevelType w:val="hybridMultilevel"/>
    <w:tmpl w:val="C1D22734"/>
    <w:lvl w:ilvl="0" w:tplc="EFEA7C12">
      <w:start w:val="1"/>
      <w:numFmt w:val="bullet"/>
      <w:lvlText w:val="­"/>
      <w:lvlJc w:val="left"/>
      <w:pPr>
        <w:ind w:left="2160" w:hanging="360"/>
      </w:pPr>
      <w:rPr>
        <w:rFonts w:ascii="Courier New" w:hAnsi="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15:restartNumberingAfterBreak="0">
    <w:nsid w:val="47FF3A2F"/>
    <w:multiLevelType w:val="multilevel"/>
    <w:tmpl w:val="0B10C15E"/>
    <w:styleLink w:val="CurrentList8"/>
    <w:lvl w:ilvl="0">
      <w:start w:val="1"/>
      <w:numFmt w:val="bullet"/>
      <w:lvlText w:val=""/>
      <w:lvlJc w:val="left"/>
      <w:pPr>
        <w:ind w:left="1304"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8911E50"/>
    <w:multiLevelType w:val="hybridMultilevel"/>
    <w:tmpl w:val="5A1A1A1E"/>
    <w:lvl w:ilvl="0" w:tplc="08090001">
      <w:start w:val="1"/>
      <w:numFmt w:val="bullet"/>
      <w:lvlText w:val=""/>
      <w:lvlJc w:val="left"/>
      <w:pPr>
        <w:ind w:left="1791" w:hanging="360"/>
      </w:pPr>
      <w:rPr>
        <w:rFonts w:ascii="Symbol" w:hAnsi="Symbol" w:hint="default"/>
      </w:rPr>
    </w:lvl>
    <w:lvl w:ilvl="1" w:tplc="08090003" w:tentative="1">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21" w15:restartNumberingAfterBreak="0">
    <w:nsid w:val="50F47058"/>
    <w:multiLevelType w:val="hybridMultilevel"/>
    <w:tmpl w:val="74A43A7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2" w15:restartNumberingAfterBreak="0">
    <w:nsid w:val="5345376D"/>
    <w:multiLevelType w:val="hybridMultilevel"/>
    <w:tmpl w:val="AC40A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89ABBC"/>
    <w:multiLevelType w:val="multilevel"/>
    <w:tmpl w:val="F06042D4"/>
    <w:lvl w:ilvl="0">
      <w:numFmt w:val="none"/>
      <w:lvlText w:val=""/>
      <w:lvlJc w:val="left"/>
      <w:pPr>
        <w:tabs>
          <w:tab w:val="num" w:pos="360"/>
        </w:tabs>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24" w15:restartNumberingAfterBreak="0">
    <w:nsid w:val="55C9447D"/>
    <w:multiLevelType w:val="hybridMultilevel"/>
    <w:tmpl w:val="703E8580"/>
    <w:lvl w:ilvl="0" w:tplc="08090001">
      <w:start w:val="1"/>
      <w:numFmt w:val="bullet"/>
      <w:lvlText w:val=""/>
      <w:lvlJc w:val="left"/>
      <w:pPr>
        <w:ind w:left="1905" w:hanging="360"/>
      </w:pPr>
      <w:rPr>
        <w:rFonts w:ascii="Symbol" w:hAnsi="Symbol" w:hint="default"/>
      </w:rPr>
    </w:lvl>
    <w:lvl w:ilvl="1" w:tplc="08090003" w:tentative="1">
      <w:start w:val="1"/>
      <w:numFmt w:val="bullet"/>
      <w:lvlText w:val="o"/>
      <w:lvlJc w:val="left"/>
      <w:pPr>
        <w:ind w:left="2625" w:hanging="360"/>
      </w:pPr>
      <w:rPr>
        <w:rFonts w:ascii="Courier New" w:hAnsi="Courier New" w:cs="Courier New" w:hint="default"/>
      </w:rPr>
    </w:lvl>
    <w:lvl w:ilvl="2" w:tplc="08090005" w:tentative="1">
      <w:start w:val="1"/>
      <w:numFmt w:val="bullet"/>
      <w:lvlText w:val=""/>
      <w:lvlJc w:val="left"/>
      <w:pPr>
        <w:ind w:left="3345" w:hanging="360"/>
      </w:pPr>
      <w:rPr>
        <w:rFonts w:ascii="Wingdings" w:hAnsi="Wingdings" w:hint="default"/>
      </w:rPr>
    </w:lvl>
    <w:lvl w:ilvl="3" w:tplc="08090001" w:tentative="1">
      <w:start w:val="1"/>
      <w:numFmt w:val="bullet"/>
      <w:lvlText w:val=""/>
      <w:lvlJc w:val="left"/>
      <w:pPr>
        <w:ind w:left="4065" w:hanging="360"/>
      </w:pPr>
      <w:rPr>
        <w:rFonts w:ascii="Symbol" w:hAnsi="Symbol" w:hint="default"/>
      </w:rPr>
    </w:lvl>
    <w:lvl w:ilvl="4" w:tplc="08090003" w:tentative="1">
      <w:start w:val="1"/>
      <w:numFmt w:val="bullet"/>
      <w:lvlText w:val="o"/>
      <w:lvlJc w:val="left"/>
      <w:pPr>
        <w:ind w:left="4785" w:hanging="360"/>
      </w:pPr>
      <w:rPr>
        <w:rFonts w:ascii="Courier New" w:hAnsi="Courier New" w:cs="Courier New" w:hint="default"/>
      </w:rPr>
    </w:lvl>
    <w:lvl w:ilvl="5" w:tplc="08090005" w:tentative="1">
      <w:start w:val="1"/>
      <w:numFmt w:val="bullet"/>
      <w:lvlText w:val=""/>
      <w:lvlJc w:val="left"/>
      <w:pPr>
        <w:ind w:left="5505" w:hanging="360"/>
      </w:pPr>
      <w:rPr>
        <w:rFonts w:ascii="Wingdings" w:hAnsi="Wingdings" w:hint="default"/>
      </w:rPr>
    </w:lvl>
    <w:lvl w:ilvl="6" w:tplc="08090001" w:tentative="1">
      <w:start w:val="1"/>
      <w:numFmt w:val="bullet"/>
      <w:lvlText w:val=""/>
      <w:lvlJc w:val="left"/>
      <w:pPr>
        <w:ind w:left="6225" w:hanging="360"/>
      </w:pPr>
      <w:rPr>
        <w:rFonts w:ascii="Symbol" w:hAnsi="Symbol" w:hint="default"/>
      </w:rPr>
    </w:lvl>
    <w:lvl w:ilvl="7" w:tplc="08090003" w:tentative="1">
      <w:start w:val="1"/>
      <w:numFmt w:val="bullet"/>
      <w:lvlText w:val="o"/>
      <w:lvlJc w:val="left"/>
      <w:pPr>
        <w:ind w:left="6945" w:hanging="360"/>
      </w:pPr>
      <w:rPr>
        <w:rFonts w:ascii="Courier New" w:hAnsi="Courier New" w:cs="Courier New" w:hint="default"/>
      </w:rPr>
    </w:lvl>
    <w:lvl w:ilvl="8" w:tplc="08090005" w:tentative="1">
      <w:start w:val="1"/>
      <w:numFmt w:val="bullet"/>
      <w:lvlText w:val=""/>
      <w:lvlJc w:val="left"/>
      <w:pPr>
        <w:ind w:left="7665" w:hanging="360"/>
      </w:pPr>
      <w:rPr>
        <w:rFonts w:ascii="Wingdings" w:hAnsi="Wingdings" w:hint="default"/>
      </w:rPr>
    </w:lvl>
  </w:abstractNum>
  <w:abstractNum w:abstractNumId="25" w15:restartNumberingAfterBreak="0">
    <w:nsid w:val="57662B7C"/>
    <w:multiLevelType w:val="hybridMultilevel"/>
    <w:tmpl w:val="CF0A3580"/>
    <w:lvl w:ilvl="0" w:tplc="BF6E8A30">
      <w:start w:val="1"/>
      <w:numFmt w:val="bullet"/>
      <w:pStyle w:val="Bullet"/>
      <w:lvlText w:val=""/>
      <w:lvlJc w:val="left"/>
      <w:pPr>
        <w:tabs>
          <w:tab w:val="num" w:pos="720"/>
        </w:tabs>
        <w:ind w:left="720" w:hanging="720"/>
      </w:pPr>
      <w:rPr>
        <w:rFonts w:ascii="Symbol" w:hAnsi="Symbol" w:hint="default"/>
        <w:color w:val="auto"/>
        <w:sz w:val="20"/>
        <w:szCs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7071CF"/>
    <w:multiLevelType w:val="multilevel"/>
    <w:tmpl w:val="924CF324"/>
    <w:styleLink w:val="CurrentList4"/>
    <w:lvl w:ilvl="0">
      <w:start w:val="1"/>
      <w:numFmt w:val="decimal"/>
      <w:isLgl/>
      <w:lvlText w:val="%1."/>
      <w:lvlJc w:val="left"/>
      <w:pPr>
        <w:ind w:left="1134" w:hanging="1134"/>
      </w:pPr>
      <w:rPr>
        <w:rFonts w:hint="default"/>
      </w:rPr>
    </w:lvl>
    <w:lvl w:ilvl="1">
      <w:start w:val="1"/>
      <w:numFmt w:val="decimal"/>
      <w:lvlRestart w:val="0"/>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B4A786C"/>
    <w:multiLevelType w:val="multilevel"/>
    <w:tmpl w:val="D38C5AE2"/>
    <w:styleLink w:val="CurrentList1"/>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CF27BC9"/>
    <w:multiLevelType w:val="hybridMultilevel"/>
    <w:tmpl w:val="4A56384C"/>
    <w:lvl w:ilvl="0" w:tplc="EFEA7C12">
      <w:start w:val="1"/>
      <w:numFmt w:val="bullet"/>
      <w:lvlText w:val="­"/>
      <w:lvlJc w:val="left"/>
      <w:pPr>
        <w:ind w:left="2625" w:hanging="360"/>
      </w:pPr>
      <w:rPr>
        <w:rFonts w:ascii="Courier New" w:hAnsi="Courier New" w:hint="default"/>
      </w:rPr>
    </w:lvl>
    <w:lvl w:ilvl="1" w:tplc="08090003" w:tentative="1">
      <w:start w:val="1"/>
      <w:numFmt w:val="bullet"/>
      <w:lvlText w:val="o"/>
      <w:lvlJc w:val="left"/>
      <w:pPr>
        <w:ind w:left="3345" w:hanging="360"/>
      </w:pPr>
      <w:rPr>
        <w:rFonts w:ascii="Courier New" w:hAnsi="Courier New" w:cs="Courier New" w:hint="default"/>
      </w:rPr>
    </w:lvl>
    <w:lvl w:ilvl="2" w:tplc="08090005" w:tentative="1">
      <w:start w:val="1"/>
      <w:numFmt w:val="bullet"/>
      <w:lvlText w:val=""/>
      <w:lvlJc w:val="left"/>
      <w:pPr>
        <w:ind w:left="4065" w:hanging="360"/>
      </w:pPr>
      <w:rPr>
        <w:rFonts w:ascii="Wingdings" w:hAnsi="Wingdings" w:hint="default"/>
      </w:rPr>
    </w:lvl>
    <w:lvl w:ilvl="3" w:tplc="08090001" w:tentative="1">
      <w:start w:val="1"/>
      <w:numFmt w:val="bullet"/>
      <w:lvlText w:val=""/>
      <w:lvlJc w:val="left"/>
      <w:pPr>
        <w:ind w:left="4785" w:hanging="360"/>
      </w:pPr>
      <w:rPr>
        <w:rFonts w:ascii="Symbol" w:hAnsi="Symbol" w:hint="default"/>
      </w:rPr>
    </w:lvl>
    <w:lvl w:ilvl="4" w:tplc="08090003" w:tentative="1">
      <w:start w:val="1"/>
      <w:numFmt w:val="bullet"/>
      <w:lvlText w:val="o"/>
      <w:lvlJc w:val="left"/>
      <w:pPr>
        <w:ind w:left="5505" w:hanging="360"/>
      </w:pPr>
      <w:rPr>
        <w:rFonts w:ascii="Courier New" w:hAnsi="Courier New" w:cs="Courier New" w:hint="default"/>
      </w:rPr>
    </w:lvl>
    <w:lvl w:ilvl="5" w:tplc="08090005" w:tentative="1">
      <w:start w:val="1"/>
      <w:numFmt w:val="bullet"/>
      <w:lvlText w:val=""/>
      <w:lvlJc w:val="left"/>
      <w:pPr>
        <w:ind w:left="6225" w:hanging="360"/>
      </w:pPr>
      <w:rPr>
        <w:rFonts w:ascii="Wingdings" w:hAnsi="Wingdings" w:hint="default"/>
      </w:rPr>
    </w:lvl>
    <w:lvl w:ilvl="6" w:tplc="08090001" w:tentative="1">
      <w:start w:val="1"/>
      <w:numFmt w:val="bullet"/>
      <w:lvlText w:val=""/>
      <w:lvlJc w:val="left"/>
      <w:pPr>
        <w:ind w:left="6945" w:hanging="360"/>
      </w:pPr>
      <w:rPr>
        <w:rFonts w:ascii="Symbol" w:hAnsi="Symbol" w:hint="default"/>
      </w:rPr>
    </w:lvl>
    <w:lvl w:ilvl="7" w:tplc="08090003" w:tentative="1">
      <w:start w:val="1"/>
      <w:numFmt w:val="bullet"/>
      <w:lvlText w:val="o"/>
      <w:lvlJc w:val="left"/>
      <w:pPr>
        <w:ind w:left="7665" w:hanging="360"/>
      </w:pPr>
      <w:rPr>
        <w:rFonts w:ascii="Courier New" w:hAnsi="Courier New" w:cs="Courier New" w:hint="default"/>
      </w:rPr>
    </w:lvl>
    <w:lvl w:ilvl="8" w:tplc="08090005" w:tentative="1">
      <w:start w:val="1"/>
      <w:numFmt w:val="bullet"/>
      <w:lvlText w:val=""/>
      <w:lvlJc w:val="left"/>
      <w:pPr>
        <w:ind w:left="8385" w:hanging="360"/>
      </w:pPr>
      <w:rPr>
        <w:rFonts w:ascii="Wingdings" w:hAnsi="Wingdings" w:hint="default"/>
      </w:rPr>
    </w:lvl>
  </w:abstractNum>
  <w:abstractNum w:abstractNumId="29" w15:restartNumberingAfterBreak="0">
    <w:nsid w:val="611C2EFD"/>
    <w:multiLevelType w:val="multilevel"/>
    <w:tmpl w:val="33AA6344"/>
    <w:styleLink w:val="CurrentList5"/>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47118B9"/>
    <w:multiLevelType w:val="multilevel"/>
    <w:tmpl w:val="F7E25F8E"/>
    <w:styleLink w:val="CurrentList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6E0607C"/>
    <w:multiLevelType w:val="multilevel"/>
    <w:tmpl w:val="86946CF2"/>
    <w:lvl w:ilvl="0">
      <w:start w:val="5"/>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C066B97"/>
    <w:multiLevelType w:val="multilevel"/>
    <w:tmpl w:val="54BE87B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bCs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6EA9180A"/>
    <w:multiLevelType w:val="hybridMultilevel"/>
    <w:tmpl w:val="5336B564"/>
    <w:lvl w:ilvl="0" w:tplc="08090001">
      <w:start w:val="1"/>
      <w:numFmt w:val="bullet"/>
      <w:lvlText w:val=""/>
      <w:lvlJc w:val="left"/>
      <w:pPr>
        <w:ind w:left="1635" w:hanging="360"/>
      </w:pPr>
      <w:rPr>
        <w:rFonts w:ascii="Symbol" w:hAnsi="Symbol" w:hint="default"/>
      </w:rPr>
    </w:lvl>
    <w:lvl w:ilvl="1" w:tplc="08090003" w:tentative="1">
      <w:start w:val="1"/>
      <w:numFmt w:val="bullet"/>
      <w:lvlText w:val="o"/>
      <w:lvlJc w:val="left"/>
      <w:pPr>
        <w:ind w:left="2355" w:hanging="360"/>
      </w:pPr>
      <w:rPr>
        <w:rFonts w:ascii="Courier New" w:hAnsi="Courier New" w:cs="Courier New" w:hint="default"/>
      </w:rPr>
    </w:lvl>
    <w:lvl w:ilvl="2" w:tplc="08090005" w:tentative="1">
      <w:start w:val="1"/>
      <w:numFmt w:val="bullet"/>
      <w:lvlText w:val=""/>
      <w:lvlJc w:val="left"/>
      <w:pPr>
        <w:ind w:left="3075" w:hanging="360"/>
      </w:pPr>
      <w:rPr>
        <w:rFonts w:ascii="Wingdings" w:hAnsi="Wingdings" w:hint="default"/>
      </w:rPr>
    </w:lvl>
    <w:lvl w:ilvl="3" w:tplc="08090001" w:tentative="1">
      <w:start w:val="1"/>
      <w:numFmt w:val="bullet"/>
      <w:lvlText w:val=""/>
      <w:lvlJc w:val="left"/>
      <w:pPr>
        <w:ind w:left="3795" w:hanging="360"/>
      </w:pPr>
      <w:rPr>
        <w:rFonts w:ascii="Symbol" w:hAnsi="Symbol" w:hint="default"/>
      </w:rPr>
    </w:lvl>
    <w:lvl w:ilvl="4" w:tplc="08090003" w:tentative="1">
      <w:start w:val="1"/>
      <w:numFmt w:val="bullet"/>
      <w:lvlText w:val="o"/>
      <w:lvlJc w:val="left"/>
      <w:pPr>
        <w:ind w:left="4515" w:hanging="360"/>
      </w:pPr>
      <w:rPr>
        <w:rFonts w:ascii="Courier New" w:hAnsi="Courier New" w:cs="Courier New" w:hint="default"/>
      </w:rPr>
    </w:lvl>
    <w:lvl w:ilvl="5" w:tplc="08090005" w:tentative="1">
      <w:start w:val="1"/>
      <w:numFmt w:val="bullet"/>
      <w:lvlText w:val=""/>
      <w:lvlJc w:val="left"/>
      <w:pPr>
        <w:ind w:left="5235" w:hanging="360"/>
      </w:pPr>
      <w:rPr>
        <w:rFonts w:ascii="Wingdings" w:hAnsi="Wingdings" w:hint="default"/>
      </w:rPr>
    </w:lvl>
    <w:lvl w:ilvl="6" w:tplc="08090001" w:tentative="1">
      <w:start w:val="1"/>
      <w:numFmt w:val="bullet"/>
      <w:lvlText w:val=""/>
      <w:lvlJc w:val="left"/>
      <w:pPr>
        <w:ind w:left="5955" w:hanging="360"/>
      </w:pPr>
      <w:rPr>
        <w:rFonts w:ascii="Symbol" w:hAnsi="Symbol" w:hint="default"/>
      </w:rPr>
    </w:lvl>
    <w:lvl w:ilvl="7" w:tplc="08090003" w:tentative="1">
      <w:start w:val="1"/>
      <w:numFmt w:val="bullet"/>
      <w:lvlText w:val="o"/>
      <w:lvlJc w:val="left"/>
      <w:pPr>
        <w:ind w:left="6675" w:hanging="360"/>
      </w:pPr>
      <w:rPr>
        <w:rFonts w:ascii="Courier New" w:hAnsi="Courier New" w:cs="Courier New" w:hint="default"/>
      </w:rPr>
    </w:lvl>
    <w:lvl w:ilvl="8" w:tplc="08090005" w:tentative="1">
      <w:start w:val="1"/>
      <w:numFmt w:val="bullet"/>
      <w:lvlText w:val=""/>
      <w:lvlJc w:val="left"/>
      <w:pPr>
        <w:ind w:left="7395" w:hanging="360"/>
      </w:pPr>
      <w:rPr>
        <w:rFonts w:ascii="Wingdings" w:hAnsi="Wingdings" w:hint="default"/>
      </w:rPr>
    </w:lvl>
  </w:abstractNum>
  <w:abstractNum w:abstractNumId="34" w15:restartNumberingAfterBreak="0">
    <w:nsid w:val="6EBF76FD"/>
    <w:multiLevelType w:val="hybridMultilevel"/>
    <w:tmpl w:val="41F6068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5" w15:restartNumberingAfterBreak="0">
    <w:nsid w:val="73764C28"/>
    <w:multiLevelType w:val="hybridMultilevel"/>
    <w:tmpl w:val="DD8CFBCE"/>
    <w:lvl w:ilvl="0" w:tplc="39D27E30">
      <w:start w:val="1"/>
      <w:numFmt w:val="bullet"/>
      <w:lvlText w:val=""/>
      <w:lvlJc w:val="left"/>
      <w:pPr>
        <w:ind w:left="1474" w:hanging="34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4E2053"/>
    <w:multiLevelType w:val="multilevel"/>
    <w:tmpl w:val="0664A1D0"/>
    <w:lvl w:ilvl="0">
      <w:start w:val="7"/>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B6B7CCB"/>
    <w:multiLevelType w:val="hybridMultilevel"/>
    <w:tmpl w:val="B67E720E"/>
    <w:lvl w:ilvl="0" w:tplc="08090001">
      <w:start w:val="1"/>
      <w:numFmt w:val="bullet"/>
      <w:lvlText w:val=""/>
      <w:lvlJc w:val="left"/>
      <w:pPr>
        <w:ind w:left="2554" w:hanging="360"/>
      </w:pPr>
      <w:rPr>
        <w:rFonts w:ascii="Symbol" w:hAnsi="Symbol" w:hint="default"/>
      </w:rPr>
    </w:lvl>
    <w:lvl w:ilvl="1" w:tplc="08090003" w:tentative="1">
      <w:start w:val="1"/>
      <w:numFmt w:val="bullet"/>
      <w:lvlText w:val="o"/>
      <w:lvlJc w:val="left"/>
      <w:pPr>
        <w:ind w:left="3274" w:hanging="360"/>
      </w:pPr>
      <w:rPr>
        <w:rFonts w:ascii="Courier New" w:hAnsi="Courier New" w:cs="Courier New" w:hint="default"/>
      </w:rPr>
    </w:lvl>
    <w:lvl w:ilvl="2" w:tplc="08090005" w:tentative="1">
      <w:start w:val="1"/>
      <w:numFmt w:val="bullet"/>
      <w:lvlText w:val=""/>
      <w:lvlJc w:val="left"/>
      <w:pPr>
        <w:ind w:left="3994" w:hanging="360"/>
      </w:pPr>
      <w:rPr>
        <w:rFonts w:ascii="Wingdings" w:hAnsi="Wingdings" w:hint="default"/>
      </w:rPr>
    </w:lvl>
    <w:lvl w:ilvl="3" w:tplc="08090001" w:tentative="1">
      <w:start w:val="1"/>
      <w:numFmt w:val="bullet"/>
      <w:lvlText w:val=""/>
      <w:lvlJc w:val="left"/>
      <w:pPr>
        <w:ind w:left="4714" w:hanging="360"/>
      </w:pPr>
      <w:rPr>
        <w:rFonts w:ascii="Symbol" w:hAnsi="Symbol" w:hint="default"/>
      </w:rPr>
    </w:lvl>
    <w:lvl w:ilvl="4" w:tplc="08090003" w:tentative="1">
      <w:start w:val="1"/>
      <w:numFmt w:val="bullet"/>
      <w:lvlText w:val="o"/>
      <w:lvlJc w:val="left"/>
      <w:pPr>
        <w:ind w:left="5434" w:hanging="360"/>
      </w:pPr>
      <w:rPr>
        <w:rFonts w:ascii="Courier New" w:hAnsi="Courier New" w:cs="Courier New" w:hint="default"/>
      </w:rPr>
    </w:lvl>
    <w:lvl w:ilvl="5" w:tplc="08090005" w:tentative="1">
      <w:start w:val="1"/>
      <w:numFmt w:val="bullet"/>
      <w:lvlText w:val=""/>
      <w:lvlJc w:val="left"/>
      <w:pPr>
        <w:ind w:left="6154" w:hanging="360"/>
      </w:pPr>
      <w:rPr>
        <w:rFonts w:ascii="Wingdings" w:hAnsi="Wingdings" w:hint="default"/>
      </w:rPr>
    </w:lvl>
    <w:lvl w:ilvl="6" w:tplc="08090001" w:tentative="1">
      <w:start w:val="1"/>
      <w:numFmt w:val="bullet"/>
      <w:lvlText w:val=""/>
      <w:lvlJc w:val="left"/>
      <w:pPr>
        <w:ind w:left="6874" w:hanging="360"/>
      </w:pPr>
      <w:rPr>
        <w:rFonts w:ascii="Symbol" w:hAnsi="Symbol" w:hint="default"/>
      </w:rPr>
    </w:lvl>
    <w:lvl w:ilvl="7" w:tplc="08090003" w:tentative="1">
      <w:start w:val="1"/>
      <w:numFmt w:val="bullet"/>
      <w:lvlText w:val="o"/>
      <w:lvlJc w:val="left"/>
      <w:pPr>
        <w:ind w:left="7594" w:hanging="360"/>
      </w:pPr>
      <w:rPr>
        <w:rFonts w:ascii="Courier New" w:hAnsi="Courier New" w:cs="Courier New" w:hint="default"/>
      </w:rPr>
    </w:lvl>
    <w:lvl w:ilvl="8" w:tplc="08090005" w:tentative="1">
      <w:start w:val="1"/>
      <w:numFmt w:val="bullet"/>
      <w:lvlText w:val=""/>
      <w:lvlJc w:val="left"/>
      <w:pPr>
        <w:ind w:left="8314" w:hanging="360"/>
      </w:pPr>
      <w:rPr>
        <w:rFonts w:ascii="Wingdings" w:hAnsi="Wingdings" w:hint="default"/>
      </w:rPr>
    </w:lvl>
  </w:abstractNum>
  <w:abstractNum w:abstractNumId="38" w15:restartNumberingAfterBreak="0">
    <w:nsid w:val="7E531A89"/>
    <w:multiLevelType w:val="hybridMultilevel"/>
    <w:tmpl w:val="6F4E6E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107432827">
    <w:abstractNumId w:val="23"/>
  </w:num>
  <w:num w:numId="2" w16cid:durableId="1095369228">
    <w:abstractNumId w:val="0"/>
  </w:num>
  <w:num w:numId="3" w16cid:durableId="1551648851">
    <w:abstractNumId w:val="16"/>
  </w:num>
  <w:num w:numId="4" w16cid:durableId="192964905">
    <w:abstractNumId w:val="27"/>
  </w:num>
  <w:num w:numId="5" w16cid:durableId="1865973363">
    <w:abstractNumId w:val="30"/>
  </w:num>
  <w:num w:numId="6" w16cid:durableId="1592860083">
    <w:abstractNumId w:val="9"/>
  </w:num>
  <w:num w:numId="7" w16cid:durableId="502361071">
    <w:abstractNumId w:val="26"/>
  </w:num>
  <w:num w:numId="8" w16cid:durableId="2035376418">
    <w:abstractNumId w:val="29"/>
  </w:num>
  <w:num w:numId="9" w16cid:durableId="109475232">
    <w:abstractNumId w:val="12"/>
  </w:num>
  <w:num w:numId="10" w16cid:durableId="210658233">
    <w:abstractNumId w:val="35"/>
  </w:num>
  <w:num w:numId="11" w16cid:durableId="270941028">
    <w:abstractNumId w:val="2"/>
  </w:num>
  <w:num w:numId="12" w16cid:durableId="97527398">
    <w:abstractNumId w:val="19"/>
  </w:num>
  <w:num w:numId="13" w16cid:durableId="752892578">
    <w:abstractNumId w:val="14"/>
  </w:num>
  <w:num w:numId="14" w16cid:durableId="1699354881">
    <w:abstractNumId w:val="11"/>
  </w:num>
  <w:num w:numId="15" w16cid:durableId="460078984">
    <w:abstractNumId w:val="33"/>
  </w:num>
  <w:num w:numId="16" w16cid:durableId="1407914794">
    <w:abstractNumId w:val="25"/>
  </w:num>
  <w:num w:numId="17" w16cid:durableId="1529298617">
    <w:abstractNumId w:val="4"/>
  </w:num>
  <w:num w:numId="18" w16cid:durableId="1262028007">
    <w:abstractNumId w:val="5"/>
  </w:num>
  <w:num w:numId="19" w16cid:durableId="178591993">
    <w:abstractNumId w:val="38"/>
  </w:num>
  <w:num w:numId="20" w16cid:durableId="1565945158">
    <w:abstractNumId w:val="20"/>
  </w:num>
  <w:num w:numId="21" w16cid:durableId="59913872">
    <w:abstractNumId w:val="10"/>
  </w:num>
  <w:num w:numId="22" w16cid:durableId="1897206442">
    <w:abstractNumId w:val="22"/>
  </w:num>
  <w:num w:numId="23" w16cid:durableId="633482942">
    <w:abstractNumId w:val="18"/>
  </w:num>
  <w:num w:numId="24" w16cid:durableId="1886216835">
    <w:abstractNumId w:val="15"/>
  </w:num>
  <w:num w:numId="25" w16cid:durableId="732001048">
    <w:abstractNumId w:val="15"/>
    <w:lvlOverride w:ilvl="0">
      <w:startOverride w:val="1"/>
    </w:lvlOverride>
  </w:num>
  <w:num w:numId="26" w16cid:durableId="229461217">
    <w:abstractNumId w:val="24"/>
  </w:num>
  <w:num w:numId="27" w16cid:durableId="389305554">
    <w:abstractNumId w:val="28"/>
  </w:num>
  <w:num w:numId="28" w16cid:durableId="160893662">
    <w:abstractNumId w:val="16"/>
  </w:num>
  <w:num w:numId="29" w16cid:durableId="390075766">
    <w:abstractNumId w:val="16"/>
  </w:num>
  <w:num w:numId="30" w16cid:durableId="976111520">
    <w:abstractNumId w:val="16"/>
  </w:num>
  <w:num w:numId="31" w16cid:durableId="2130345845">
    <w:abstractNumId w:val="16"/>
  </w:num>
  <w:num w:numId="32" w16cid:durableId="1835686749">
    <w:abstractNumId w:val="16"/>
  </w:num>
  <w:num w:numId="33" w16cid:durableId="1719816930">
    <w:abstractNumId w:val="16"/>
  </w:num>
  <w:num w:numId="34" w16cid:durableId="1973754052">
    <w:abstractNumId w:val="17"/>
  </w:num>
  <w:num w:numId="35" w16cid:durableId="11038410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88918509">
    <w:abstractNumId w:val="7"/>
  </w:num>
  <w:num w:numId="37" w16cid:durableId="1353023095">
    <w:abstractNumId w:val="8"/>
  </w:num>
  <w:num w:numId="38" w16cid:durableId="169367776">
    <w:abstractNumId w:val="3"/>
  </w:num>
  <w:num w:numId="39" w16cid:durableId="374236547">
    <w:abstractNumId w:val="6"/>
  </w:num>
  <w:num w:numId="40" w16cid:durableId="1569537746">
    <w:abstractNumId w:val="21"/>
  </w:num>
  <w:num w:numId="41" w16cid:durableId="1081413908">
    <w:abstractNumId w:val="34"/>
  </w:num>
  <w:num w:numId="42" w16cid:durableId="196895686">
    <w:abstractNumId w:val="31"/>
  </w:num>
  <w:num w:numId="43" w16cid:durableId="1523982394">
    <w:abstractNumId w:val="32"/>
  </w:num>
  <w:num w:numId="44" w16cid:durableId="305017328">
    <w:abstractNumId w:val="13"/>
  </w:num>
  <w:num w:numId="45" w16cid:durableId="2106538100">
    <w:abstractNumId w:val="37"/>
  </w:num>
  <w:num w:numId="46" w16cid:durableId="1738164305">
    <w:abstractNumId w:val="36"/>
  </w:num>
  <w:num w:numId="47" w16cid:durableId="3360549">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619"/>
    <w:rsid w:val="00001817"/>
    <w:rsid w:val="00002336"/>
    <w:rsid w:val="00003BC2"/>
    <w:rsid w:val="00003D4A"/>
    <w:rsid w:val="000044B6"/>
    <w:rsid w:val="000047A3"/>
    <w:rsid w:val="0000557E"/>
    <w:rsid w:val="00005E44"/>
    <w:rsid w:val="00010CA0"/>
    <w:rsid w:val="00012C3E"/>
    <w:rsid w:val="00013358"/>
    <w:rsid w:val="00014CC3"/>
    <w:rsid w:val="00015425"/>
    <w:rsid w:val="000159F8"/>
    <w:rsid w:val="000165E1"/>
    <w:rsid w:val="00021A22"/>
    <w:rsid w:val="000246A6"/>
    <w:rsid w:val="0002515D"/>
    <w:rsid w:val="00027A88"/>
    <w:rsid w:val="00032391"/>
    <w:rsid w:val="00032882"/>
    <w:rsid w:val="00033ADA"/>
    <w:rsid w:val="00033EF2"/>
    <w:rsid w:val="00036B13"/>
    <w:rsid w:val="000400D7"/>
    <w:rsid w:val="000443D9"/>
    <w:rsid w:val="0004511F"/>
    <w:rsid w:val="00047189"/>
    <w:rsid w:val="0004731D"/>
    <w:rsid w:val="00052F94"/>
    <w:rsid w:val="00053CDD"/>
    <w:rsid w:val="0006069F"/>
    <w:rsid w:val="000650F8"/>
    <w:rsid w:val="0006552A"/>
    <w:rsid w:val="000665B0"/>
    <w:rsid w:val="00067D90"/>
    <w:rsid w:val="00072644"/>
    <w:rsid w:val="0007331F"/>
    <w:rsid w:val="0007352A"/>
    <w:rsid w:val="0007395E"/>
    <w:rsid w:val="0007433B"/>
    <w:rsid w:val="0007517A"/>
    <w:rsid w:val="00082A28"/>
    <w:rsid w:val="00083A0D"/>
    <w:rsid w:val="00084388"/>
    <w:rsid w:val="000849D0"/>
    <w:rsid w:val="00086860"/>
    <w:rsid w:val="000872E4"/>
    <w:rsid w:val="000903F7"/>
    <w:rsid w:val="000929FE"/>
    <w:rsid w:val="00094F14"/>
    <w:rsid w:val="00094FB7"/>
    <w:rsid w:val="00095636"/>
    <w:rsid w:val="000A0108"/>
    <w:rsid w:val="000A2B8A"/>
    <w:rsid w:val="000A3E0F"/>
    <w:rsid w:val="000A4B8B"/>
    <w:rsid w:val="000A70F9"/>
    <w:rsid w:val="000B1BC9"/>
    <w:rsid w:val="000B2066"/>
    <w:rsid w:val="000B4AAC"/>
    <w:rsid w:val="000C072F"/>
    <w:rsid w:val="000C17E7"/>
    <w:rsid w:val="000C2170"/>
    <w:rsid w:val="000C2E74"/>
    <w:rsid w:val="000C5267"/>
    <w:rsid w:val="000C70A3"/>
    <w:rsid w:val="000D7215"/>
    <w:rsid w:val="000E0014"/>
    <w:rsid w:val="000E0E23"/>
    <w:rsid w:val="000E2174"/>
    <w:rsid w:val="000E2F6C"/>
    <w:rsid w:val="000E3B62"/>
    <w:rsid w:val="000E3D12"/>
    <w:rsid w:val="000E51CA"/>
    <w:rsid w:val="000E5E99"/>
    <w:rsid w:val="000E6EAD"/>
    <w:rsid w:val="000F269F"/>
    <w:rsid w:val="000F45DC"/>
    <w:rsid w:val="000F4C93"/>
    <w:rsid w:val="000F560D"/>
    <w:rsid w:val="00101267"/>
    <w:rsid w:val="00103620"/>
    <w:rsid w:val="00103647"/>
    <w:rsid w:val="00106B2F"/>
    <w:rsid w:val="00107F7B"/>
    <w:rsid w:val="001121B8"/>
    <w:rsid w:val="00112291"/>
    <w:rsid w:val="00113C39"/>
    <w:rsid w:val="0012136E"/>
    <w:rsid w:val="00121F71"/>
    <w:rsid w:val="001221A9"/>
    <w:rsid w:val="001249EF"/>
    <w:rsid w:val="00125152"/>
    <w:rsid w:val="001255A0"/>
    <w:rsid w:val="00125CC7"/>
    <w:rsid w:val="00125DB7"/>
    <w:rsid w:val="001277A2"/>
    <w:rsid w:val="001305E9"/>
    <w:rsid w:val="00131656"/>
    <w:rsid w:val="001327B2"/>
    <w:rsid w:val="001337FA"/>
    <w:rsid w:val="0013599C"/>
    <w:rsid w:val="001372BC"/>
    <w:rsid w:val="00137B4C"/>
    <w:rsid w:val="00140F06"/>
    <w:rsid w:val="00144A9D"/>
    <w:rsid w:val="00145880"/>
    <w:rsid w:val="00147310"/>
    <w:rsid w:val="00150353"/>
    <w:rsid w:val="00150469"/>
    <w:rsid w:val="00151D0C"/>
    <w:rsid w:val="00161D42"/>
    <w:rsid w:val="00162D71"/>
    <w:rsid w:val="001644B3"/>
    <w:rsid w:val="0016470C"/>
    <w:rsid w:val="00164F6F"/>
    <w:rsid w:val="00167E5D"/>
    <w:rsid w:val="00172042"/>
    <w:rsid w:val="00172C35"/>
    <w:rsid w:val="00173365"/>
    <w:rsid w:val="0017503E"/>
    <w:rsid w:val="001757E7"/>
    <w:rsid w:val="00177FAE"/>
    <w:rsid w:val="0018109B"/>
    <w:rsid w:val="00182901"/>
    <w:rsid w:val="00182CE8"/>
    <w:rsid w:val="0018339D"/>
    <w:rsid w:val="0018348A"/>
    <w:rsid w:val="00184F8B"/>
    <w:rsid w:val="00186694"/>
    <w:rsid w:val="00190FD5"/>
    <w:rsid w:val="00191203"/>
    <w:rsid w:val="001913CE"/>
    <w:rsid w:val="00193BE2"/>
    <w:rsid w:val="001946F0"/>
    <w:rsid w:val="00194EA1"/>
    <w:rsid w:val="00195844"/>
    <w:rsid w:val="001975D0"/>
    <w:rsid w:val="001A0C45"/>
    <w:rsid w:val="001A26D0"/>
    <w:rsid w:val="001B0A2A"/>
    <w:rsid w:val="001B214F"/>
    <w:rsid w:val="001B53FC"/>
    <w:rsid w:val="001B5A81"/>
    <w:rsid w:val="001C03FB"/>
    <w:rsid w:val="001C3198"/>
    <w:rsid w:val="001C4BF3"/>
    <w:rsid w:val="001C6E21"/>
    <w:rsid w:val="001D04B9"/>
    <w:rsid w:val="001D065F"/>
    <w:rsid w:val="001D13EE"/>
    <w:rsid w:val="001D1E17"/>
    <w:rsid w:val="001D2701"/>
    <w:rsid w:val="001D38DC"/>
    <w:rsid w:val="001D6392"/>
    <w:rsid w:val="001D767D"/>
    <w:rsid w:val="001E0252"/>
    <w:rsid w:val="001E4245"/>
    <w:rsid w:val="001E7486"/>
    <w:rsid w:val="001F2151"/>
    <w:rsid w:val="001F39F2"/>
    <w:rsid w:val="001F4310"/>
    <w:rsid w:val="002016B6"/>
    <w:rsid w:val="00201DAA"/>
    <w:rsid w:val="002021C0"/>
    <w:rsid w:val="002058DD"/>
    <w:rsid w:val="002063DD"/>
    <w:rsid w:val="00206570"/>
    <w:rsid w:val="00212B16"/>
    <w:rsid w:val="002157C3"/>
    <w:rsid w:val="00216A80"/>
    <w:rsid w:val="00220D3B"/>
    <w:rsid w:val="00223C2D"/>
    <w:rsid w:val="00225639"/>
    <w:rsid w:val="00225AB9"/>
    <w:rsid w:val="002260EF"/>
    <w:rsid w:val="00230BEE"/>
    <w:rsid w:val="0023389B"/>
    <w:rsid w:val="002338C2"/>
    <w:rsid w:val="00234501"/>
    <w:rsid w:val="002351E3"/>
    <w:rsid w:val="002410AE"/>
    <w:rsid w:val="00245D46"/>
    <w:rsid w:val="00247CD5"/>
    <w:rsid w:val="00250FB0"/>
    <w:rsid w:val="0025382F"/>
    <w:rsid w:val="00254921"/>
    <w:rsid w:val="00254FFE"/>
    <w:rsid w:val="002568A0"/>
    <w:rsid w:val="00257809"/>
    <w:rsid w:val="00261AA8"/>
    <w:rsid w:val="00261EF6"/>
    <w:rsid w:val="002621A6"/>
    <w:rsid w:val="00262F01"/>
    <w:rsid w:val="00267B39"/>
    <w:rsid w:val="002707F2"/>
    <w:rsid w:val="00270E13"/>
    <w:rsid w:val="00273587"/>
    <w:rsid w:val="002829E5"/>
    <w:rsid w:val="0028309F"/>
    <w:rsid w:val="002849DC"/>
    <w:rsid w:val="00284A40"/>
    <w:rsid w:val="00284DE7"/>
    <w:rsid w:val="00287DCE"/>
    <w:rsid w:val="002975A9"/>
    <w:rsid w:val="002A35EC"/>
    <w:rsid w:val="002A3A41"/>
    <w:rsid w:val="002A5D8B"/>
    <w:rsid w:val="002A780B"/>
    <w:rsid w:val="002B2AB4"/>
    <w:rsid w:val="002B3C7A"/>
    <w:rsid w:val="002B3C92"/>
    <w:rsid w:val="002B4DED"/>
    <w:rsid w:val="002B4F70"/>
    <w:rsid w:val="002B5B66"/>
    <w:rsid w:val="002B6352"/>
    <w:rsid w:val="002B6466"/>
    <w:rsid w:val="002B66DF"/>
    <w:rsid w:val="002C093D"/>
    <w:rsid w:val="002C4426"/>
    <w:rsid w:val="002C520E"/>
    <w:rsid w:val="002C5670"/>
    <w:rsid w:val="002C5C87"/>
    <w:rsid w:val="002C61DC"/>
    <w:rsid w:val="002C764C"/>
    <w:rsid w:val="002D212C"/>
    <w:rsid w:val="002D2725"/>
    <w:rsid w:val="002E10B8"/>
    <w:rsid w:val="002E29D1"/>
    <w:rsid w:val="002E340E"/>
    <w:rsid w:val="002E70BF"/>
    <w:rsid w:val="002E71CD"/>
    <w:rsid w:val="002F62F5"/>
    <w:rsid w:val="002F751F"/>
    <w:rsid w:val="002F7A85"/>
    <w:rsid w:val="002F7EBC"/>
    <w:rsid w:val="003034F8"/>
    <w:rsid w:val="00306B8B"/>
    <w:rsid w:val="003070D4"/>
    <w:rsid w:val="0031110F"/>
    <w:rsid w:val="00313D89"/>
    <w:rsid w:val="003151D8"/>
    <w:rsid w:val="003159C3"/>
    <w:rsid w:val="00315AA4"/>
    <w:rsid w:val="00316527"/>
    <w:rsid w:val="00320AB7"/>
    <w:rsid w:val="003211F5"/>
    <w:rsid w:val="00323247"/>
    <w:rsid w:val="00323801"/>
    <w:rsid w:val="00323964"/>
    <w:rsid w:val="00324D0B"/>
    <w:rsid w:val="0032607C"/>
    <w:rsid w:val="00331F09"/>
    <w:rsid w:val="0033322C"/>
    <w:rsid w:val="0033350E"/>
    <w:rsid w:val="00334023"/>
    <w:rsid w:val="00336CEC"/>
    <w:rsid w:val="00340926"/>
    <w:rsid w:val="00340D6E"/>
    <w:rsid w:val="00341AAB"/>
    <w:rsid w:val="00341D0E"/>
    <w:rsid w:val="00341E80"/>
    <w:rsid w:val="00342B23"/>
    <w:rsid w:val="00343A4F"/>
    <w:rsid w:val="00343BC4"/>
    <w:rsid w:val="00345108"/>
    <w:rsid w:val="00345F66"/>
    <w:rsid w:val="00350595"/>
    <w:rsid w:val="00357817"/>
    <w:rsid w:val="0036603B"/>
    <w:rsid w:val="00366D2F"/>
    <w:rsid w:val="00367A81"/>
    <w:rsid w:val="00370387"/>
    <w:rsid w:val="00371666"/>
    <w:rsid w:val="0037180C"/>
    <w:rsid w:val="0037572C"/>
    <w:rsid w:val="00375DF6"/>
    <w:rsid w:val="003771EC"/>
    <w:rsid w:val="00380071"/>
    <w:rsid w:val="00382F69"/>
    <w:rsid w:val="003848BE"/>
    <w:rsid w:val="00386777"/>
    <w:rsid w:val="00391C23"/>
    <w:rsid w:val="00394D88"/>
    <w:rsid w:val="00395C1C"/>
    <w:rsid w:val="0039715A"/>
    <w:rsid w:val="003974E7"/>
    <w:rsid w:val="003A0076"/>
    <w:rsid w:val="003A0735"/>
    <w:rsid w:val="003A1B07"/>
    <w:rsid w:val="003A1FB0"/>
    <w:rsid w:val="003A4EB9"/>
    <w:rsid w:val="003A663C"/>
    <w:rsid w:val="003B0997"/>
    <w:rsid w:val="003B40BD"/>
    <w:rsid w:val="003B4DAA"/>
    <w:rsid w:val="003B4DF4"/>
    <w:rsid w:val="003C1A4E"/>
    <w:rsid w:val="003C2391"/>
    <w:rsid w:val="003C6732"/>
    <w:rsid w:val="003C6E42"/>
    <w:rsid w:val="003D076A"/>
    <w:rsid w:val="003D1E96"/>
    <w:rsid w:val="003D581C"/>
    <w:rsid w:val="003F1DCC"/>
    <w:rsid w:val="003F2AC5"/>
    <w:rsid w:val="003F3441"/>
    <w:rsid w:val="003F46D0"/>
    <w:rsid w:val="003F486C"/>
    <w:rsid w:val="003F7649"/>
    <w:rsid w:val="00400DCC"/>
    <w:rsid w:val="00401699"/>
    <w:rsid w:val="00401820"/>
    <w:rsid w:val="00401D74"/>
    <w:rsid w:val="00401FBE"/>
    <w:rsid w:val="004027F1"/>
    <w:rsid w:val="004060B9"/>
    <w:rsid w:val="004148D6"/>
    <w:rsid w:val="004155E7"/>
    <w:rsid w:val="004157A9"/>
    <w:rsid w:val="00417E01"/>
    <w:rsid w:val="004271B4"/>
    <w:rsid w:val="00433D16"/>
    <w:rsid w:val="00443294"/>
    <w:rsid w:val="004435D7"/>
    <w:rsid w:val="004436EE"/>
    <w:rsid w:val="00446BB0"/>
    <w:rsid w:val="004476F0"/>
    <w:rsid w:val="00447D79"/>
    <w:rsid w:val="00447E22"/>
    <w:rsid w:val="0045156D"/>
    <w:rsid w:val="00452160"/>
    <w:rsid w:val="004528F0"/>
    <w:rsid w:val="00456653"/>
    <w:rsid w:val="004566A3"/>
    <w:rsid w:val="00465B7D"/>
    <w:rsid w:val="00465C20"/>
    <w:rsid w:val="00471F5F"/>
    <w:rsid w:val="00475FCB"/>
    <w:rsid w:val="004806E9"/>
    <w:rsid w:val="00484022"/>
    <w:rsid w:val="00484648"/>
    <w:rsid w:val="004866DD"/>
    <w:rsid w:val="00487774"/>
    <w:rsid w:val="004901C5"/>
    <w:rsid w:val="00495AA5"/>
    <w:rsid w:val="004A1ADD"/>
    <w:rsid w:val="004A47D0"/>
    <w:rsid w:val="004A4C30"/>
    <w:rsid w:val="004A4F49"/>
    <w:rsid w:val="004B08E8"/>
    <w:rsid w:val="004B127E"/>
    <w:rsid w:val="004B1DA7"/>
    <w:rsid w:val="004B2E76"/>
    <w:rsid w:val="004B6368"/>
    <w:rsid w:val="004C3A5E"/>
    <w:rsid w:val="004C6A34"/>
    <w:rsid w:val="004D2F8D"/>
    <w:rsid w:val="004D684F"/>
    <w:rsid w:val="004D798A"/>
    <w:rsid w:val="004D7CF6"/>
    <w:rsid w:val="004E1ACB"/>
    <w:rsid w:val="004E26A4"/>
    <w:rsid w:val="004E496B"/>
    <w:rsid w:val="004F3249"/>
    <w:rsid w:val="004F4800"/>
    <w:rsid w:val="004F7AAD"/>
    <w:rsid w:val="0050022C"/>
    <w:rsid w:val="005101D3"/>
    <w:rsid w:val="00510EF2"/>
    <w:rsid w:val="00511646"/>
    <w:rsid w:val="00514203"/>
    <w:rsid w:val="00520995"/>
    <w:rsid w:val="00521B44"/>
    <w:rsid w:val="00522ED7"/>
    <w:rsid w:val="00526FE0"/>
    <w:rsid w:val="0053028D"/>
    <w:rsid w:val="0053065C"/>
    <w:rsid w:val="005313D0"/>
    <w:rsid w:val="0053409C"/>
    <w:rsid w:val="005343AE"/>
    <w:rsid w:val="00534B32"/>
    <w:rsid w:val="00535A17"/>
    <w:rsid w:val="00546A28"/>
    <w:rsid w:val="0055117B"/>
    <w:rsid w:val="005560A0"/>
    <w:rsid w:val="00556F84"/>
    <w:rsid w:val="005612F5"/>
    <w:rsid w:val="00562866"/>
    <w:rsid w:val="00562B42"/>
    <w:rsid w:val="005644B8"/>
    <w:rsid w:val="0056458F"/>
    <w:rsid w:val="00565223"/>
    <w:rsid w:val="00565D94"/>
    <w:rsid w:val="00566E3B"/>
    <w:rsid w:val="0057080F"/>
    <w:rsid w:val="00571B45"/>
    <w:rsid w:val="005722FF"/>
    <w:rsid w:val="00572BD6"/>
    <w:rsid w:val="005756B8"/>
    <w:rsid w:val="00581286"/>
    <w:rsid w:val="005832F8"/>
    <w:rsid w:val="0058616A"/>
    <w:rsid w:val="0058710E"/>
    <w:rsid w:val="0058772C"/>
    <w:rsid w:val="00590201"/>
    <w:rsid w:val="00594E67"/>
    <w:rsid w:val="005A1935"/>
    <w:rsid w:val="005A1D24"/>
    <w:rsid w:val="005A49FC"/>
    <w:rsid w:val="005A7F6A"/>
    <w:rsid w:val="005B11A9"/>
    <w:rsid w:val="005B528E"/>
    <w:rsid w:val="005B7A25"/>
    <w:rsid w:val="005C11A7"/>
    <w:rsid w:val="005C6588"/>
    <w:rsid w:val="005D0F66"/>
    <w:rsid w:val="005D0F80"/>
    <w:rsid w:val="005D1BEA"/>
    <w:rsid w:val="005D38FC"/>
    <w:rsid w:val="005E288B"/>
    <w:rsid w:val="005E3E5E"/>
    <w:rsid w:val="005F2A56"/>
    <w:rsid w:val="005F5E76"/>
    <w:rsid w:val="005F6D1C"/>
    <w:rsid w:val="00603B08"/>
    <w:rsid w:val="006044E1"/>
    <w:rsid w:val="00606167"/>
    <w:rsid w:val="00610177"/>
    <w:rsid w:val="00610E3C"/>
    <w:rsid w:val="006134A1"/>
    <w:rsid w:val="00613EB5"/>
    <w:rsid w:val="00614469"/>
    <w:rsid w:val="00615727"/>
    <w:rsid w:val="0061602D"/>
    <w:rsid w:val="00616B05"/>
    <w:rsid w:val="00620A22"/>
    <w:rsid w:val="0062333E"/>
    <w:rsid w:val="0063120F"/>
    <w:rsid w:val="0063137D"/>
    <w:rsid w:val="00633E0F"/>
    <w:rsid w:val="00636AA8"/>
    <w:rsid w:val="00637BDD"/>
    <w:rsid w:val="0064239F"/>
    <w:rsid w:val="00642768"/>
    <w:rsid w:val="00643950"/>
    <w:rsid w:val="00643A41"/>
    <w:rsid w:val="00643AAF"/>
    <w:rsid w:val="00644659"/>
    <w:rsid w:val="00645A08"/>
    <w:rsid w:val="00645DE9"/>
    <w:rsid w:val="0065649C"/>
    <w:rsid w:val="006606C1"/>
    <w:rsid w:val="006642AD"/>
    <w:rsid w:val="00665294"/>
    <w:rsid w:val="0066720B"/>
    <w:rsid w:val="00674917"/>
    <w:rsid w:val="0067620C"/>
    <w:rsid w:val="006778FB"/>
    <w:rsid w:val="00682441"/>
    <w:rsid w:val="0068420B"/>
    <w:rsid w:val="0068694C"/>
    <w:rsid w:val="00695634"/>
    <w:rsid w:val="0069581B"/>
    <w:rsid w:val="006A1AAF"/>
    <w:rsid w:val="006A2BC6"/>
    <w:rsid w:val="006A3A84"/>
    <w:rsid w:val="006A3B30"/>
    <w:rsid w:val="006A443F"/>
    <w:rsid w:val="006A59E5"/>
    <w:rsid w:val="006A64F7"/>
    <w:rsid w:val="006B24CE"/>
    <w:rsid w:val="006B2B18"/>
    <w:rsid w:val="006B3E9C"/>
    <w:rsid w:val="006B4370"/>
    <w:rsid w:val="006B5635"/>
    <w:rsid w:val="006B6DE9"/>
    <w:rsid w:val="006B7ADD"/>
    <w:rsid w:val="006B7F44"/>
    <w:rsid w:val="006B7F68"/>
    <w:rsid w:val="006C0C31"/>
    <w:rsid w:val="006C169A"/>
    <w:rsid w:val="006C170A"/>
    <w:rsid w:val="006C2D8C"/>
    <w:rsid w:val="006C3535"/>
    <w:rsid w:val="006C3DBD"/>
    <w:rsid w:val="006C48DF"/>
    <w:rsid w:val="006C5042"/>
    <w:rsid w:val="006C76FB"/>
    <w:rsid w:val="006D21EF"/>
    <w:rsid w:val="006D2DBE"/>
    <w:rsid w:val="006D3155"/>
    <w:rsid w:val="006D48CA"/>
    <w:rsid w:val="006D5B42"/>
    <w:rsid w:val="006D6B52"/>
    <w:rsid w:val="006D7736"/>
    <w:rsid w:val="006D7C45"/>
    <w:rsid w:val="006E11BA"/>
    <w:rsid w:val="006E1673"/>
    <w:rsid w:val="006E18D7"/>
    <w:rsid w:val="006E19C9"/>
    <w:rsid w:val="006E23F8"/>
    <w:rsid w:val="006E7C9F"/>
    <w:rsid w:val="006F0198"/>
    <w:rsid w:val="006F3F24"/>
    <w:rsid w:val="006F72D4"/>
    <w:rsid w:val="0070143C"/>
    <w:rsid w:val="00702122"/>
    <w:rsid w:val="0070229C"/>
    <w:rsid w:val="00703121"/>
    <w:rsid w:val="00706434"/>
    <w:rsid w:val="007103A9"/>
    <w:rsid w:val="00716597"/>
    <w:rsid w:val="00716D9A"/>
    <w:rsid w:val="00721496"/>
    <w:rsid w:val="00722891"/>
    <w:rsid w:val="00723F55"/>
    <w:rsid w:val="00724D49"/>
    <w:rsid w:val="0073189F"/>
    <w:rsid w:val="00732AFE"/>
    <w:rsid w:val="00734362"/>
    <w:rsid w:val="0073457D"/>
    <w:rsid w:val="0073477A"/>
    <w:rsid w:val="00736D0C"/>
    <w:rsid w:val="007373D1"/>
    <w:rsid w:val="00741D9B"/>
    <w:rsid w:val="00746794"/>
    <w:rsid w:val="007512AB"/>
    <w:rsid w:val="00751696"/>
    <w:rsid w:val="0075626C"/>
    <w:rsid w:val="00757F74"/>
    <w:rsid w:val="00763A2E"/>
    <w:rsid w:val="00763A8E"/>
    <w:rsid w:val="00766450"/>
    <w:rsid w:val="00767447"/>
    <w:rsid w:val="00767E58"/>
    <w:rsid w:val="00780DE5"/>
    <w:rsid w:val="00780E2B"/>
    <w:rsid w:val="00781F15"/>
    <w:rsid w:val="00782D14"/>
    <w:rsid w:val="00784D17"/>
    <w:rsid w:val="0078513F"/>
    <w:rsid w:val="00786E4C"/>
    <w:rsid w:val="00790F83"/>
    <w:rsid w:val="00792029"/>
    <w:rsid w:val="00793575"/>
    <w:rsid w:val="00797563"/>
    <w:rsid w:val="007A0C02"/>
    <w:rsid w:val="007A18C6"/>
    <w:rsid w:val="007A373C"/>
    <w:rsid w:val="007A4AFE"/>
    <w:rsid w:val="007A6FB0"/>
    <w:rsid w:val="007B1775"/>
    <w:rsid w:val="007B2D4F"/>
    <w:rsid w:val="007B31F6"/>
    <w:rsid w:val="007B5687"/>
    <w:rsid w:val="007B573F"/>
    <w:rsid w:val="007C2FD2"/>
    <w:rsid w:val="007D4893"/>
    <w:rsid w:val="007D4D90"/>
    <w:rsid w:val="007D555C"/>
    <w:rsid w:val="007E0721"/>
    <w:rsid w:val="007E0EE2"/>
    <w:rsid w:val="007E1DDC"/>
    <w:rsid w:val="007E4F97"/>
    <w:rsid w:val="007E4FEE"/>
    <w:rsid w:val="007E61E0"/>
    <w:rsid w:val="007E6617"/>
    <w:rsid w:val="007F0AD4"/>
    <w:rsid w:val="007F2092"/>
    <w:rsid w:val="007F3BDF"/>
    <w:rsid w:val="007F73E5"/>
    <w:rsid w:val="00800305"/>
    <w:rsid w:val="0080137E"/>
    <w:rsid w:val="0080586D"/>
    <w:rsid w:val="008078E7"/>
    <w:rsid w:val="0081170F"/>
    <w:rsid w:val="00812811"/>
    <w:rsid w:val="008133CD"/>
    <w:rsid w:val="008157B4"/>
    <w:rsid w:val="00816BA3"/>
    <w:rsid w:val="0082328D"/>
    <w:rsid w:val="00823EC9"/>
    <w:rsid w:val="00825196"/>
    <w:rsid w:val="00826D33"/>
    <w:rsid w:val="00832948"/>
    <w:rsid w:val="008344D6"/>
    <w:rsid w:val="008345DF"/>
    <w:rsid w:val="008353DA"/>
    <w:rsid w:val="00843CF9"/>
    <w:rsid w:val="00844C21"/>
    <w:rsid w:val="00844D34"/>
    <w:rsid w:val="008454E5"/>
    <w:rsid w:val="008507F0"/>
    <w:rsid w:val="00852D93"/>
    <w:rsid w:val="00854A63"/>
    <w:rsid w:val="00860A98"/>
    <w:rsid w:val="00861D30"/>
    <w:rsid w:val="008654E2"/>
    <w:rsid w:val="00866A34"/>
    <w:rsid w:val="00867E56"/>
    <w:rsid w:val="008734C6"/>
    <w:rsid w:val="008734E4"/>
    <w:rsid w:val="00873E46"/>
    <w:rsid w:val="00874F7F"/>
    <w:rsid w:val="00876257"/>
    <w:rsid w:val="00880280"/>
    <w:rsid w:val="008821B7"/>
    <w:rsid w:val="0088489E"/>
    <w:rsid w:val="00885BFA"/>
    <w:rsid w:val="008909B7"/>
    <w:rsid w:val="00890B52"/>
    <w:rsid w:val="00890F1F"/>
    <w:rsid w:val="00894CD0"/>
    <w:rsid w:val="00896DC0"/>
    <w:rsid w:val="008A1519"/>
    <w:rsid w:val="008A16F4"/>
    <w:rsid w:val="008A22EA"/>
    <w:rsid w:val="008A4E0D"/>
    <w:rsid w:val="008A510F"/>
    <w:rsid w:val="008A569F"/>
    <w:rsid w:val="008A5E19"/>
    <w:rsid w:val="008A7AD4"/>
    <w:rsid w:val="008B0E82"/>
    <w:rsid w:val="008B2E3A"/>
    <w:rsid w:val="008B6D23"/>
    <w:rsid w:val="008C0530"/>
    <w:rsid w:val="008C06D5"/>
    <w:rsid w:val="008C24F1"/>
    <w:rsid w:val="008C2D1C"/>
    <w:rsid w:val="008C4ED1"/>
    <w:rsid w:val="008C5519"/>
    <w:rsid w:val="008C678C"/>
    <w:rsid w:val="008C7C45"/>
    <w:rsid w:val="008D034C"/>
    <w:rsid w:val="008D099B"/>
    <w:rsid w:val="008D1179"/>
    <w:rsid w:val="008D1D24"/>
    <w:rsid w:val="008D1DF1"/>
    <w:rsid w:val="008D2CA5"/>
    <w:rsid w:val="008D30B2"/>
    <w:rsid w:val="008D35D7"/>
    <w:rsid w:val="008D7992"/>
    <w:rsid w:val="008E000D"/>
    <w:rsid w:val="008E1618"/>
    <w:rsid w:val="008E19E1"/>
    <w:rsid w:val="008E1CDD"/>
    <w:rsid w:val="008E33F5"/>
    <w:rsid w:val="008E3879"/>
    <w:rsid w:val="008E3CB0"/>
    <w:rsid w:val="008E42F5"/>
    <w:rsid w:val="008E4397"/>
    <w:rsid w:val="008E4ECC"/>
    <w:rsid w:val="008E78F2"/>
    <w:rsid w:val="008F5ECA"/>
    <w:rsid w:val="008F6708"/>
    <w:rsid w:val="00900103"/>
    <w:rsid w:val="00903FAA"/>
    <w:rsid w:val="0090511E"/>
    <w:rsid w:val="00906117"/>
    <w:rsid w:val="00910242"/>
    <w:rsid w:val="009102C2"/>
    <w:rsid w:val="00910A48"/>
    <w:rsid w:val="00911C7E"/>
    <w:rsid w:val="009162BE"/>
    <w:rsid w:val="00916B20"/>
    <w:rsid w:val="00922C63"/>
    <w:rsid w:val="00923D05"/>
    <w:rsid w:val="009248C3"/>
    <w:rsid w:val="00933A20"/>
    <w:rsid w:val="009409E5"/>
    <w:rsid w:val="009421C9"/>
    <w:rsid w:val="00942623"/>
    <w:rsid w:val="009428D8"/>
    <w:rsid w:val="0094308D"/>
    <w:rsid w:val="009437AE"/>
    <w:rsid w:val="00945D9F"/>
    <w:rsid w:val="00946DC3"/>
    <w:rsid w:val="00950503"/>
    <w:rsid w:val="009513C4"/>
    <w:rsid w:val="0095619F"/>
    <w:rsid w:val="00956496"/>
    <w:rsid w:val="009567C3"/>
    <w:rsid w:val="009619ED"/>
    <w:rsid w:val="00961C41"/>
    <w:rsid w:val="0096475D"/>
    <w:rsid w:val="00967546"/>
    <w:rsid w:val="00967C9C"/>
    <w:rsid w:val="00973541"/>
    <w:rsid w:val="00974242"/>
    <w:rsid w:val="00975C9E"/>
    <w:rsid w:val="00977B1D"/>
    <w:rsid w:val="00983766"/>
    <w:rsid w:val="009845C4"/>
    <w:rsid w:val="00986DDD"/>
    <w:rsid w:val="0099156E"/>
    <w:rsid w:val="00993E39"/>
    <w:rsid w:val="009945B9"/>
    <w:rsid w:val="0099638C"/>
    <w:rsid w:val="009972EC"/>
    <w:rsid w:val="009974B1"/>
    <w:rsid w:val="009A009C"/>
    <w:rsid w:val="009A4D7E"/>
    <w:rsid w:val="009A5201"/>
    <w:rsid w:val="009A7716"/>
    <w:rsid w:val="009B176A"/>
    <w:rsid w:val="009B3251"/>
    <w:rsid w:val="009B3FCA"/>
    <w:rsid w:val="009B4427"/>
    <w:rsid w:val="009B5495"/>
    <w:rsid w:val="009B5757"/>
    <w:rsid w:val="009B74C8"/>
    <w:rsid w:val="009B7892"/>
    <w:rsid w:val="009B79B4"/>
    <w:rsid w:val="009C2D5F"/>
    <w:rsid w:val="009C39C1"/>
    <w:rsid w:val="009C3ED8"/>
    <w:rsid w:val="009C4367"/>
    <w:rsid w:val="009C506B"/>
    <w:rsid w:val="009C523D"/>
    <w:rsid w:val="009C60EB"/>
    <w:rsid w:val="009D1227"/>
    <w:rsid w:val="009D16E6"/>
    <w:rsid w:val="009D27B4"/>
    <w:rsid w:val="009D3330"/>
    <w:rsid w:val="009D38A5"/>
    <w:rsid w:val="009D3A3F"/>
    <w:rsid w:val="009E3BE6"/>
    <w:rsid w:val="009E48D8"/>
    <w:rsid w:val="009E6B41"/>
    <w:rsid w:val="009E6F37"/>
    <w:rsid w:val="009F46DD"/>
    <w:rsid w:val="009F70C6"/>
    <w:rsid w:val="009F76DB"/>
    <w:rsid w:val="00A01D00"/>
    <w:rsid w:val="00A02A81"/>
    <w:rsid w:val="00A041FB"/>
    <w:rsid w:val="00A05263"/>
    <w:rsid w:val="00A0565F"/>
    <w:rsid w:val="00A067E3"/>
    <w:rsid w:val="00A0714C"/>
    <w:rsid w:val="00A10E92"/>
    <w:rsid w:val="00A1184F"/>
    <w:rsid w:val="00A11D36"/>
    <w:rsid w:val="00A12FE3"/>
    <w:rsid w:val="00A13028"/>
    <w:rsid w:val="00A147C7"/>
    <w:rsid w:val="00A1671D"/>
    <w:rsid w:val="00A16B9C"/>
    <w:rsid w:val="00A16E5D"/>
    <w:rsid w:val="00A17907"/>
    <w:rsid w:val="00A2090C"/>
    <w:rsid w:val="00A209E0"/>
    <w:rsid w:val="00A217A8"/>
    <w:rsid w:val="00A21B09"/>
    <w:rsid w:val="00A23003"/>
    <w:rsid w:val="00A26256"/>
    <w:rsid w:val="00A333A7"/>
    <w:rsid w:val="00A33F86"/>
    <w:rsid w:val="00A34CD3"/>
    <w:rsid w:val="00A36A49"/>
    <w:rsid w:val="00A40589"/>
    <w:rsid w:val="00A40F37"/>
    <w:rsid w:val="00A441E6"/>
    <w:rsid w:val="00A44A70"/>
    <w:rsid w:val="00A521E2"/>
    <w:rsid w:val="00A52E21"/>
    <w:rsid w:val="00A55D47"/>
    <w:rsid w:val="00A56FA2"/>
    <w:rsid w:val="00A616E9"/>
    <w:rsid w:val="00A638BD"/>
    <w:rsid w:val="00A6574C"/>
    <w:rsid w:val="00A70B98"/>
    <w:rsid w:val="00A751C5"/>
    <w:rsid w:val="00A76158"/>
    <w:rsid w:val="00A81A50"/>
    <w:rsid w:val="00A81DB0"/>
    <w:rsid w:val="00A8281D"/>
    <w:rsid w:val="00A83ADF"/>
    <w:rsid w:val="00A8466D"/>
    <w:rsid w:val="00A851CF"/>
    <w:rsid w:val="00A85271"/>
    <w:rsid w:val="00A90BF7"/>
    <w:rsid w:val="00A90E24"/>
    <w:rsid w:val="00A94BC6"/>
    <w:rsid w:val="00AA18BA"/>
    <w:rsid w:val="00AA41A5"/>
    <w:rsid w:val="00AA772D"/>
    <w:rsid w:val="00AB207F"/>
    <w:rsid w:val="00AC012F"/>
    <w:rsid w:val="00AC12D4"/>
    <w:rsid w:val="00AC1A3A"/>
    <w:rsid w:val="00AC2E5C"/>
    <w:rsid w:val="00AD1426"/>
    <w:rsid w:val="00AD281B"/>
    <w:rsid w:val="00AD3733"/>
    <w:rsid w:val="00AD3E2B"/>
    <w:rsid w:val="00AD7711"/>
    <w:rsid w:val="00AD7982"/>
    <w:rsid w:val="00AE3317"/>
    <w:rsid w:val="00AE3859"/>
    <w:rsid w:val="00AE7617"/>
    <w:rsid w:val="00AE7ED0"/>
    <w:rsid w:val="00AF0B36"/>
    <w:rsid w:val="00AF608E"/>
    <w:rsid w:val="00B047A2"/>
    <w:rsid w:val="00B0507B"/>
    <w:rsid w:val="00B07AF0"/>
    <w:rsid w:val="00B11260"/>
    <w:rsid w:val="00B12944"/>
    <w:rsid w:val="00B14F88"/>
    <w:rsid w:val="00B17068"/>
    <w:rsid w:val="00B20048"/>
    <w:rsid w:val="00B207AE"/>
    <w:rsid w:val="00B218EE"/>
    <w:rsid w:val="00B22863"/>
    <w:rsid w:val="00B23882"/>
    <w:rsid w:val="00B23C56"/>
    <w:rsid w:val="00B2401D"/>
    <w:rsid w:val="00B24CCB"/>
    <w:rsid w:val="00B24EF1"/>
    <w:rsid w:val="00B27B87"/>
    <w:rsid w:val="00B31CD9"/>
    <w:rsid w:val="00B34FAA"/>
    <w:rsid w:val="00B35E76"/>
    <w:rsid w:val="00B417F2"/>
    <w:rsid w:val="00B420E7"/>
    <w:rsid w:val="00B43B08"/>
    <w:rsid w:val="00B44396"/>
    <w:rsid w:val="00B45304"/>
    <w:rsid w:val="00B453B4"/>
    <w:rsid w:val="00B57C14"/>
    <w:rsid w:val="00B60242"/>
    <w:rsid w:val="00B61236"/>
    <w:rsid w:val="00B6661B"/>
    <w:rsid w:val="00B705F5"/>
    <w:rsid w:val="00B71EAC"/>
    <w:rsid w:val="00B71FF4"/>
    <w:rsid w:val="00B73601"/>
    <w:rsid w:val="00B741F8"/>
    <w:rsid w:val="00B745CC"/>
    <w:rsid w:val="00B74953"/>
    <w:rsid w:val="00B74DCE"/>
    <w:rsid w:val="00B80217"/>
    <w:rsid w:val="00B80EAE"/>
    <w:rsid w:val="00B8473E"/>
    <w:rsid w:val="00B85E3C"/>
    <w:rsid w:val="00B860E9"/>
    <w:rsid w:val="00B90BA1"/>
    <w:rsid w:val="00B938CB"/>
    <w:rsid w:val="00B93D1B"/>
    <w:rsid w:val="00B95C46"/>
    <w:rsid w:val="00B97CA3"/>
    <w:rsid w:val="00BA026F"/>
    <w:rsid w:val="00BA09BC"/>
    <w:rsid w:val="00BA0C9A"/>
    <w:rsid w:val="00BA0FF9"/>
    <w:rsid w:val="00BA12BE"/>
    <w:rsid w:val="00BA1D11"/>
    <w:rsid w:val="00BA25E3"/>
    <w:rsid w:val="00BA2AD4"/>
    <w:rsid w:val="00BA67E0"/>
    <w:rsid w:val="00BB1DBB"/>
    <w:rsid w:val="00BB1F6E"/>
    <w:rsid w:val="00BB26C0"/>
    <w:rsid w:val="00BB428D"/>
    <w:rsid w:val="00BB5A8F"/>
    <w:rsid w:val="00BB7523"/>
    <w:rsid w:val="00BB7BE1"/>
    <w:rsid w:val="00BC0FE2"/>
    <w:rsid w:val="00BC3011"/>
    <w:rsid w:val="00BD0A3F"/>
    <w:rsid w:val="00BD34EB"/>
    <w:rsid w:val="00BD4C0F"/>
    <w:rsid w:val="00BD5A49"/>
    <w:rsid w:val="00BD6186"/>
    <w:rsid w:val="00BE03E0"/>
    <w:rsid w:val="00BE2E57"/>
    <w:rsid w:val="00BE6EA6"/>
    <w:rsid w:val="00BF3C2B"/>
    <w:rsid w:val="00BF6EB6"/>
    <w:rsid w:val="00BF7689"/>
    <w:rsid w:val="00C020F0"/>
    <w:rsid w:val="00C0431F"/>
    <w:rsid w:val="00C056B8"/>
    <w:rsid w:val="00C05B01"/>
    <w:rsid w:val="00C06C59"/>
    <w:rsid w:val="00C10CE1"/>
    <w:rsid w:val="00C163D1"/>
    <w:rsid w:val="00C1669D"/>
    <w:rsid w:val="00C1715B"/>
    <w:rsid w:val="00C22CD2"/>
    <w:rsid w:val="00C22D00"/>
    <w:rsid w:val="00C25D6A"/>
    <w:rsid w:val="00C31806"/>
    <w:rsid w:val="00C31DE3"/>
    <w:rsid w:val="00C336C7"/>
    <w:rsid w:val="00C4088C"/>
    <w:rsid w:val="00C517B5"/>
    <w:rsid w:val="00C55917"/>
    <w:rsid w:val="00C562A6"/>
    <w:rsid w:val="00C56E6D"/>
    <w:rsid w:val="00C60AAF"/>
    <w:rsid w:val="00C60BEA"/>
    <w:rsid w:val="00C60E5C"/>
    <w:rsid w:val="00C639EF"/>
    <w:rsid w:val="00C71B13"/>
    <w:rsid w:val="00C819CD"/>
    <w:rsid w:val="00C81B47"/>
    <w:rsid w:val="00C82875"/>
    <w:rsid w:val="00C90940"/>
    <w:rsid w:val="00C95A0F"/>
    <w:rsid w:val="00C96870"/>
    <w:rsid w:val="00C96FC7"/>
    <w:rsid w:val="00CA2CD3"/>
    <w:rsid w:val="00CA6039"/>
    <w:rsid w:val="00CA6126"/>
    <w:rsid w:val="00CB178E"/>
    <w:rsid w:val="00CB1FF7"/>
    <w:rsid w:val="00CB3119"/>
    <w:rsid w:val="00CB3811"/>
    <w:rsid w:val="00CB4E6F"/>
    <w:rsid w:val="00CB5FCD"/>
    <w:rsid w:val="00CB6780"/>
    <w:rsid w:val="00CB6F31"/>
    <w:rsid w:val="00CC0C26"/>
    <w:rsid w:val="00CC14FC"/>
    <w:rsid w:val="00CC278A"/>
    <w:rsid w:val="00CC5B1F"/>
    <w:rsid w:val="00CC60BE"/>
    <w:rsid w:val="00CC7A83"/>
    <w:rsid w:val="00CD1E1E"/>
    <w:rsid w:val="00CD2B2B"/>
    <w:rsid w:val="00CD3E61"/>
    <w:rsid w:val="00CD5F79"/>
    <w:rsid w:val="00CD6562"/>
    <w:rsid w:val="00CE3E87"/>
    <w:rsid w:val="00CF22B6"/>
    <w:rsid w:val="00CF49D6"/>
    <w:rsid w:val="00CF51E3"/>
    <w:rsid w:val="00CF586E"/>
    <w:rsid w:val="00D002F8"/>
    <w:rsid w:val="00D00AEC"/>
    <w:rsid w:val="00D035D3"/>
    <w:rsid w:val="00D04A28"/>
    <w:rsid w:val="00D06A04"/>
    <w:rsid w:val="00D11833"/>
    <w:rsid w:val="00D11907"/>
    <w:rsid w:val="00D15BB4"/>
    <w:rsid w:val="00D2246C"/>
    <w:rsid w:val="00D24070"/>
    <w:rsid w:val="00D26DC2"/>
    <w:rsid w:val="00D27C5A"/>
    <w:rsid w:val="00D303E3"/>
    <w:rsid w:val="00D3070E"/>
    <w:rsid w:val="00D3508A"/>
    <w:rsid w:val="00D359CF"/>
    <w:rsid w:val="00D40BDD"/>
    <w:rsid w:val="00D41D92"/>
    <w:rsid w:val="00D42D4A"/>
    <w:rsid w:val="00D513EF"/>
    <w:rsid w:val="00D56128"/>
    <w:rsid w:val="00D5655C"/>
    <w:rsid w:val="00D56619"/>
    <w:rsid w:val="00D627A4"/>
    <w:rsid w:val="00D6622F"/>
    <w:rsid w:val="00D66BF7"/>
    <w:rsid w:val="00D71BDB"/>
    <w:rsid w:val="00D729C8"/>
    <w:rsid w:val="00D74002"/>
    <w:rsid w:val="00D80188"/>
    <w:rsid w:val="00D81FC9"/>
    <w:rsid w:val="00D861E8"/>
    <w:rsid w:val="00D87C59"/>
    <w:rsid w:val="00D9038F"/>
    <w:rsid w:val="00D91622"/>
    <w:rsid w:val="00D91D3A"/>
    <w:rsid w:val="00D92456"/>
    <w:rsid w:val="00D928BD"/>
    <w:rsid w:val="00D9542D"/>
    <w:rsid w:val="00D97452"/>
    <w:rsid w:val="00DA0145"/>
    <w:rsid w:val="00DA1305"/>
    <w:rsid w:val="00DA1DBD"/>
    <w:rsid w:val="00DA52B0"/>
    <w:rsid w:val="00DB0184"/>
    <w:rsid w:val="00DB0281"/>
    <w:rsid w:val="00DB1D24"/>
    <w:rsid w:val="00DB49D7"/>
    <w:rsid w:val="00DB4A41"/>
    <w:rsid w:val="00DB5A4D"/>
    <w:rsid w:val="00DB750C"/>
    <w:rsid w:val="00DB797C"/>
    <w:rsid w:val="00DC009C"/>
    <w:rsid w:val="00DC0955"/>
    <w:rsid w:val="00DC1E46"/>
    <w:rsid w:val="00DC2493"/>
    <w:rsid w:val="00DC28F9"/>
    <w:rsid w:val="00DC4C0D"/>
    <w:rsid w:val="00DD03C1"/>
    <w:rsid w:val="00DD1935"/>
    <w:rsid w:val="00DD2CF4"/>
    <w:rsid w:val="00DD31F8"/>
    <w:rsid w:val="00DD3FC9"/>
    <w:rsid w:val="00DD4E73"/>
    <w:rsid w:val="00DD5105"/>
    <w:rsid w:val="00DD5CCC"/>
    <w:rsid w:val="00DD6A01"/>
    <w:rsid w:val="00DD7B4B"/>
    <w:rsid w:val="00DE1077"/>
    <w:rsid w:val="00DE1F39"/>
    <w:rsid w:val="00DE3EFB"/>
    <w:rsid w:val="00DE47F3"/>
    <w:rsid w:val="00DF3BF5"/>
    <w:rsid w:val="00DF4CF0"/>
    <w:rsid w:val="00E00A92"/>
    <w:rsid w:val="00E05355"/>
    <w:rsid w:val="00E06C3E"/>
    <w:rsid w:val="00E10311"/>
    <w:rsid w:val="00E12964"/>
    <w:rsid w:val="00E13801"/>
    <w:rsid w:val="00E14211"/>
    <w:rsid w:val="00E17BA2"/>
    <w:rsid w:val="00E23B20"/>
    <w:rsid w:val="00E23D89"/>
    <w:rsid w:val="00E24401"/>
    <w:rsid w:val="00E31038"/>
    <w:rsid w:val="00E31E65"/>
    <w:rsid w:val="00E32FDC"/>
    <w:rsid w:val="00E33B20"/>
    <w:rsid w:val="00E35390"/>
    <w:rsid w:val="00E35FCB"/>
    <w:rsid w:val="00E37C67"/>
    <w:rsid w:val="00E45499"/>
    <w:rsid w:val="00E4631D"/>
    <w:rsid w:val="00E47D29"/>
    <w:rsid w:val="00E53143"/>
    <w:rsid w:val="00E569AF"/>
    <w:rsid w:val="00E60C4A"/>
    <w:rsid w:val="00E62231"/>
    <w:rsid w:val="00E63AB9"/>
    <w:rsid w:val="00E63D44"/>
    <w:rsid w:val="00E6600D"/>
    <w:rsid w:val="00E66AC1"/>
    <w:rsid w:val="00E71027"/>
    <w:rsid w:val="00E71E38"/>
    <w:rsid w:val="00E72E1A"/>
    <w:rsid w:val="00E75FC6"/>
    <w:rsid w:val="00E81E7A"/>
    <w:rsid w:val="00E829CE"/>
    <w:rsid w:val="00E83772"/>
    <w:rsid w:val="00E83863"/>
    <w:rsid w:val="00E85B68"/>
    <w:rsid w:val="00E87F75"/>
    <w:rsid w:val="00E90CB2"/>
    <w:rsid w:val="00E95AC9"/>
    <w:rsid w:val="00E96098"/>
    <w:rsid w:val="00EA1D5A"/>
    <w:rsid w:val="00EA3F06"/>
    <w:rsid w:val="00EA455F"/>
    <w:rsid w:val="00EA4986"/>
    <w:rsid w:val="00EA53BC"/>
    <w:rsid w:val="00EB09A2"/>
    <w:rsid w:val="00EB0F88"/>
    <w:rsid w:val="00EB134B"/>
    <w:rsid w:val="00EB3F99"/>
    <w:rsid w:val="00EB44FF"/>
    <w:rsid w:val="00EB5C64"/>
    <w:rsid w:val="00EB7178"/>
    <w:rsid w:val="00EB71AB"/>
    <w:rsid w:val="00EB783D"/>
    <w:rsid w:val="00EC6661"/>
    <w:rsid w:val="00ED1F1A"/>
    <w:rsid w:val="00ED257A"/>
    <w:rsid w:val="00ED5524"/>
    <w:rsid w:val="00ED5FA2"/>
    <w:rsid w:val="00ED61CE"/>
    <w:rsid w:val="00ED69A1"/>
    <w:rsid w:val="00ED6D54"/>
    <w:rsid w:val="00EE0D8F"/>
    <w:rsid w:val="00EE187E"/>
    <w:rsid w:val="00EE1B33"/>
    <w:rsid w:val="00EE2753"/>
    <w:rsid w:val="00EE7180"/>
    <w:rsid w:val="00EF265D"/>
    <w:rsid w:val="00EF34F0"/>
    <w:rsid w:val="00F02587"/>
    <w:rsid w:val="00F030EC"/>
    <w:rsid w:val="00F044FC"/>
    <w:rsid w:val="00F06530"/>
    <w:rsid w:val="00F14233"/>
    <w:rsid w:val="00F14F7D"/>
    <w:rsid w:val="00F1695B"/>
    <w:rsid w:val="00F16D1E"/>
    <w:rsid w:val="00F17AA2"/>
    <w:rsid w:val="00F17BC6"/>
    <w:rsid w:val="00F20092"/>
    <w:rsid w:val="00F24F3B"/>
    <w:rsid w:val="00F43E6F"/>
    <w:rsid w:val="00F43E7B"/>
    <w:rsid w:val="00F43F1E"/>
    <w:rsid w:val="00F45C67"/>
    <w:rsid w:val="00F50E1E"/>
    <w:rsid w:val="00F535E1"/>
    <w:rsid w:val="00F5514F"/>
    <w:rsid w:val="00F56398"/>
    <w:rsid w:val="00F57DD9"/>
    <w:rsid w:val="00F729BF"/>
    <w:rsid w:val="00F72A4D"/>
    <w:rsid w:val="00F732DD"/>
    <w:rsid w:val="00F77C35"/>
    <w:rsid w:val="00F8163A"/>
    <w:rsid w:val="00F82833"/>
    <w:rsid w:val="00F87771"/>
    <w:rsid w:val="00F9049F"/>
    <w:rsid w:val="00F910A5"/>
    <w:rsid w:val="00F913CD"/>
    <w:rsid w:val="00F92CFA"/>
    <w:rsid w:val="00F96855"/>
    <w:rsid w:val="00FA3406"/>
    <w:rsid w:val="00FA3955"/>
    <w:rsid w:val="00FA4EC0"/>
    <w:rsid w:val="00FA55DC"/>
    <w:rsid w:val="00FA7429"/>
    <w:rsid w:val="00FB14D5"/>
    <w:rsid w:val="00FB27A1"/>
    <w:rsid w:val="00FB3012"/>
    <w:rsid w:val="00FB3C48"/>
    <w:rsid w:val="00FB5291"/>
    <w:rsid w:val="00FC1686"/>
    <w:rsid w:val="00FC1927"/>
    <w:rsid w:val="00FC197D"/>
    <w:rsid w:val="00FC2464"/>
    <w:rsid w:val="00FC2A08"/>
    <w:rsid w:val="00FC47AA"/>
    <w:rsid w:val="00FC5A01"/>
    <w:rsid w:val="00FC7C60"/>
    <w:rsid w:val="00FD1137"/>
    <w:rsid w:val="00FD2B5D"/>
    <w:rsid w:val="00FD2CDD"/>
    <w:rsid w:val="00FD3CC0"/>
    <w:rsid w:val="00FD4772"/>
    <w:rsid w:val="00FE3906"/>
    <w:rsid w:val="00FE46A6"/>
    <w:rsid w:val="00FE5572"/>
    <w:rsid w:val="00FE5F66"/>
    <w:rsid w:val="00FE774A"/>
    <w:rsid w:val="00FE7DC8"/>
    <w:rsid w:val="00FF2EF8"/>
    <w:rsid w:val="00FF541F"/>
    <w:rsid w:val="00FF6345"/>
    <w:rsid w:val="00FF771C"/>
    <w:rsid w:val="019ABDAE"/>
    <w:rsid w:val="054ABA82"/>
    <w:rsid w:val="076C9442"/>
    <w:rsid w:val="0831DE95"/>
    <w:rsid w:val="089F3238"/>
    <w:rsid w:val="08DB1121"/>
    <w:rsid w:val="0B00941D"/>
    <w:rsid w:val="0F97BEE2"/>
    <w:rsid w:val="10C97241"/>
    <w:rsid w:val="1318C032"/>
    <w:rsid w:val="1386D0FC"/>
    <w:rsid w:val="146CDC74"/>
    <w:rsid w:val="160EDC05"/>
    <w:rsid w:val="165BB435"/>
    <w:rsid w:val="190C6670"/>
    <w:rsid w:val="1AF61723"/>
    <w:rsid w:val="1D7C9576"/>
    <w:rsid w:val="1F87D56B"/>
    <w:rsid w:val="203A33F1"/>
    <w:rsid w:val="20A34996"/>
    <w:rsid w:val="2592A833"/>
    <w:rsid w:val="25BF2CBE"/>
    <w:rsid w:val="274C03D1"/>
    <w:rsid w:val="299531A2"/>
    <w:rsid w:val="313C7D46"/>
    <w:rsid w:val="37621BC3"/>
    <w:rsid w:val="38F31D45"/>
    <w:rsid w:val="3ABA742A"/>
    <w:rsid w:val="3B662C97"/>
    <w:rsid w:val="3FF980A3"/>
    <w:rsid w:val="421B5ABD"/>
    <w:rsid w:val="4269EBCB"/>
    <w:rsid w:val="49E4EB92"/>
    <w:rsid w:val="4A43D2D6"/>
    <w:rsid w:val="4AA800C4"/>
    <w:rsid w:val="4ABCDC84"/>
    <w:rsid w:val="4C60F030"/>
    <w:rsid w:val="4CACB6F1"/>
    <w:rsid w:val="4CD5515E"/>
    <w:rsid w:val="527B40CA"/>
    <w:rsid w:val="5480F3D0"/>
    <w:rsid w:val="54BF73AE"/>
    <w:rsid w:val="56D5E289"/>
    <w:rsid w:val="5A3E4B05"/>
    <w:rsid w:val="5B8C3E5F"/>
    <w:rsid w:val="5C05268C"/>
    <w:rsid w:val="5CF176D6"/>
    <w:rsid w:val="5F3B0FEF"/>
    <w:rsid w:val="60E4277B"/>
    <w:rsid w:val="641896B0"/>
    <w:rsid w:val="68A14513"/>
    <w:rsid w:val="6CC2BE2C"/>
    <w:rsid w:val="737C6E6B"/>
    <w:rsid w:val="7446B7C4"/>
    <w:rsid w:val="7DD1452F"/>
    <w:rsid w:val="7E58459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3EBF0"/>
  <w15:docId w15:val="{133E356E-94DE-414F-9C12-4F4DFF216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C2B"/>
    <w:pPr>
      <w:spacing w:before="200" w:after="200"/>
      <w:ind w:left="1134"/>
    </w:pPr>
    <w:rPr>
      <w:color w:val="231F20" w:themeColor="text1"/>
    </w:rPr>
  </w:style>
  <w:style w:type="paragraph" w:styleId="Heading1">
    <w:name w:val="heading 1"/>
    <w:basedOn w:val="Normal"/>
    <w:next w:val="Normal"/>
    <w:link w:val="Heading1Char"/>
    <w:uiPriority w:val="9"/>
    <w:qFormat/>
    <w:rsid w:val="00331F09"/>
    <w:pPr>
      <w:keepNext/>
      <w:keepLines/>
      <w:spacing w:before="240"/>
      <w:ind w:left="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A23003"/>
    <w:pPr>
      <w:keepNext/>
      <w:keepLines/>
      <w:numPr>
        <w:numId w:val="3"/>
      </w:numPr>
      <w:spacing w:before="500" w:after="240"/>
      <w:outlineLvl w:val="1"/>
    </w:pPr>
    <w:rPr>
      <w:rFonts w:asciiTheme="majorHAnsi" w:eastAsiaTheme="majorEastAsia" w:hAnsiTheme="majorHAnsi" w:cstheme="majorBidi"/>
      <w:b/>
      <w:color w:val="005EB8" w:themeColor="accent2"/>
      <w:sz w:val="32"/>
      <w:szCs w:val="26"/>
    </w:rPr>
  </w:style>
  <w:style w:type="paragraph" w:styleId="Heading3">
    <w:name w:val="heading 3"/>
    <w:basedOn w:val="Normal"/>
    <w:next w:val="Normal"/>
    <w:link w:val="Heading3Char"/>
    <w:unhideWhenUsed/>
    <w:qFormat/>
    <w:rsid w:val="00331F09"/>
    <w:pPr>
      <w:keepNext/>
      <w:keepLines/>
      <w:numPr>
        <w:ilvl w:val="1"/>
        <w:numId w:val="3"/>
      </w:numPr>
      <w:spacing w:before="360" w:after="100"/>
      <w:outlineLvl w:val="2"/>
    </w:pPr>
    <w:rPr>
      <w:rFonts w:asciiTheme="majorHAnsi" w:eastAsiaTheme="majorEastAsia" w:hAnsiTheme="majorHAnsi" w:cstheme="majorBidi"/>
      <w:b/>
    </w:rPr>
  </w:style>
  <w:style w:type="paragraph" w:styleId="Heading4">
    <w:name w:val="heading 4"/>
    <w:basedOn w:val="Normal"/>
    <w:next w:val="Normal"/>
    <w:link w:val="Heading4Char"/>
    <w:uiPriority w:val="9"/>
    <w:unhideWhenUsed/>
    <w:qFormat/>
    <w:rsid w:val="00201DAA"/>
    <w:pPr>
      <w:widowControl w:val="0"/>
      <w:spacing w:before="360" w:after="100"/>
      <w:ind w:left="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1372BC"/>
    <w:pPr>
      <w:keepNext/>
      <w:keepLines/>
      <w:spacing w:before="360"/>
      <w:outlineLvl w:val="4"/>
    </w:pPr>
    <w:rPr>
      <w:rFonts w:asciiTheme="majorHAnsi" w:eastAsiaTheme="majorEastAsia" w:hAnsiTheme="majorHAnsi" w:cstheme="majorBidi"/>
      <w:color w:val="005EB8" w:themeColor="accent2"/>
    </w:rPr>
  </w:style>
  <w:style w:type="paragraph" w:styleId="Heading6">
    <w:name w:val="heading 6"/>
    <w:basedOn w:val="Normal"/>
    <w:next w:val="Normal"/>
    <w:link w:val="Heading6Char"/>
    <w:uiPriority w:val="9"/>
    <w:unhideWhenUsed/>
    <w:qFormat/>
    <w:rsid w:val="001372BC"/>
    <w:pPr>
      <w:widowControl w:val="0"/>
      <w:spacing w:before="360"/>
      <w:ind w:left="2285" w:hanging="1151"/>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606C1"/>
    <w:pPr>
      <w:keepNext/>
      <w:keepLines/>
      <w:spacing w:before="40" w:after="0"/>
      <w:ind w:left="1296" w:hanging="1296"/>
      <w:outlineLvl w:val="6"/>
    </w:pPr>
    <w:rPr>
      <w:rFonts w:asciiTheme="majorHAnsi" w:eastAsiaTheme="majorEastAsia" w:hAnsiTheme="majorHAnsi" w:cstheme="majorBidi"/>
      <w:i/>
      <w:iCs/>
      <w:color w:val="001743" w:themeColor="accent1" w:themeShade="7F"/>
    </w:rPr>
  </w:style>
  <w:style w:type="paragraph" w:styleId="Heading8">
    <w:name w:val="heading 8"/>
    <w:basedOn w:val="Normal"/>
    <w:next w:val="Normal"/>
    <w:link w:val="Heading8Char"/>
    <w:uiPriority w:val="9"/>
    <w:semiHidden/>
    <w:unhideWhenUsed/>
    <w:qFormat/>
    <w:rsid w:val="006606C1"/>
    <w:pPr>
      <w:keepNext/>
      <w:keepLines/>
      <w:spacing w:before="40" w:after="0"/>
      <w:ind w:left="1440" w:hanging="1440"/>
      <w:outlineLvl w:val="7"/>
    </w:pPr>
    <w:rPr>
      <w:rFonts w:asciiTheme="majorHAnsi" w:eastAsiaTheme="majorEastAsia" w:hAnsiTheme="majorHAnsi" w:cstheme="majorBidi"/>
      <w:color w:val="463E40" w:themeColor="text1" w:themeTint="D8"/>
      <w:sz w:val="21"/>
      <w:szCs w:val="21"/>
    </w:rPr>
  </w:style>
  <w:style w:type="paragraph" w:styleId="Heading9">
    <w:name w:val="heading 9"/>
    <w:basedOn w:val="Normal"/>
    <w:next w:val="Normal"/>
    <w:link w:val="Heading9Char"/>
    <w:uiPriority w:val="9"/>
    <w:semiHidden/>
    <w:unhideWhenUsed/>
    <w:qFormat/>
    <w:rsid w:val="006606C1"/>
    <w:pPr>
      <w:keepNext/>
      <w:keepLines/>
      <w:spacing w:before="40" w:after="0"/>
      <w:ind w:left="1584" w:hanging="1584"/>
      <w:outlineLvl w:val="8"/>
    </w:pPr>
    <w:rPr>
      <w:rFonts w:asciiTheme="majorHAnsi" w:eastAsiaTheme="majorEastAsia" w:hAnsiTheme="majorHAnsi" w:cstheme="majorBidi"/>
      <w:i/>
      <w:iCs/>
      <w:color w:val="463E4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F09"/>
    <w:rPr>
      <w:rFonts w:asciiTheme="majorHAnsi" w:eastAsiaTheme="majorEastAsia" w:hAnsiTheme="majorHAnsi" w:cstheme="majorBidi"/>
      <w:b/>
      <w:color w:val="231F20" w:themeColor="text1"/>
      <w:sz w:val="32"/>
      <w:szCs w:val="32"/>
    </w:rPr>
  </w:style>
  <w:style w:type="paragraph" w:styleId="Title">
    <w:name w:val="Title"/>
    <w:basedOn w:val="Normal"/>
    <w:next w:val="Normal"/>
    <w:link w:val="TitleChar"/>
    <w:qFormat/>
    <w:rsid w:val="00186694"/>
    <w:pPr>
      <w:spacing w:before="240" w:after="240"/>
      <w:ind w:left="0"/>
      <w:contextualSpacing/>
    </w:pPr>
    <w:rPr>
      <w:rFonts w:asciiTheme="majorHAnsi" w:eastAsiaTheme="majorEastAsia" w:hAnsiTheme="majorHAnsi" w:cstheme="majorBidi"/>
      <w:b/>
      <w:color w:val="005EB8" w:themeColor="accent2"/>
      <w:spacing w:val="-10"/>
      <w:kern w:val="28"/>
      <w:sz w:val="56"/>
      <w:szCs w:val="56"/>
    </w:rPr>
  </w:style>
  <w:style w:type="character" w:customStyle="1" w:styleId="TitleChar">
    <w:name w:val="Title Char"/>
    <w:basedOn w:val="DefaultParagraphFont"/>
    <w:link w:val="Title"/>
    <w:uiPriority w:val="10"/>
    <w:rsid w:val="00186694"/>
    <w:rPr>
      <w:rFonts w:asciiTheme="majorHAnsi" w:eastAsiaTheme="majorEastAsia" w:hAnsiTheme="majorHAnsi" w:cstheme="majorBidi"/>
      <w:b/>
      <w:color w:val="005EB8" w:themeColor="accent2"/>
      <w:spacing w:val="-10"/>
      <w:kern w:val="28"/>
      <w:sz w:val="56"/>
      <w:szCs w:val="56"/>
    </w:rPr>
  </w:style>
  <w:style w:type="character" w:customStyle="1" w:styleId="Heading2Char">
    <w:name w:val="Heading 2 Char"/>
    <w:basedOn w:val="DefaultParagraphFont"/>
    <w:link w:val="Heading2"/>
    <w:uiPriority w:val="9"/>
    <w:rsid w:val="00A23003"/>
    <w:rPr>
      <w:rFonts w:asciiTheme="majorHAnsi" w:eastAsiaTheme="majorEastAsia" w:hAnsiTheme="majorHAnsi" w:cstheme="majorBidi"/>
      <w:b/>
      <w:color w:val="005EB8" w:themeColor="accent2"/>
      <w:sz w:val="32"/>
      <w:szCs w:val="26"/>
    </w:rPr>
  </w:style>
  <w:style w:type="character" w:customStyle="1" w:styleId="Heading3Char">
    <w:name w:val="Heading 3 Char"/>
    <w:basedOn w:val="DefaultParagraphFont"/>
    <w:link w:val="Heading3"/>
    <w:rsid w:val="00331F09"/>
    <w:rPr>
      <w:rFonts w:asciiTheme="majorHAnsi" w:eastAsiaTheme="majorEastAsia" w:hAnsiTheme="majorHAnsi" w:cstheme="majorBidi"/>
      <w:b/>
      <w:color w:val="231F20" w:themeColor="text1"/>
    </w:rPr>
  </w:style>
  <w:style w:type="paragraph" w:styleId="BodyText">
    <w:name w:val="Body Text"/>
    <w:basedOn w:val="Normal"/>
    <w:link w:val="BodyTextChar"/>
    <w:unhideWhenUsed/>
    <w:rsid w:val="001D2701"/>
    <w:pPr>
      <w:spacing w:after="120"/>
    </w:pPr>
  </w:style>
  <w:style w:type="character" w:customStyle="1" w:styleId="BodyTextChar">
    <w:name w:val="Body Text Char"/>
    <w:basedOn w:val="DefaultParagraphFont"/>
    <w:link w:val="BodyText"/>
    <w:rsid w:val="001D2701"/>
  </w:style>
  <w:style w:type="paragraph" w:styleId="BodyText2">
    <w:name w:val="Body Text 2"/>
    <w:basedOn w:val="Normal"/>
    <w:link w:val="BodyText2Char"/>
    <w:uiPriority w:val="99"/>
    <w:unhideWhenUsed/>
    <w:rsid w:val="001D2701"/>
    <w:pPr>
      <w:spacing w:after="120" w:line="480" w:lineRule="auto"/>
    </w:pPr>
  </w:style>
  <w:style w:type="character" w:customStyle="1" w:styleId="BodyText2Char">
    <w:name w:val="Body Text 2 Char"/>
    <w:basedOn w:val="DefaultParagraphFont"/>
    <w:link w:val="BodyText2"/>
    <w:uiPriority w:val="99"/>
    <w:rsid w:val="001D2701"/>
  </w:style>
  <w:style w:type="paragraph" w:customStyle="1" w:styleId="Style2">
    <w:name w:val="Style2"/>
    <w:basedOn w:val="Normal"/>
    <w:qFormat/>
    <w:rsid w:val="008E4397"/>
    <w:pPr>
      <w:numPr>
        <w:ilvl w:val="2"/>
        <w:numId w:val="3"/>
      </w:numPr>
      <w:contextualSpacing/>
    </w:pPr>
  </w:style>
  <w:style w:type="character" w:customStyle="1" w:styleId="Heading4Char">
    <w:name w:val="Heading 4 Char"/>
    <w:basedOn w:val="DefaultParagraphFont"/>
    <w:link w:val="Heading4"/>
    <w:uiPriority w:val="9"/>
    <w:rsid w:val="00201DAA"/>
    <w:rPr>
      <w:rFonts w:asciiTheme="majorHAnsi" w:eastAsiaTheme="majorEastAsia" w:hAnsiTheme="majorHAnsi" w:cstheme="majorBidi"/>
      <w:b/>
      <w:iCs/>
      <w:color w:val="231F20" w:themeColor="text1"/>
    </w:rPr>
  </w:style>
  <w:style w:type="numbering" w:customStyle="1" w:styleId="CurrentList1">
    <w:name w:val="Current List1"/>
    <w:uiPriority w:val="99"/>
    <w:rsid w:val="001D2701"/>
    <w:pPr>
      <w:numPr>
        <w:numId w:val="4"/>
      </w:numPr>
    </w:pPr>
  </w:style>
  <w:style w:type="numbering" w:customStyle="1" w:styleId="CurrentList2">
    <w:name w:val="Current List2"/>
    <w:uiPriority w:val="99"/>
    <w:rsid w:val="00254FFE"/>
    <w:pPr>
      <w:numPr>
        <w:numId w:val="5"/>
      </w:numPr>
    </w:pPr>
  </w:style>
  <w:style w:type="numbering" w:customStyle="1" w:styleId="CurrentList3">
    <w:name w:val="Current List3"/>
    <w:uiPriority w:val="99"/>
    <w:rsid w:val="00254FFE"/>
    <w:pPr>
      <w:numPr>
        <w:numId w:val="6"/>
      </w:numPr>
    </w:pPr>
  </w:style>
  <w:style w:type="numbering" w:customStyle="1" w:styleId="CurrentList4">
    <w:name w:val="Current List4"/>
    <w:uiPriority w:val="99"/>
    <w:rsid w:val="00B31CD9"/>
    <w:pPr>
      <w:numPr>
        <w:numId w:val="7"/>
      </w:numPr>
    </w:pPr>
  </w:style>
  <w:style w:type="paragraph" w:styleId="TOC1">
    <w:name w:val="toc 1"/>
    <w:basedOn w:val="Normal"/>
    <w:next w:val="Normal"/>
    <w:autoRedefine/>
    <w:uiPriority w:val="39"/>
    <w:unhideWhenUsed/>
    <w:rsid w:val="00DA52B0"/>
    <w:pPr>
      <w:tabs>
        <w:tab w:val="left" w:pos="720"/>
        <w:tab w:val="right" w:leader="underscore" w:pos="9016"/>
      </w:tabs>
      <w:spacing w:after="100"/>
      <w:ind w:hanging="1134"/>
    </w:pPr>
    <w:rPr>
      <w:b/>
    </w:rPr>
  </w:style>
  <w:style w:type="paragraph" w:styleId="TOC2">
    <w:name w:val="toc 2"/>
    <w:basedOn w:val="Normal"/>
    <w:next w:val="Normal"/>
    <w:autoRedefine/>
    <w:uiPriority w:val="39"/>
    <w:unhideWhenUsed/>
    <w:rsid w:val="000665B0"/>
    <w:pPr>
      <w:spacing w:after="100"/>
      <w:ind w:hanging="1134"/>
    </w:pPr>
  </w:style>
  <w:style w:type="paragraph" w:styleId="TOC3">
    <w:name w:val="toc 3"/>
    <w:basedOn w:val="Normal"/>
    <w:next w:val="Normal"/>
    <w:autoRedefine/>
    <w:uiPriority w:val="39"/>
    <w:unhideWhenUsed/>
    <w:rsid w:val="00B31CD9"/>
    <w:pPr>
      <w:spacing w:after="100"/>
      <w:ind w:left="0"/>
    </w:pPr>
    <w:rPr>
      <w:color w:val="768692" w:themeColor="accent6"/>
    </w:rPr>
  </w:style>
  <w:style w:type="character" w:styleId="Hyperlink">
    <w:name w:val="Hyperlink"/>
    <w:basedOn w:val="DefaultParagraphFont"/>
    <w:uiPriority w:val="99"/>
    <w:unhideWhenUsed/>
    <w:rsid w:val="00B31CD9"/>
    <w:rPr>
      <w:color w:val="415563" w:themeColor="hyperlink"/>
      <w:u w:val="single"/>
    </w:rPr>
  </w:style>
  <w:style w:type="numbering" w:customStyle="1" w:styleId="CurrentList5">
    <w:name w:val="Current List5"/>
    <w:uiPriority w:val="99"/>
    <w:rsid w:val="00033ADA"/>
    <w:pPr>
      <w:numPr>
        <w:numId w:val="8"/>
      </w:numPr>
    </w:pPr>
  </w:style>
  <w:style w:type="paragraph" w:styleId="Header">
    <w:name w:val="header"/>
    <w:basedOn w:val="Normal"/>
    <w:link w:val="HeaderChar"/>
    <w:unhideWhenUsed/>
    <w:rsid w:val="00EB783D"/>
    <w:pPr>
      <w:tabs>
        <w:tab w:val="center" w:pos="4513"/>
        <w:tab w:val="right" w:pos="9026"/>
      </w:tabs>
      <w:spacing w:before="0" w:after="0"/>
    </w:pPr>
  </w:style>
  <w:style w:type="character" w:customStyle="1" w:styleId="HeaderChar">
    <w:name w:val="Header Char"/>
    <w:basedOn w:val="DefaultParagraphFont"/>
    <w:link w:val="Header"/>
    <w:rsid w:val="00EB783D"/>
  </w:style>
  <w:style w:type="paragraph" w:styleId="Footer">
    <w:name w:val="footer"/>
    <w:basedOn w:val="Normal"/>
    <w:link w:val="FooterChar"/>
    <w:unhideWhenUsed/>
    <w:qFormat/>
    <w:rsid w:val="00EB783D"/>
    <w:pPr>
      <w:tabs>
        <w:tab w:val="center" w:pos="4513"/>
        <w:tab w:val="right" w:pos="9026"/>
      </w:tabs>
      <w:spacing w:before="0" w:after="0"/>
    </w:pPr>
  </w:style>
  <w:style w:type="character" w:customStyle="1" w:styleId="FooterChar">
    <w:name w:val="Footer Char"/>
    <w:basedOn w:val="DefaultParagraphFont"/>
    <w:link w:val="Footer"/>
    <w:rsid w:val="00EB783D"/>
  </w:style>
  <w:style w:type="paragraph" w:styleId="NoSpacing">
    <w:name w:val="No Spacing"/>
    <w:link w:val="NoSpacingChar"/>
    <w:uiPriority w:val="1"/>
    <w:qFormat/>
    <w:rsid w:val="00186694"/>
    <w:rPr>
      <w:rFonts w:eastAsiaTheme="minorEastAsia"/>
      <w:sz w:val="22"/>
      <w:szCs w:val="22"/>
      <w:lang w:val="en-US" w:eastAsia="zh-CN"/>
    </w:rPr>
  </w:style>
  <w:style w:type="character" w:customStyle="1" w:styleId="NoSpacingChar">
    <w:name w:val="No Spacing Char"/>
    <w:basedOn w:val="DefaultParagraphFont"/>
    <w:link w:val="NoSpacing"/>
    <w:uiPriority w:val="1"/>
    <w:rsid w:val="00186694"/>
    <w:rPr>
      <w:rFonts w:eastAsiaTheme="minorEastAsia"/>
      <w:sz w:val="22"/>
      <w:szCs w:val="22"/>
      <w:lang w:val="en-US" w:eastAsia="zh-CN"/>
    </w:rPr>
  </w:style>
  <w:style w:type="table" w:styleId="TableGrid">
    <w:name w:val="Table Grid"/>
    <w:basedOn w:val="TableNormal"/>
    <w:uiPriority w:val="59"/>
    <w:rsid w:val="00FD2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3E9C"/>
    <w:pPr>
      <w:numPr>
        <w:numId w:val="24"/>
      </w:numPr>
      <w:contextualSpacing/>
    </w:pPr>
    <w:rPr>
      <w:rFonts w:cs="Times New Roman (Body CS)"/>
    </w:rPr>
  </w:style>
  <w:style w:type="paragraph" w:customStyle="1" w:styleId="Style1">
    <w:name w:val="Style1"/>
    <w:basedOn w:val="Heading3"/>
    <w:qFormat/>
    <w:rsid w:val="00340D6E"/>
    <w:pPr>
      <w:keepNext w:val="0"/>
      <w:keepLines w:val="0"/>
      <w:widowControl w:val="0"/>
      <w:spacing w:before="200" w:after="200"/>
      <w:ind w:left="1134"/>
    </w:pPr>
    <w:rPr>
      <w:b w:val="0"/>
    </w:rPr>
  </w:style>
  <w:style w:type="numbering" w:customStyle="1" w:styleId="CurrentList6">
    <w:name w:val="Current List6"/>
    <w:uiPriority w:val="99"/>
    <w:rsid w:val="00F913CD"/>
    <w:pPr>
      <w:numPr>
        <w:numId w:val="9"/>
      </w:numPr>
    </w:pPr>
  </w:style>
  <w:style w:type="numbering" w:customStyle="1" w:styleId="CurrentList7">
    <w:name w:val="Current List7"/>
    <w:uiPriority w:val="99"/>
    <w:rsid w:val="006B3E9C"/>
    <w:pPr>
      <w:numPr>
        <w:numId w:val="11"/>
      </w:numPr>
    </w:pPr>
  </w:style>
  <w:style w:type="numbering" w:customStyle="1" w:styleId="CurrentList8">
    <w:name w:val="Current List8"/>
    <w:uiPriority w:val="99"/>
    <w:rsid w:val="006B3E9C"/>
    <w:pPr>
      <w:numPr>
        <w:numId w:val="12"/>
      </w:numPr>
    </w:pPr>
  </w:style>
  <w:style w:type="character" w:customStyle="1" w:styleId="Heading5Char">
    <w:name w:val="Heading 5 Char"/>
    <w:basedOn w:val="DefaultParagraphFont"/>
    <w:link w:val="Heading5"/>
    <w:uiPriority w:val="9"/>
    <w:rsid w:val="001372BC"/>
    <w:rPr>
      <w:rFonts w:asciiTheme="majorHAnsi" w:eastAsiaTheme="majorEastAsia" w:hAnsiTheme="majorHAnsi" w:cstheme="majorBidi"/>
      <w:color w:val="005EB8" w:themeColor="accent2"/>
    </w:rPr>
  </w:style>
  <w:style w:type="character" w:customStyle="1" w:styleId="Heading6Char">
    <w:name w:val="Heading 6 Char"/>
    <w:basedOn w:val="DefaultParagraphFont"/>
    <w:link w:val="Heading6"/>
    <w:uiPriority w:val="9"/>
    <w:rsid w:val="001372BC"/>
    <w:rPr>
      <w:rFonts w:asciiTheme="majorHAnsi" w:eastAsiaTheme="majorEastAsia" w:hAnsiTheme="majorHAnsi" w:cstheme="majorBidi"/>
      <w:color w:val="231F20" w:themeColor="text1"/>
    </w:rPr>
  </w:style>
  <w:style w:type="character" w:customStyle="1" w:styleId="Heading7Char">
    <w:name w:val="Heading 7 Char"/>
    <w:basedOn w:val="DefaultParagraphFont"/>
    <w:link w:val="Heading7"/>
    <w:uiPriority w:val="9"/>
    <w:semiHidden/>
    <w:rsid w:val="006606C1"/>
    <w:rPr>
      <w:rFonts w:asciiTheme="majorHAnsi" w:eastAsiaTheme="majorEastAsia" w:hAnsiTheme="majorHAnsi" w:cstheme="majorBidi"/>
      <w:i/>
      <w:iCs/>
      <w:color w:val="001743" w:themeColor="accent1" w:themeShade="7F"/>
    </w:rPr>
  </w:style>
  <w:style w:type="character" w:customStyle="1" w:styleId="Heading8Char">
    <w:name w:val="Heading 8 Char"/>
    <w:basedOn w:val="DefaultParagraphFont"/>
    <w:link w:val="Heading8"/>
    <w:uiPriority w:val="9"/>
    <w:semiHidden/>
    <w:rsid w:val="006606C1"/>
    <w:rPr>
      <w:rFonts w:asciiTheme="majorHAnsi" w:eastAsiaTheme="majorEastAsia" w:hAnsiTheme="majorHAnsi" w:cstheme="majorBidi"/>
      <w:color w:val="463E40" w:themeColor="text1" w:themeTint="D8"/>
      <w:sz w:val="21"/>
      <w:szCs w:val="21"/>
    </w:rPr>
  </w:style>
  <w:style w:type="character" w:customStyle="1" w:styleId="Heading9Char">
    <w:name w:val="Heading 9 Char"/>
    <w:basedOn w:val="DefaultParagraphFont"/>
    <w:link w:val="Heading9"/>
    <w:uiPriority w:val="9"/>
    <w:semiHidden/>
    <w:rsid w:val="006606C1"/>
    <w:rPr>
      <w:rFonts w:asciiTheme="majorHAnsi" w:eastAsiaTheme="majorEastAsia" w:hAnsiTheme="majorHAnsi" w:cstheme="majorBidi"/>
      <w:i/>
      <w:iCs/>
      <w:color w:val="463E40" w:themeColor="text1" w:themeTint="D8"/>
      <w:sz w:val="21"/>
      <w:szCs w:val="21"/>
    </w:rPr>
  </w:style>
  <w:style w:type="character" w:styleId="CommentReference">
    <w:name w:val="annotation reference"/>
    <w:basedOn w:val="DefaultParagraphFont"/>
    <w:uiPriority w:val="99"/>
    <w:semiHidden/>
    <w:unhideWhenUsed/>
    <w:rsid w:val="00137B4C"/>
    <w:rPr>
      <w:sz w:val="16"/>
      <w:szCs w:val="16"/>
    </w:rPr>
  </w:style>
  <w:style w:type="paragraph" w:styleId="CommentText">
    <w:name w:val="annotation text"/>
    <w:basedOn w:val="Normal"/>
    <w:link w:val="CommentTextChar"/>
    <w:uiPriority w:val="99"/>
    <w:unhideWhenUsed/>
    <w:rsid w:val="00137B4C"/>
    <w:rPr>
      <w:sz w:val="20"/>
      <w:szCs w:val="20"/>
    </w:rPr>
  </w:style>
  <w:style w:type="character" w:customStyle="1" w:styleId="CommentTextChar">
    <w:name w:val="Comment Text Char"/>
    <w:basedOn w:val="DefaultParagraphFont"/>
    <w:link w:val="CommentText"/>
    <w:uiPriority w:val="99"/>
    <w:rsid w:val="00137B4C"/>
    <w:rPr>
      <w:sz w:val="20"/>
      <w:szCs w:val="20"/>
    </w:rPr>
  </w:style>
  <w:style w:type="paragraph" w:styleId="CommentSubject">
    <w:name w:val="annotation subject"/>
    <w:basedOn w:val="CommentText"/>
    <w:next w:val="CommentText"/>
    <w:link w:val="CommentSubjectChar"/>
    <w:uiPriority w:val="99"/>
    <w:semiHidden/>
    <w:unhideWhenUsed/>
    <w:rsid w:val="00137B4C"/>
    <w:rPr>
      <w:b/>
      <w:bCs/>
    </w:rPr>
  </w:style>
  <w:style w:type="character" w:customStyle="1" w:styleId="CommentSubjectChar">
    <w:name w:val="Comment Subject Char"/>
    <w:basedOn w:val="CommentTextChar"/>
    <w:link w:val="CommentSubject"/>
    <w:uiPriority w:val="99"/>
    <w:semiHidden/>
    <w:rsid w:val="00137B4C"/>
    <w:rPr>
      <w:b/>
      <w:bCs/>
      <w:sz w:val="20"/>
      <w:szCs w:val="20"/>
    </w:rPr>
  </w:style>
  <w:style w:type="character" w:styleId="UnresolvedMention">
    <w:name w:val="Unresolved Mention"/>
    <w:basedOn w:val="DefaultParagraphFont"/>
    <w:uiPriority w:val="99"/>
    <w:semiHidden/>
    <w:unhideWhenUsed/>
    <w:rsid w:val="00195844"/>
    <w:rPr>
      <w:color w:val="605E5C"/>
      <w:shd w:val="clear" w:color="auto" w:fill="E1DFDD"/>
    </w:rPr>
  </w:style>
  <w:style w:type="character" w:styleId="FollowedHyperlink">
    <w:name w:val="FollowedHyperlink"/>
    <w:basedOn w:val="DefaultParagraphFont"/>
    <w:uiPriority w:val="99"/>
    <w:semiHidden/>
    <w:unhideWhenUsed/>
    <w:rsid w:val="0062333E"/>
    <w:rPr>
      <w:color w:val="00A399" w:themeColor="followedHyperlink"/>
      <w:u w:val="single"/>
    </w:rPr>
  </w:style>
  <w:style w:type="numbering" w:customStyle="1" w:styleId="NoList1">
    <w:name w:val="No List1"/>
    <w:next w:val="NoList"/>
    <w:uiPriority w:val="99"/>
    <w:semiHidden/>
    <w:unhideWhenUsed/>
    <w:rsid w:val="00B20048"/>
  </w:style>
  <w:style w:type="numbering" w:customStyle="1" w:styleId="NoList11">
    <w:name w:val="No List11"/>
    <w:next w:val="NoList"/>
    <w:semiHidden/>
    <w:rsid w:val="00B20048"/>
  </w:style>
  <w:style w:type="paragraph" w:customStyle="1" w:styleId="Char1">
    <w:name w:val="Char1"/>
    <w:basedOn w:val="Normal"/>
    <w:rsid w:val="00B20048"/>
    <w:pPr>
      <w:spacing w:before="0" w:after="160" w:line="240" w:lineRule="exact"/>
      <w:ind w:left="0"/>
    </w:pPr>
    <w:rPr>
      <w:rFonts w:ascii="Tahoma" w:eastAsia="Times New Roman" w:hAnsi="Tahoma" w:cs="Times New Roman"/>
      <w:color w:val="auto"/>
      <w:sz w:val="20"/>
      <w:szCs w:val="20"/>
    </w:rPr>
  </w:style>
  <w:style w:type="table" w:customStyle="1" w:styleId="TableGrid1">
    <w:name w:val="Table Grid1"/>
    <w:basedOn w:val="TableNormal"/>
    <w:next w:val="TableGrid"/>
    <w:rsid w:val="00B20048"/>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20048"/>
  </w:style>
  <w:style w:type="character" w:styleId="FootnoteReference">
    <w:name w:val="footnote reference"/>
    <w:rsid w:val="00B20048"/>
    <w:rPr>
      <w:vertAlign w:val="superscript"/>
    </w:rPr>
  </w:style>
  <w:style w:type="paragraph" w:customStyle="1" w:styleId="Bullet">
    <w:name w:val="Bullet"/>
    <w:basedOn w:val="Normal"/>
    <w:qFormat/>
    <w:rsid w:val="00B20048"/>
    <w:pPr>
      <w:numPr>
        <w:numId w:val="16"/>
      </w:numPr>
      <w:spacing w:before="120" w:after="120"/>
    </w:pPr>
    <w:rPr>
      <w:rFonts w:ascii="Arial" w:eastAsia="Times New Roman" w:hAnsi="Arial" w:cs="Arial"/>
      <w:color w:val="auto"/>
      <w:lang w:eastAsia="en-GB"/>
    </w:rPr>
  </w:style>
  <w:style w:type="paragraph" w:styleId="BalloonText">
    <w:name w:val="Balloon Text"/>
    <w:basedOn w:val="Normal"/>
    <w:link w:val="BalloonTextChar"/>
    <w:rsid w:val="00B20048"/>
    <w:pPr>
      <w:spacing w:before="0" w:after="0"/>
      <w:ind w:left="0"/>
    </w:pPr>
    <w:rPr>
      <w:rFonts w:ascii="Tahoma" w:eastAsia="Times New Roman" w:hAnsi="Tahoma" w:cs="Tahoma"/>
      <w:color w:val="auto"/>
      <w:sz w:val="16"/>
      <w:szCs w:val="16"/>
    </w:rPr>
  </w:style>
  <w:style w:type="character" w:customStyle="1" w:styleId="BalloonTextChar">
    <w:name w:val="Balloon Text Char"/>
    <w:basedOn w:val="DefaultParagraphFont"/>
    <w:link w:val="BalloonText"/>
    <w:rsid w:val="00B20048"/>
    <w:rPr>
      <w:rFonts w:ascii="Tahoma" w:eastAsia="Times New Roman" w:hAnsi="Tahoma" w:cs="Tahoma"/>
      <w:sz w:val="16"/>
      <w:szCs w:val="16"/>
    </w:rPr>
  </w:style>
  <w:style w:type="paragraph" w:styleId="Revision">
    <w:name w:val="Revision"/>
    <w:hidden/>
    <w:uiPriority w:val="99"/>
    <w:semiHidden/>
    <w:rsid w:val="00B20048"/>
    <w:rPr>
      <w:rFonts w:ascii="Arial" w:eastAsia="Times New Roman" w:hAnsi="Arial" w:cs="Times New Roman"/>
      <w:lang w:val="en-US"/>
    </w:rPr>
  </w:style>
  <w:style w:type="paragraph" w:styleId="TOCHeading">
    <w:name w:val="TOC Heading"/>
    <w:basedOn w:val="Heading1"/>
    <w:next w:val="Normal"/>
    <w:uiPriority w:val="39"/>
    <w:unhideWhenUsed/>
    <w:qFormat/>
    <w:rsid w:val="00B20048"/>
    <w:pPr>
      <w:keepNext w:val="0"/>
      <w:keepLines w:val="0"/>
      <w:spacing w:before="0" w:after="0" w:line="259" w:lineRule="auto"/>
      <w:ind w:left="432" w:hanging="432"/>
      <w:outlineLvl w:val="9"/>
    </w:pPr>
    <w:rPr>
      <w:rFonts w:ascii="Arial" w:eastAsia="Times New Roman" w:hAnsi="Arial" w:cs="Times New Roman"/>
      <w:color w:val="auto"/>
      <w:sz w:val="24"/>
      <w:szCs w:val="24"/>
    </w:rPr>
  </w:style>
  <w:style w:type="paragraph" w:styleId="FootnoteText">
    <w:name w:val="footnote text"/>
    <w:basedOn w:val="Normal"/>
    <w:link w:val="FootnoteTextChar"/>
    <w:semiHidden/>
    <w:rsid w:val="00B20048"/>
    <w:pPr>
      <w:widowControl w:val="0"/>
      <w:adjustRightInd w:val="0"/>
      <w:spacing w:before="0" w:after="0" w:line="360" w:lineRule="atLeast"/>
      <w:ind w:left="0"/>
      <w:textAlignment w:val="baseline"/>
    </w:pPr>
    <w:rPr>
      <w:rFonts w:ascii="Times New Roman" w:eastAsia="Times New Roman" w:hAnsi="Times New Roman" w:cs="Times New Roman"/>
      <w:color w:val="auto"/>
      <w:sz w:val="20"/>
      <w:szCs w:val="20"/>
    </w:rPr>
  </w:style>
  <w:style w:type="character" w:customStyle="1" w:styleId="FootnoteTextChar">
    <w:name w:val="Footnote Text Char"/>
    <w:basedOn w:val="DefaultParagraphFont"/>
    <w:link w:val="FootnoteText"/>
    <w:semiHidden/>
    <w:rsid w:val="00B20048"/>
    <w:rPr>
      <w:rFonts w:ascii="Times New Roman" w:eastAsia="Times New Roman" w:hAnsi="Times New Roman" w:cs="Times New Roman"/>
      <w:sz w:val="20"/>
      <w:szCs w:val="20"/>
    </w:rPr>
  </w:style>
  <w:style w:type="paragraph" w:customStyle="1" w:styleId="Logo">
    <w:name w:val="Logo"/>
    <w:basedOn w:val="Normal"/>
    <w:link w:val="LogoChar"/>
    <w:qFormat/>
    <w:rsid w:val="00B20048"/>
    <w:pPr>
      <w:spacing w:before="0" w:after="240"/>
      <w:ind w:left="0"/>
      <w:jc w:val="right"/>
    </w:pPr>
    <w:rPr>
      <w:rFonts w:ascii="Arial" w:hAnsi="Arial" w:cs="Arial"/>
      <w:color w:val="auto"/>
      <w:szCs w:val="22"/>
    </w:rPr>
  </w:style>
  <w:style w:type="character" w:customStyle="1" w:styleId="LogoChar">
    <w:name w:val="Logo Char"/>
    <w:basedOn w:val="DefaultParagraphFont"/>
    <w:link w:val="Logo"/>
    <w:rsid w:val="00B20048"/>
    <w:rPr>
      <w:rFonts w:ascii="Arial" w:hAnsi="Arial" w:cs="Arial"/>
      <w:szCs w:val="22"/>
    </w:rPr>
  </w:style>
  <w:style w:type="character" w:styleId="HTMLCite">
    <w:name w:val="HTML Cite"/>
    <w:rsid w:val="00B20048"/>
    <w:rPr>
      <w:i w:val="0"/>
      <w:iCs w:val="0"/>
      <w:color w:val="008000"/>
    </w:rPr>
  </w:style>
  <w:style w:type="paragraph" w:customStyle="1" w:styleId="BodyText31">
    <w:name w:val="Body Text 31"/>
    <w:basedOn w:val="Normal"/>
    <w:next w:val="BodyText3"/>
    <w:link w:val="BodyText3Char"/>
    <w:uiPriority w:val="99"/>
    <w:unhideWhenUsed/>
    <w:rsid w:val="00B20048"/>
    <w:pPr>
      <w:spacing w:before="0" w:after="120" w:line="276" w:lineRule="auto"/>
      <w:ind w:left="0"/>
    </w:pPr>
    <w:rPr>
      <w:rFonts w:ascii="Arial" w:hAnsi="Arial" w:cs="Arial"/>
      <w:color w:val="auto"/>
      <w:sz w:val="16"/>
      <w:szCs w:val="16"/>
    </w:rPr>
  </w:style>
  <w:style w:type="character" w:customStyle="1" w:styleId="BodyText3Char">
    <w:name w:val="Body Text 3 Char"/>
    <w:basedOn w:val="DefaultParagraphFont"/>
    <w:link w:val="BodyText31"/>
    <w:uiPriority w:val="99"/>
    <w:rsid w:val="00B20048"/>
    <w:rPr>
      <w:rFonts w:ascii="Arial" w:hAnsi="Arial" w:cs="Arial"/>
      <w:sz w:val="16"/>
      <w:szCs w:val="16"/>
    </w:rPr>
  </w:style>
  <w:style w:type="character" w:customStyle="1" w:styleId="strongchar">
    <w:name w:val="strong__char"/>
    <w:basedOn w:val="DefaultParagraphFont"/>
    <w:rsid w:val="00B20048"/>
  </w:style>
  <w:style w:type="paragraph" w:customStyle="1" w:styleId="BodyTextIndent1">
    <w:name w:val="Body Text Indent1"/>
    <w:basedOn w:val="Normal"/>
    <w:next w:val="BodyTextIndent"/>
    <w:link w:val="BodyTextIndentChar"/>
    <w:uiPriority w:val="99"/>
    <w:semiHidden/>
    <w:unhideWhenUsed/>
    <w:rsid w:val="00B20048"/>
    <w:pPr>
      <w:spacing w:before="0" w:after="120" w:line="276" w:lineRule="auto"/>
      <w:ind w:left="283"/>
    </w:pPr>
    <w:rPr>
      <w:rFonts w:ascii="Arial" w:hAnsi="Arial" w:cs="Arial"/>
      <w:color w:val="auto"/>
    </w:rPr>
  </w:style>
  <w:style w:type="character" w:customStyle="1" w:styleId="BodyTextIndentChar">
    <w:name w:val="Body Text Indent Char"/>
    <w:basedOn w:val="DefaultParagraphFont"/>
    <w:link w:val="BodyTextIndent1"/>
    <w:uiPriority w:val="99"/>
    <w:semiHidden/>
    <w:rsid w:val="00B20048"/>
    <w:rPr>
      <w:rFonts w:ascii="Arial" w:hAnsi="Arial" w:cs="Arial"/>
      <w:sz w:val="24"/>
    </w:rPr>
  </w:style>
  <w:style w:type="paragraph" w:customStyle="1" w:styleId="APPH1">
    <w:name w:val="APPH1"/>
    <w:basedOn w:val="Heading1"/>
    <w:link w:val="APPH1Char"/>
    <w:qFormat/>
    <w:rsid w:val="00B20048"/>
    <w:pPr>
      <w:keepLines w:val="0"/>
      <w:spacing w:before="0" w:after="120"/>
      <w:ind w:left="431" w:hanging="431"/>
    </w:pPr>
    <w:rPr>
      <w:rFonts w:ascii="Arial" w:eastAsia="Times New Roman" w:hAnsi="Arial" w:cs="Times New Roman"/>
    </w:rPr>
  </w:style>
  <w:style w:type="paragraph" w:customStyle="1" w:styleId="AppH2">
    <w:name w:val="AppH2"/>
    <w:basedOn w:val="Heading2"/>
    <w:link w:val="AppH2Char"/>
    <w:qFormat/>
    <w:rsid w:val="00B20048"/>
    <w:pPr>
      <w:numPr>
        <w:ilvl w:val="1"/>
        <w:numId w:val="0"/>
      </w:numPr>
      <w:spacing w:before="120" w:after="120"/>
      <w:ind w:left="576" w:hanging="576"/>
    </w:pPr>
    <w:rPr>
      <w:rFonts w:ascii="Arial" w:hAnsi="Arial" w:cs="Arial"/>
      <w:b w:val="0"/>
      <w:color w:val="000000"/>
      <w:u w:val="single"/>
    </w:rPr>
  </w:style>
  <w:style w:type="character" w:customStyle="1" w:styleId="APPH1Char">
    <w:name w:val="APPH1 Char"/>
    <w:basedOn w:val="Heading1Char"/>
    <w:link w:val="APPH1"/>
    <w:rsid w:val="00B20048"/>
    <w:rPr>
      <w:rFonts w:ascii="Arial" w:eastAsia="Times New Roman" w:hAnsi="Arial" w:cs="Times New Roman"/>
      <w:b/>
      <w:color w:val="231F20" w:themeColor="text1"/>
      <w:sz w:val="32"/>
      <w:szCs w:val="32"/>
    </w:rPr>
  </w:style>
  <w:style w:type="character" w:customStyle="1" w:styleId="AppH2Char">
    <w:name w:val="AppH2 Char"/>
    <w:basedOn w:val="Heading2Char"/>
    <w:link w:val="AppH2"/>
    <w:rsid w:val="00B20048"/>
    <w:rPr>
      <w:rFonts w:ascii="Arial" w:eastAsiaTheme="majorEastAsia" w:hAnsi="Arial" w:cs="Arial"/>
      <w:b w:val="0"/>
      <w:color w:val="000000"/>
      <w:sz w:val="32"/>
      <w:szCs w:val="26"/>
      <w:u w:val="single"/>
    </w:rPr>
  </w:style>
  <w:style w:type="character" w:customStyle="1" w:styleId="apple-converted-space">
    <w:name w:val="apple-converted-space"/>
    <w:basedOn w:val="DefaultParagraphFont"/>
    <w:rsid w:val="00B20048"/>
  </w:style>
  <w:style w:type="character" w:customStyle="1" w:styleId="hvr">
    <w:name w:val="hvr"/>
    <w:basedOn w:val="DefaultParagraphFont"/>
    <w:rsid w:val="00B20048"/>
  </w:style>
  <w:style w:type="paragraph" w:customStyle="1" w:styleId="Default">
    <w:name w:val="Default"/>
    <w:basedOn w:val="Normal"/>
    <w:rsid w:val="00B20048"/>
    <w:pPr>
      <w:autoSpaceDE w:val="0"/>
      <w:autoSpaceDN w:val="0"/>
      <w:spacing w:before="0" w:after="0"/>
      <w:ind w:left="0"/>
    </w:pPr>
    <w:rPr>
      <w:rFonts w:ascii="Arial" w:hAnsi="Arial" w:cs="Arial"/>
      <w:color w:val="000000"/>
    </w:rPr>
  </w:style>
  <w:style w:type="paragraph" w:styleId="BodyText3">
    <w:name w:val="Body Text 3"/>
    <w:basedOn w:val="Normal"/>
    <w:link w:val="BodyText3Char1"/>
    <w:uiPriority w:val="99"/>
    <w:unhideWhenUsed/>
    <w:rsid w:val="00B20048"/>
    <w:pPr>
      <w:spacing w:after="120"/>
    </w:pPr>
    <w:rPr>
      <w:sz w:val="16"/>
      <w:szCs w:val="16"/>
    </w:rPr>
  </w:style>
  <w:style w:type="character" w:customStyle="1" w:styleId="BodyText3Char1">
    <w:name w:val="Body Text 3 Char1"/>
    <w:basedOn w:val="DefaultParagraphFont"/>
    <w:link w:val="BodyText3"/>
    <w:uiPriority w:val="99"/>
    <w:semiHidden/>
    <w:rsid w:val="00B20048"/>
    <w:rPr>
      <w:color w:val="231F20" w:themeColor="text1"/>
      <w:sz w:val="16"/>
      <w:szCs w:val="16"/>
    </w:rPr>
  </w:style>
  <w:style w:type="paragraph" w:styleId="BodyTextIndent">
    <w:name w:val="Body Text Indent"/>
    <w:basedOn w:val="Normal"/>
    <w:link w:val="BodyTextIndentChar1"/>
    <w:uiPriority w:val="99"/>
    <w:semiHidden/>
    <w:unhideWhenUsed/>
    <w:rsid w:val="00B20048"/>
    <w:pPr>
      <w:spacing w:after="120"/>
      <w:ind w:left="283"/>
    </w:pPr>
  </w:style>
  <w:style w:type="character" w:customStyle="1" w:styleId="BodyTextIndentChar1">
    <w:name w:val="Body Text Indent Char1"/>
    <w:basedOn w:val="DefaultParagraphFont"/>
    <w:link w:val="BodyTextIndent"/>
    <w:uiPriority w:val="99"/>
    <w:semiHidden/>
    <w:rsid w:val="00B20048"/>
    <w:rPr>
      <w:color w:val="231F20" w:themeColor="text1"/>
    </w:rPr>
  </w:style>
  <w:style w:type="numbering" w:customStyle="1" w:styleId="NoList2">
    <w:name w:val="No List2"/>
    <w:next w:val="NoList"/>
    <w:uiPriority w:val="99"/>
    <w:semiHidden/>
    <w:unhideWhenUsed/>
    <w:rsid w:val="00751696"/>
  </w:style>
  <w:style w:type="numbering" w:customStyle="1" w:styleId="NoList12">
    <w:name w:val="No List12"/>
    <w:next w:val="NoList"/>
    <w:semiHidden/>
    <w:rsid w:val="00751696"/>
  </w:style>
  <w:style w:type="table" w:customStyle="1" w:styleId="TableGrid2">
    <w:name w:val="Table Grid2"/>
    <w:basedOn w:val="TableNormal"/>
    <w:next w:val="TableGrid"/>
    <w:rsid w:val="00751696"/>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E6600D"/>
  </w:style>
  <w:style w:type="paragraph" w:styleId="NormalWeb">
    <w:name w:val="Normal (Web)"/>
    <w:basedOn w:val="Normal"/>
    <w:uiPriority w:val="99"/>
    <w:semiHidden/>
    <w:unhideWhenUsed/>
    <w:rsid w:val="005D0F80"/>
    <w:pPr>
      <w:spacing w:before="100" w:beforeAutospacing="1" w:after="100" w:afterAutospacing="1"/>
      <w:ind w:left="0"/>
    </w:pPr>
    <w:rPr>
      <w:rFonts w:ascii="Times New Roman" w:eastAsia="Times New Roman" w:hAnsi="Times New Roman" w:cs="Times New Roman"/>
      <w:color w:val="aut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747537">
      <w:bodyDiv w:val="1"/>
      <w:marLeft w:val="0"/>
      <w:marRight w:val="0"/>
      <w:marTop w:val="0"/>
      <w:marBottom w:val="0"/>
      <w:divBdr>
        <w:top w:val="none" w:sz="0" w:space="0" w:color="auto"/>
        <w:left w:val="none" w:sz="0" w:space="0" w:color="auto"/>
        <w:bottom w:val="none" w:sz="0" w:space="0" w:color="auto"/>
        <w:right w:val="none" w:sz="0" w:space="0" w:color="auto"/>
      </w:divBdr>
    </w:div>
    <w:div w:id="15071323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idandsouthessex.ics.nhs.uk/" TargetMode="External"/><Relationship Id="rId18" Type="http://schemas.openxmlformats.org/officeDocument/2006/relationships/hyperlink" Target="https://www.midandsouthessex.ics.nhs.uk/publications/?publications_category=icb-policies" TargetMode="External"/><Relationship Id="rId26" Type="http://schemas.openxmlformats.org/officeDocument/2006/relationships/hyperlink" Target="https://www.midandsouthessex.ics.nhs.uk/publications/?publications_category=icb-policies" TargetMode="External"/><Relationship Id="rId39" Type="http://schemas.openxmlformats.org/officeDocument/2006/relationships/fontTable" Target="fontTable.xml"/><Relationship Id="rId21" Type="http://schemas.openxmlformats.org/officeDocument/2006/relationships/hyperlink" Target="http://www.nhs.uk/NHSEngland/Healthcareabroad/plannedtreatment" TargetMode="External"/><Relationship Id="rId34" Type="http://schemas.openxmlformats.org/officeDocument/2006/relationships/hyperlink" Target="http://www.nhsconfed.org/publications/prioritysetting/pages/prioritysettinglegal.asp" TargetMode="External"/><Relationship Id="rId7" Type="http://schemas.openxmlformats.org/officeDocument/2006/relationships/settings" Target="settings.xml"/><Relationship Id="rId12" Type="http://schemas.openxmlformats.org/officeDocument/2006/relationships/hyperlink" Target="https://www.midandsouthessex.ics.nhs.uk/publications/?publications_category=icb-policies" TargetMode="External"/><Relationship Id="rId17" Type="http://schemas.openxmlformats.org/officeDocument/2006/relationships/hyperlink" Target="https://www.midandsouthessex.ics.nhs.uk/" TargetMode="External"/><Relationship Id="rId25" Type="http://schemas.openxmlformats.org/officeDocument/2006/relationships/hyperlink" Target="https://www.nice.org.uk/" TargetMode="External"/><Relationship Id="rId33" Type="http://schemas.openxmlformats.org/officeDocument/2006/relationships/hyperlink" Target="http://www.nhsconfed.org/publications/prioritysetting/pages/prioritysettingfunding.aspx"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midandsouthessex.ics.nhs.uk/" TargetMode="External"/><Relationship Id="rId20" Type="http://schemas.openxmlformats.org/officeDocument/2006/relationships/hyperlink" Target="https://www.england.nhs.uk/commissioning/policies/" TargetMode="External"/><Relationship Id="rId29" Type="http://schemas.openxmlformats.org/officeDocument/2006/relationships/hyperlink" Target="http://www.dh.gov.uk/en/managingyourorganisation/commissioningdh_09341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dandsouthessex.ics.nhs.uk/" TargetMode="External"/><Relationship Id="rId24" Type="http://schemas.openxmlformats.org/officeDocument/2006/relationships/hyperlink" Target="https://www.nice.org.uk/" TargetMode="External"/><Relationship Id="rId32" Type="http://schemas.openxmlformats.org/officeDocument/2006/relationships/hyperlink" Target="http://www.nhsconfed.org/publications/prioritysetting/pages/prioritysettingnewtreatments.aspx"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midandsouthessex.ics.nhs.uk/" TargetMode="External"/><Relationship Id="rId23" Type="http://schemas.openxmlformats.org/officeDocument/2006/relationships/hyperlink" Target="https://www.midandsouthessex.ics.nhs.uk/publications/srp/" TargetMode="External"/><Relationship Id="rId28" Type="http://schemas.openxmlformats.org/officeDocument/2006/relationships/hyperlink" Target="http://www.npc.co.uk/policy/resources/handbook_executive.pdf"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midandsouthessex.ics.nhs.uk/publications/?publications_category=icb-policies" TargetMode="External"/><Relationship Id="rId31" Type="http://schemas.openxmlformats.org/officeDocument/2006/relationships/hyperlink" Target="http://www.nhsconfed.org/publications/prioritysetting/pages/prioritysettingoverview.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dandsouthessex.ics.nhs.uk/" TargetMode="External"/><Relationship Id="rId22" Type="http://schemas.openxmlformats.org/officeDocument/2006/relationships/hyperlink" Target="mailto:england.europeanhealthcare@nhs.net" TargetMode="External"/><Relationship Id="rId27" Type="http://schemas.openxmlformats.org/officeDocument/2006/relationships/hyperlink" Target="https://www.midandsouthessex.ics.nhs.uk/publications/?publications_category=icb-policies" TargetMode="External"/><Relationship Id="rId30" Type="http://schemas.openxmlformats.org/officeDocument/2006/relationships/hyperlink" Target="http://www.dh.gov.uk/en/publicationsandstatistics/publications/publicationspolicyandguidance/dh_089927"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snic\AppData\Local\Microsoft\Windows\INetCache\Content.Outlook\N2M3IJYZ\MSE%20ICS%20Policy%20Template%20Draft%20V3.dotx" TargetMode="External"/></Relationships>
</file>

<file path=word/theme/theme1.xml><?xml version="1.0" encoding="utf-8"?>
<a:theme xmlns:a="http://schemas.openxmlformats.org/drawingml/2006/main" name="NHS Theme V1">
  <a:themeElements>
    <a:clrScheme name="NHS - 1">
      <a:dk1>
        <a:srgbClr val="231F20"/>
      </a:dk1>
      <a:lt1>
        <a:srgbClr val="FFFFFF"/>
      </a:lt1>
      <a:dk2>
        <a:srgbClr val="231F20"/>
      </a:dk2>
      <a:lt2>
        <a:srgbClr val="E8EDEE"/>
      </a:lt2>
      <a:accent1>
        <a:srgbClr val="003087"/>
      </a:accent1>
      <a:accent2>
        <a:srgbClr val="005EB8"/>
      </a:accent2>
      <a:accent3>
        <a:srgbClr val="0071CE"/>
      </a:accent3>
      <a:accent4>
        <a:srgbClr val="41B6EB"/>
      </a:accent4>
      <a:accent5>
        <a:srgbClr val="00A9CE"/>
      </a:accent5>
      <a:accent6>
        <a:srgbClr val="768692"/>
      </a:accent6>
      <a:hlink>
        <a:srgbClr val="415563"/>
      </a:hlink>
      <a:folHlink>
        <a:srgbClr val="00A3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5D983C6DD6CA4FB798FFE5ED97F751" ma:contentTypeVersion="18" ma:contentTypeDescription="Create a new document." ma:contentTypeScope="" ma:versionID="6233c8452370700052c7bcd48d096645">
  <xsd:schema xmlns:xsd="http://www.w3.org/2001/XMLSchema" xmlns:xs="http://www.w3.org/2001/XMLSchema" xmlns:p="http://schemas.microsoft.com/office/2006/metadata/properties" xmlns:ns1="http://schemas.microsoft.com/sharepoint/v3" xmlns:ns2="50a69fdf-07a1-4535-917f-f731e83d1ce8" xmlns:ns3="9f7c630f-7b21-41af-8e66-c00e7f0a0ae0" targetNamespace="http://schemas.microsoft.com/office/2006/metadata/properties" ma:root="true" ma:fieldsID="06dc70d6c1c03b68e8db0c84741c9e1c" ns1:_="" ns2:_="" ns3:_="">
    <xsd:import namespace="http://schemas.microsoft.com/sharepoint/v3"/>
    <xsd:import namespace="50a69fdf-07a1-4535-917f-f731e83d1ce8"/>
    <xsd:import namespace="9f7c630f-7b21-41af-8e66-c00e7f0a0a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a69fdf-07a1-4535-917f-f731e83d1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7c630f-7b21-41af-8e66-c00e7f0a0ae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4dcb219-ae9d-403c-93e2-78a7f10ae557}" ma:internalName="TaxCatchAll" ma:showField="CatchAllData" ma:web="9f7c630f-7b21-41af-8e66-c00e7f0a0a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9f7c630f-7b21-41af-8e66-c00e7f0a0ae0">
      <UserInfo>
        <DisplayName>LAWSON, Kaye (NHS MID AND SOUTH ESSEX ICB - 99E)</DisplayName>
        <AccountId>10</AccountId>
        <AccountType/>
      </UserInfo>
      <UserInfo>
        <DisplayName>Maggie Pacini - Public Health Consultant</DisplayName>
        <AccountId>11</AccountId>
        <AccountType/>
      </UserInfo>
      <UserInfo>
        <DisplayName>HOUGHTON, Sarah (NHS MID AND SOUTH ESSEX ICB - 99E)</DisplayName>
        <AccountId>32</AccountId>
        <AccountType/>
      </UserInfo>
      <UserInfo>
        <DisplayName>CHASNEY, Helen (NHS MID AND SOUTH ESSEX ICB - 07G)</DisplayName>
        <AccountId>44</AccountId>
        <AccountType/>
      </UserInfo>
      <UserInfo>
        <DisplayName>O'CONNOR, Sara (NHS MID AND SOUTH ESSEX ICB - 06Q)</DisplayName>
        <AccountId>42</AccountId>
        <AccountType/>
      </UserInfo>
    </SharedWithUsers>
    <lcf76f155ced4ddcb4097134ff3c332f xmlns="50a69fdf-07a1-4535-917f-f731e83d1ce8">
      <Terms xmlns="http://schemas.microsoft.com/office/infopath/2007/PartnerControls"/>
    </lcf76f155ced4ddcb4097134ff3c332f>
    <TaxCatchAll xmlns="9f7c630f-7b21-41af-8e66-c00e7f0a0ae0" xsi:nil="true"/>
  </documentManagement>
</p:properties>
</file>

<file path=customXml/itemProps1.xml><?xml version="1.0" encoding="utf-8"?>
<ds:datastoreItem xmlns:ds="http://schemas.openxmlformats.org/officeDocument/2006/customXml" ds:itemID="{98171B03-3919-4EC2-A1F4-94B9E01BD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a69fdf-07a1-4535-917f-f731e83d1ce8"/>
    <ds:schemaRef ds:uri="9f7c630f-7b21-41af-8e66-c00e7f0a0a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267A22-2899-1F42-A258-91E9494AA02C}">
  <ds:schemaRefs>
    <ds:schemaRef ds:uri="http://schemas.openxmlformats.org/officeDocument/2006/bibliography"/>
  </ds:schemaRefs>
</ds:datastoreItem>
</file>

<file path=customXml/itemProps3.xml><?xml version="1.0" encoding="utf-8"?>
<ds:datastoreItem xmlns:ds="http://schemas.openxmlformats.org/officeDocument/2006/customXml" ds:itemID="{49440CBF-43EE-4376-AD2E-4B127EA28D30}">
  <ds:schemaRefs>
    <ds:schemaRef ds:uri="http://schemas.microsoft.com/sharepoint/v3/contenttype/forms"/>
  </ds:schemaRefs>
</ds:datastoreItem>
</file>

<file path=customXml/itemProps4.xml><?xml version="1.0" encoding="utf-8"?>
<ds:datastoreItem xmlns:ds="http://schemas.openxmlformats.org/officeDocument/2006/customXml" ds:itemID="{6744CE8A-B46D-40C6-9356-2C8CD6D3B691}">
  <ds:schemaRefs>
    <ds:schemaRef ds:uri="http://schemas.microsoft.com/office/2006/metadata/properties"/>
    <ds:schemaRef ds:uri="http://schemas.microsoft.com/office/infopath/2007/PartnerControls"/>
    <ds:schemaRef ds:uri="http://schemas.microsoft.com/sharepoint/v3"/>
    <ds:schemaRef ds:uri="9f7c630f-7b21-41af-8e66-c00e7f0a0ae0"/>
    <ds:schemaRef ds:uri="50a69fdf-07a1-4535-917f-f731e83d1ce8"/>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MSE ICS Policy Template Draft V3</Template>
  <TotalTime>452</TotalTime>
  <Pages>37</Pages>
  <Words>10792</Words>
  <Characters>61515</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Individual Funding Policy v 0.4</vt:lpstr>
    </vt:vector>
  </TitlesOfParts>
  <Manager/>
  <Company/>
  <LinksUpToDate>false</LinksUpToDate>
  <CharactersWithSpaces>72163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Funding Request Policy v2.0</dc:title>
  <dc:subject/>
  <dc:creator>Adams Nicola (07G) Thurrock CCG</dc:creator>
  <cp:keywords/>
  <dc:description/>
  <cp:lastModifiedBy>CHASNEY, Helen (NHS MID AND SOUTH ESSEX ICB - 07G)</cp:lastModifiedBy>
  <cp:revision>332</cp:revision>
  <cp:lastPrinted>2021-12-03T14:01:00Z</cp:lastPrinted>
  <dcterms:created xsi:type="dcterms:W3CDTF">2025-01-24T13:11:00Z</dcterms:created>
  <dcterms:modified xsi:type="dcterms:W3CDTF">2025-05-27T08:08:00Z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2022-09-09T14:10:36Z</vt:lpwstr>
  </property>
  <property fmtid="{D5CDD505-2E9C-101B-9397-08002B2CF9AE}" pid="4" name="MSIP_Label_39d8be9e-c8d9-4b9c-bd40-2c27cc7ea2e6_Method">
    <vt:lpwstr>Privileged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a863906f-a9f7-4471-92d5-be1680567577</vt:lpwstr>
  </property>
  <property fmtid="{D5CDD505-2E9C-101B-9397-08002B2CF9AE}" pid="8" name="MSIP_Label_39d8be9e-c8d9-4b9c-bd40-2c27cc7ea2e6_ContentBits">
    <vt:lpwstr>0</vt:lpwstr>
  </property>
  <property fmtid="{D5CDD505-2E9C-101B-9397-08002B2CF9AE}" pid="9" name="_NewReviewCycle">
    <vt:lpwstr/>
  </property>
  <property fmtid="{D5CDD505-2E9C-101B-9397-08002B2CF9AE}" pid="10" name="MediaServiceImageTags">
    <vt:lpwstr/>
  </property>
  <property fmtid="{D5CDD505-2E9C-101B-9397-08002B2CF9AE}" pid="11" name="ContentTypeId">
    <vt:lpwstr>0x0101002E5D983C6DD6CA4FB798FFE5ED97F751</vt:lpwstr>
  </property>
</Properties>
</file>