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827A" w14:textId="77777777" w:rsidR="00C07CC7" w:rsidRDefault="009C523D" w:rsidP="003A663C">
      <w:pPr>
        <w:pStyle w:val="Title"/>
      </w:pPr>
      <w:bookmarkStart w:id="0" w:name="_Toc85717490"/>
      <w:r>
        <w:br/>
      </w:r>
    </w:p>
    <w:p w14:paraId="7B7883AC" w14:textId="77777777" w:rsidR="00C07CC7" w:rsidRDefault="00C07CC7" w:rsidP="003A663C">
      <w:pPr>
        <w:pStyle w:val="Title"/>
      </w:pPr>
    </w:p>
    <w:p w14:paraId="5E05DC91" w14:textId="77777777" w:rsidR="00C07CC7" w:rsidRDefault="00C07CC7" w:rsidP="003A663C">
      <w:pPr>
        <w:pStyle w:val="Title"/>
      </w:pPr>
    </w:p>
    <w:p w14:paraId="647CE4CD" w14:textId="77777777" w:rsidR="00C07CC7" w:rsidRDefault="00C07CC7" w:rsidP="003A663C">
      <w:pPr>
        <w:pStyle w:val="Title"/>
      </w:pPr>
    </w:p>
    <w:p w14:paraId="2BF84ED3" w14:textId="77777777" w:rsidR="00C07CC7" w:rsidRDefault="00C07CC7" w:rsidP="003A663C">
      <w:pPr>
        <w:pStyle w:val="Title"/>
      </w:pPr>
    </w:p>
    <w:p w14:paraId="1CCAF326" w14:textId="77777777" w:rsidR="00C07CC7" w:rsidRDefault="00C07CC7" w:rsidP="003A663C">
      <w:pPr>
        <w:pStyle w:val="Title"/>
      </w:pPr>
    </w:p>
    <w:p w14:paraId="69C914B9" w14:textId="77777777" w:rsidR="00C07CC7" w:rsidRDefault="00C07CC7" w:rsidP="003A663C">
      <w:pPr>
        <w:pStyle w:val="Title"/>
      </w:pPr>
    </w:p>
    <w:p w14:paraId="6F9E5DDF" w14:textId="77777777" w:rsidR="00C07CC7" w:rsidRDefault="00C07CC7" w:rsidP="003A663C">
      <w:pPr>
        <w:pStyle w:val="Title"/>
      </w:pPr>
    </w:p>
    <w:p w14:paraId="4C8C997D" w14:textId="77777777" w:rsidR="00C07CC7" w:rsidRDefault="00C07CC7" w:rsidP="003A663C">
      <w:pPr>
        <w:pStyle w:val="Title"/>
      </w:pPr>
    </w:p>
    <w:p w14:paraId="371D275C" w14:textId="77777777" w:rsidR="00C07CC7" w:rsidRDefault="00C07CC7" w:rsidP="003A663C">
      <w:pPr>
        <w:pStyle w:val="Title"/>
      </w:pPr>
    </w:p>
    <w:p w14:paraId="4977369C" w14:textId="77777777" w:rsidR="00C07CC7" w:rsidRDefault="00C07CC7" w:rsidP="003A663C">
      <w:pPr>
        <w:pStyle w:val="Title"/>
      </w:pPr>
    </w:p>
    <w:p w14:paraId="559BD165" w14:textId="77777777" w:rsidR="00C07CC7" w:rsidRDefault="00C07CC7" w:rsidP="003A663C">
      <w:pPr>
        <w:pStyle w:val="Title"/>
      </w:pPr>
    </w:p>
    <w:p w14:paraId="4E433674" w14:textId="77777777" w:rsidR="00C07CC7" w:rsidRDefault="00C07CC7" w:rsidP="003A663C">
      <w:pPr>
        <w:pStyle w:val="Title"/>
      </w:pPr>
    </w:p>
    <w:p w14:paraId="4DE97FFA" w14:textId="77777777" w:rsidR="00C07CC7" w:rsidRDefault="00C07CC7" w:rsidP="003A663C">
      <w:pPr>
        <w:pStyle w:val="Title"/>
      </w:pPr>
    </w:p>
    <w:p w14:paraId="430BFB96" w14:textId="77777777" w:rsidR="00C07CC7" w:rsidRDefault="00C07CC7" w:rsidP="003A663C">
      <w:pPr>
        <w:pStyle w:val="Title"/>
      </w:pPr>
    </w:p>
    <w:p w14:paraId="14ACB7D8" w14:textId="11DF6AAC" w:rsidR="003A663C" w:rsidRPr="003A663C" w:rsidRDefault="005775FC" w:rsidP="003A663C">
      <w:pPr>
        <w:pStyle w:val="Title"/>
      </w:pPr>
      <w:r>
        <w:t xml:space="preserve">Equality and Health </w:t>
      </w:r>
      <w:proofErr w:type="gramStart"/>
      <w:r>
        <w:t xml:space="preserve">Inequalities </w:t>
      </w:r>
      <w:r w:rsidR="00186694" w:rsidRPr="0054057C">
        <w:t xml:space="preserve"> </w:t>
      </w:r>
      <w:r w:rsidR="006B53E2">
        <w:t>Impact</w:t>
      </w:r>
      <w:proofErr w:type="gramEnd"/>
      <w:r w:rsidR="006B53E2">
        <w:t xml:space="preserve"> Assessment </w:t>
      </w:r>
      <w:r w:rsidR="00186694" w:rsidRPr="0054057C">
        <w:t xml:space="preserve">Policy </w:t>
      </w:r>
      <w:bookmarkStart w:id="1" w:name="_Toc88478171"/>
      <w:bookmarkEnd w:id="0"/>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26"/>
        <w:gridCol w:w="4746"/>
      </w:tblGrid>
      <w:tr w:rsidR="00FB45C0" w:rsidRPr="00FB45C0" w14:paraId="12374B4C" w14:textId="77777777" w:rsidTr="00FB45C0">
        <w:trPr>
          <w:tblHeader/>
        </w:trPr>
        <w:tc>
          <w:tcPr>
            <w:tcW w:w="4395" w:type="dxa"/>
            <w:shd w:val="clear" w:color="auto" w:fill="003087" w:themeFill="accent1"/>
          </w:tcPr>
          <w:p w14:paraId="35860EEC" w14:textId="2C9235E0" w:rsidR="00FB45C0" w:rsidRPr="00FB45C0" w:rsidRDefault="00FB45C0" w:rsidP="00FD34EA">
            <w:pPr>
              <w:spacing w:before="0" w:after="0"/>
              <w:ind w:left="0"/>
              <w:rPr>
                <w:b/>
                <w:bCs/>
                <w:color w:val="FFFFFF" w:themeColor="background1"/>
              </w:rPr>
            </w:pPr>
            <w:r w:rsidRPr="00FB45C0">
              <w:rPr>
                <w:b/>
                <w:bCs/>
                <w:color w:val="FFFFFF" w:themeColor="background1"/>
              </w:rPr>
              <w:t xml:space="preserve">Document Control Information </w:t>
            </w:r>
          </w:p>
        </w:tc>
        <w:tc>
          <w:tcPr>
            <w:tcW w:w="4677" w:type="dxa"/>
          </w:tcPr>
          <w:p w14:paraId="72F73EF6" w14:textId="07D7F2DE" w:rsidR="00FB45C0" w:rsidRPr="00FB45C0" w:rsidRDefault="00FB45C0" w:rsidP="00FD34EA">
            <w:pPr>
              <w:spacing w:before="0" w:after="0"/>
              <w:ind w:left="0"/>
              <w:rPr>
                <w:b/>
                <w:bCs/>
              </w:rPr>
            </w:pPr>
            <w:r w:rsidRPr="00FB45C0">
              <w:rPr>
                <w:b/>
                <w:bCs/>
              </w:rPr>
              <w:t>Details</w:t>
            </w:r>
          </w:p>
        </w:tc>
      </w:tr>
      <w:tr w:rsidR="0039715A" w:rsidRPr="00777E05" w14:paraId="30F1AEDA" w14:textId="77777777" w:rsidTr="00FD34EA">
        <w:tc>
          <w:tcPr>
            <w:tcW w:w="4395" w:type="dxa"/>
            <w:shd w:val="clear" w:color="auto" w:fill="003087" w:themeFill="accent1"/>
          </w:tcPr>
          <w:p w14:paraId="2425D697" w14:textId="77777777" w:rsidR="0039715A" w:rsidRPr="00777E05" w:rsidRDefault="0039715A" w:rsidP="00FD34EA">
            <w:pPr>
              <w:spacing w:before="0" w:after="0"/>
              <w:ind w:left="0"/>
              <w:rPr>
                <w:color w:val="FFFFFF" w:themeColor="background1"/>
              </w:rPr>
            </w:pPr>
            <w:r w:rsidRPr="00777E05">
              <w:rPr>
                <w:color w:val="FFFFFF" w:themeColor="background1"/>
              </w:rPr>
              <w:t>Policy Name</w:t>
            </w:r>
          </w:p>
        </w:tc>
        <w:tc>
          <w:tcPr>
            <w:tcW w:w="4677" w:type="dxa"/>
          </w:tcPr>
          <w:p w14:paraId="5AA617F3" w14:textId="67FFDAE8" w:rsidR="0039715A" w:rsidRPr="00777E05" w:rsidRDefault="005775FC" w:rsidP="00FD34EA">
            <w:pPr>
              <w:spacing w:before="0" w:after="0"/>
              <w:ind w:left="0"/>
            </w:pPr>
            <w:r>
              <w:t>Equality and Health Inequal</w:t>
            </w:r>
            <w:r w:rsidR="00A7780B">
              <w:t>i</w:t>
            </w:r>
            <w:r>
              <w:t xml:space="preserve">ties Impact Assessment Policy </w:t>
            </w:r>
          </w:p>
        </w:tc>
      </w:tr>
      <w:tr w:rsidR="0039715A" w:rsidRPr="00777E05" w14:paraId="518891C4" w14:textId="77777777" w:rsidTr="00FD34EA">
        <w:tc>
          <w:tcPr>
            <w:tcW w:w="4395" w:type="dxa"/>
            <w:shd w:val="clear" w:color="auto" w:fill="003087" w:themeFill="accent1"/>
          </w:tcPr>
          <w:p w14:paraId="42CDB869" w14:textId="77777777" w:rsidR="0039715A" w:rsidRPr="00777E05" w:rsidRDefault="0039715A" w:rsidP="00FD34EA">
            <w:pPr>
              <w:spacing w:before="0" w:after="0"/>
              <w:ind w:left="0"/>
              <w:rPr>
                <w:color w:val="FFFFFF" w:themeColor="background1"/>
              </w:rPr>
            </w:pPr>
            <w:r w:rsidRPr="00777E05">
              <w:rPr>
                <w:color w:val="FFFFFF" w:themeColor="background1"/>
              </w:rPr>
              <w:t>Policy Number</w:t>
            </w:r>
          </w:p>
        </w:tc>
        <w:tc>
          <w:tcPr>
            <w:tcW w:w="4677" w:type="dxa"/>
          </w:tcPr>
          <w:p w14:paraId="69287E77" w14:textId="1BBD83CB" w:rsidR="0039715A" w:rsidRPr="005775FC" w:rsidRDefault="00C0036D" w:rsidP="00FD34EA">
            <w:pPr>
              <w:spacing w:before="0" w:after="0"/>
              <w:ind w:left="0"/>
              <w:rPr>
                <w:highlight w:val="yellow"/>
              </w:rPr>
            </w:pPr>
            <w:r w:rsidRPr="00C0036D">
              <w:t>MSEICB 032</w:t>
            </w:r>
          </w:p>
        </w:tc>
      </w:tr>
      <w:tr w:rsidR="0039715A" w:rsidRPr="00777E05" w14:paraId="4E4F929C" w14:textId="77777777" w:rsidTr="00FD34EA">
        <w:tc>
          <w:tcPr>
            <w:tcW w:w="4395" w:type="dxa"/>
            <w:shd w:val="clear" w:color="auto" w:fill="003087" w:themeFill="accent1"/>
          </w:tcPr>
          <w:p w14:paraId="7F4CF3AD" w14:textId="77777777" w:rsidR="0039715A" w:rsidRPr="00777E05" w:rsidRDefault="0039715A" w:rsidP="00FD34EA">
            <w:pPr>
              <w:spacing w:before="0" w:after="0"/>
              <w:ind w:left="0"/>
              <w:rPr>
                <w:color w:val="FFFFFF" w:themeColor="background1"/>
              </w:rPr>
            </w:pPr>
            <w:r w:rsidRPr="00777E05">
              <w:rPr>
                <w:color w:val="FFFFFF" w:themeColor="background1"/>
              </w:rPr>
              <w:t>Version</w:t>
            </w:r>
          </w:p>
        </w:tc>
        <w:tc>
          <w:tcPr>
            <w:tcW w:w="4677" w:type="dxa"/>
          </w:tcPr>
          <w:p w14:paraId="462D2E21" w14:textId="1D62186E" w:rsidR="0039715A" w:rsidRPr="00C0036D" w:rsidRDefault="00F16A6C" w:rsidP="00FD34EA">
            <w:pPr>
              <w:spacing w:before="0" w:after="0"/>
              <w:ind w:left="0"/>
            </w:pPr>
            <w:r>
              <w:t>V</w:t>
            </w:r>
            <w:r w:rsidR="006C038D">
              <w:t>2.0</w:t>
            </w:r>
          </w:p>
        </w:tc>
      </w:tr>
      <w:tr w:rsidR="0039715A" w:rsidRPr="00777E05" w14:paraId="4FAA9229" w14:textId="77777777" w:rsidTr="00FD34EA">
        <w:tc>
          <w:tcPr>
            <w:tcW w:w="4395" w:type="dxa"/>
            <w:shd w:val="clear" w:color="auto" w:fill="003087" w:themeFill="accent1"/>
          </w:tcPr>
          <w:p w14:paraId="5DB856B8" w14:textId="77777777" w:rsidR="0039715A" w:rsidRPr="00777E05" w:rsidRDefault="0039715A" w:rsidP="00FD34EA">
            <w:pPr>
              <w:spacing w:before="0" w:after="0"/>
              <w:ind w:left="0"/>
              <w:rPr>
                <w:color w:val="FFFFFF" w:themeColor="background1"/>
              </w:rPr>
            </w:pPr>
            <w:r w:rsidRPr="00777E05">
              <w:rPr>
                <w:color w:val="FFFFFF" w:themeColor="background1"/>
              </w:rPr>
              <w:t>Status</w:t>
            </w:r>
          </w:p>
        </w:tc>
        <w:tc>
          <w:tcPr>
            <w:tcW w:w="4677" w:type="dxa"/>
          </w:tcPr>
          <w:p w14:paraId="03E3A7D7" w14:textId="26E5F40D" w:rsidR="0039715A" w:rsidRPr="00C0036D" w:rsidRDefault="006C038D" w:rsidP="00FD34EA">
            <w:pPr>
              <w:spacing w:before="0" w:after="0"/>
              <w:ind w:left="0"/>
            </w:pPr>
            <w:r>
              <w:t>Final - Approved</w:t>
            </w:r>
          </w:p>
        </w:tc>
      </w:tr>
      <w:tr w:rsidR="0039715A" w:rsidRPr="00777E05" w14:paraId="005F188D" w14:textId="77777777" w:rsidTr="00FD34EA">
        <w:tc>
          <w:tcPr>
            <w:tcW w:w="4395" w:type="dxa"/>
            <w:shd w:val="clear" w:color="auto" w:fill="003087" w:themeFill="accent1"/>
          </w:tcPr>
          <w:p w14:paraId="5DB60B6E" w14:textId="77777777" w:rsidR="0039715A" w:rsidRPr="00777E05" w:rsidRDefault="0039715A" w:rsidP="00FD34EA">
            <w:pPr>
              <w:spacing w:before="0" w:after="0"/>
              <w:ind w:left="0"/>
              <w:rPr>
                <w:color w:val="FFFFFF" w:themeColor="background1"/>
              </w:rPr>
            </w:pPr>
            <w:r w:rsidRPr="00777E05">
              <w:rPr>
                <w:color w:val="FFFFFF" w:themeColor="background1"/>
              </w:rPr>
              <w:t>Author / Lead</w:t>
            </w:r>
          </w:p>
        </w:tc>
        <w:tc>
          <w:tcPr>
            <w:tcW w:w="4677" w:type="dxa"/>
          </w:tcPr>
          <w:p w14:paraId="2BE16151" w14:textId="6E769CCF" w:rsidR="0039715A" w:rsidRPr="00777E05" w:rsidRDefault="007238BF" w:rsidP="00FD34EA">
            <w:pPr>
              <w:spacing w:before="0" w:after="0"/>
              <w:ind w:left="0"/>
            </w:pPr>
            <w:r>
              <w:t xml:space="preserve">Associate Director </w:t>
            </w:r>
            <w:r w:rsidR="00A73D0C">
              <w:t>of Prevention and Health Inequalities</w:t>
            </w:r>
          </w:p>
        </w:tc>
      </w:tr>
      <w:tr w:rsidR="0039715A" w:rsidRPr="00777E05" w14:paraId="27759212" w14:textId="77777777" w:rsidTr="00FD34EA">
        <w:tc>
          <w:tcPr>
            <w:tcW w:w="4395" w:type="dxa"/>
            <w:shd w:val="clear" w:color="auto" w:fill="003087" w:themeFill="accent1"/>
          </w:tcPr>
          <w:p w14:paraId="5B3D8E92" w14:textId="77777777" w:rsidR="0039715A" w:rsidRPr="00777E05" w:rsidRDefault="0039715A" w:rsidP="00FD34E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431229AB" w:rsidR="0039715A" w:rsidRPr="005775FC" w:rsidRDefault="00625EA5" w:rsidP="006E2716">
            <w:pPr>
              <w:spacing w:before="0" w:after="0"/>
              <w:ind w:left="0"/>
              <w:rPr>
                <w:highlight w:val="yellow"/>
              </w:rPr>
            </w:pPr>
            <w:r>
              <w:t>Executive Director of Strategy and Corporate Services</w:t>
            </w:r>
            <w:r w:rsidR="00FB45C0" w:rsidRPr="006E2716">
              <w:t xml:space="preserve">  </w:t>
            </w:r>
          </w:p>
        </w:tc>
      </w:tr>
      <w:tr w:rsidR="0039715A" w:rsidRPr="00777E05" w14:paraId="288D5A50" w14:textId="77777777" w:rsidTr="00FD34EA">
        <w:tc>
          <w:tcPr>
            <w:tcW w:w="4395" w:type="dxa"/>
            <w:shd w:val="clear" w:color="auto" w:fill="003087" w:themeFill="accent1"/>
          </w:tcPr>
          <w:p w14:paraId="64718F55" w14:textId="77777777" w:rsidR="0039715A" w:rsidRPr="00777E05" w:rsidRDefault="0039715A" w:rsidP="00FD34EA">
            <w:pPr>
              <w:spacing w:before="0" w:after="0"/>
              <w:ind w:left="0"/>
              <w:rPr>
                <w:color w:val="FFFFFF" w:themeColor="background1"/>
              </w:rPr>
            </w:pPr>
            <w:r w:rsidRPr="00777E05">
              <w:rPr>
                <w:color w:val="FFFFFF" w:themeColor="background1"/>
              </w:rPr>
              <w:t>Responsible Committee</w:t>
            </w:r>
          </w:p>
        </w:tc>
        <w:tc>
          <w:tcPr>
            <w:tcW w:w="4677" w:type="dxa"/>
          </w:tcPr>
          <w:p w14:paraId="7394A510" w14:textId="490B67D9" w:rsidR="0039715A" w:rsidRPr="005775FC" w:rsidRDefault="00B57431" w:rsidP="00FD34EA">
            <w:pPr>
              <w:spacing w:before="0" w:after="0"/>
              <w:ind w:left="0"/>
              <w:rPr>
                <w:color w:val="auto"/>
                <w:highlight w:val="yellow"/>
              </w:rPr>
            </w:pPr>
            <w:r w:rsidRPr="00B57431">
              <w:rPr>
                <w:color w:val="auto"/>
              </w:rPr>
              <w:t>Quality Committee</w:t>
            </w:r>
          </w:p>
        </w:tc>
      </w:tr>
      <w:tr w:rsidR="0039715A" w:rsidRPr="00777E05" w14:paraId="749B417D" w14:textId="77777777" w:rsidTr="00FD34EA">
        <w:tc>
          <w:tcPr>
            <w:tcW w:w="4395" w:type="dxa"/>
            <w:shd w:val="clear" w:color="auto" w:fill="003087" w:themeFill="accent1"/>
          </w:tcPr>
          <w:p w14:paraId="51CE8082" w14:textId="006A5A5F" w:rsidR="0039715A" w:rsidRPr="00777E05" w:rsidRDefault="0039715A" w:rsidP="00FD34EA">
            <w:pPr>
              <w:spacing w:before="0" w:after="0"/>
              <w:ind w:left="0"/>
              <w:rPr>
                <w:color w:val="FFFFFF" w:themeColor="background1"/>
              </w:rPr>
            </w:pPr>
            <w:r w:rsidRPr="00777E05">
              <w:rPr>
                <w:color w:val="FFFFFF" w:themeColor="background1"/>
              </w:rPr>
              <w:t xml:space="preserve">Date </w:t>
            </w:r>
            <w:r w:rsidR="006C038D">
              <w:rPr>
                <w:color w:val="FFFFFF" w:themeColor="background1"/>
              </w:rPr>
              <w:t>Approved</w:t>
            </w:r>
            <w:r w:rsidRPr="00777E05">
              <w:rPr>
                <w:color w:val="FFFFFF" w:themeColor="background1"/>
              </w:rPr>
              <w:t xml:space="preserve"> by Responsible Committee</w:t>
            </w:r>
          </w:p>
        </w:tc>
        <w:tc>
          <w:tcPr>
            <w:tcW w:w="4677" w:type="dxa"/>
          </w:tcPr>
          <w:p w14:paraId="7A24E612" w14:textId="576D21E9" w:rsidR="0039715A" w:rsidRPr="00777E05" w:rsidRDefault="00B12163" w:rsidP="00FD34EA">
            <w:pPr>
              <w:spacing w:before="0" w:after="0"/>
              <w:ind w:left="0"/>
              <w:rPr>
                <w:color w:val="auto"/>
                <w:highlight w:val="yellow"/>
              </w:rPr>
            </w:pPr>
            <w:r>
              <w:rPr>
                <w:color w:val="auto"/>
              </w:rPr>
              <w:t>25</w:t>
            </w:r>
            <w:r w:rsidR="006C038D">
              <w:rPr>
                <w:color w:val="auto"/>
              </w:rPr>
              <w:t xml:space="preserve"> October 2024</w:t>
            </w:r>
          </w:p>
        </w:tc>
      </w:tr>
      <w:tr w:rsidR="0039715A" w:rsidRPr="00777E05" w14:paraId="3BA85B1A" w14:textId="77777777" w:rsidTr="00FD34EA">
        <w:tc>
          <w:tcPr>
            <w:tcW w:w="4395" w:type="dxa"/>
            <w:shd w:val="clear" w:color="auto" w:fill="003087" w:themeFill="accent1"/>
          </w:tcPr>
          <w:p w14:paraId="032C497B" w14:textId="55907007" w:rsidR="0039715A" w:rsidRPr="00777E05" w:rsidRDefault="0039715A" w:rsidP="00FD34EA">
            <w:pPr>
              <w:spacing w:before="0" w:after="0"/>
              <w:ind w:left="0"/>
              <w:rPr>
                <w:color w:val="FFFFFF" w:themeColor="background1"/>
              </w:rPr>
            </w:pPr>
            <w:r w:rsidRPr="00777E05">
              <w:rPr>
                <w:color w:val="FFFFFF" w:themeColor="background1"/>
              </w:rPr>
              <w:t xml:space="preserve">Date </w:t>
            </w:r>
            <w:r w:rsidR="006C038D">
              <w:rPr>
                <w:color w:val="FFFFFF" w:themeColor="background1"/>
              </w:rPr>
              <w:t>Ratifi</w:t>
            </w:r>
            <w:r w:rsidR="00F13B6A">
              <w:rPr>
                <w:color w:val="FFFFFF" w:themeColor="background1"/>
              </w:rPr>
              <w:t>ed</w:t>
            </w:r>
            <w:r w:rsidRPr="00777E05">
              <w:rPr>
                <w:color w:val="FFFFFF" w:themeColor="background1"/>
              </w:rPr>
              <w:t xml:space="preserve"> by Board</w:t>
            </w:r>
          </w:p>
        </w:tc>
        <w:tc>
          <w:tcPr>
            <w:tcW w:w="4677" w:type="dxa"/>
          </w:tcPr>
          <w:p w14:paraId="550BAAE8" w14:textId="485BEAE8" w:rsidR="0039715A" w:rsidRPr="00F13B6A" w:rsidRDefault="00F13B6A" w:rsidP="00FD34EA">
            <w:pPr>
              <w:spacing w:before="0" w:after="0"/>
              <w:ind w:left="0"/>
              <w:rPr>
                <w:color w:val="auto"/>
              </w:rPr>
            </w:pPr>
            <w:r w:rsidRPr="00F13B6A">
              <w:rPr>
                <w:color w:val="auto"/>
              </w:rPr>
              <w:t>14 November 2024</w:t>
            </w:r>
          </w:p>
        </w:tc>
      </w:tr>
      <w:tr w:rsidR="0039715A" w:rsidRPr="00777E05" w14:paraId="1A94530E" w14:textId="77777777" w:rsidTr="00FD34EA">
        <w:tc>
          <w:tcPr>
            <w:tcW w:w="4395" w:type="dxa"/>
            <w:shd w:val="clear" w:color="auto" w:fill="003087" w:themeFill="accent1"/>
          </w:tcPr>
          <w:p w14:paraId="44BBD69A" w14:textId="77777777" w:rsidR="0039715A" w:rsidRPr="00777E05" w:rsidRDefault="0039715A" w:rsidP="00FD34EA">
            <w:pPr>
              <w:spacing w:before="0" w:after="0"/>
              <w:ind w:left="0"/>
              <w:rPr>
                <w:color w:val="FFFFFF" w:themeColor="background1"/>
              </w:rPr>
            </w:pPr>
            <w:r w:rsidRPr="00777E05">
              <w:rPr>
                <w:color w:val="FFFFFF" w:themeColor="background1"/>
              </w:rPr>
              <w:t>Next Review Date</w:t>
            </w:r>
          </w:p>
        </w:tc>
        <w:tc>
          <w:tcPr>
            <w:tcW w:w="4677" w:type="dxa"/>
          </w:tcPr>
          <w:p w14:paraId="7524A9D5" w14:textId="1042C791" w:rsidR="0039715A" w:rsidRPr="00777E05" w:rsidRDefault="007D192F" w:rsidP="00FD34EA">
            <w:pPr>
              <w:spacing w:before="0" w:after="0"/>
              <w:ind w:left="0"/>
              <w:rPr>
                <w:color w:val="auto"/>
              </w:rPr>
            </w:pPr>
            <w:r>
              <w:rPr>
                <w:color w:val="auto"/>
              </w:rPr>
              <w:t xml:space="preserve">October </w:t>
            </w:r>
            <w:r w:rsidR="00F91F7C">
              <w:rPr>
                <w:color w:val="auto"/>
              </w:rPr>
              <w:t>2026</w:t>
            </w:r>
          </w:p>
        </w:tc>
      </w:tr>
      <w:tr w:rsidR="0039715A" w:rsidRPr="00777E05" w14:paraId="0DAC8D34" w14:textId="77777777" w:rsidTr="00FD34EA">
        <w:tc>
          <w:tcPr>
            <w:tcW w:w="4395" w:type="dxa"/>
            <w:shd w:val="clear" w:color="auto" w:fill="003087" w:themeFill="accent1"/>
          </w:tcPr>
          <w:p w14:paraId="47431188" w14:textId="77777777" w:rsidR="0039715A" w:rsidRPr="00777E05" w:rsidRDefault="0039715A" w:rsidP="00FD34EA">
            <w:pPr>
              <w:spacing w:before="0" w:after="0"/>
              <w:ind w:left="0"/>
              <w:rPr>
                <w:color w:val="FFFFFF" w:themeColor="background1"/>
              </w:rPr>
            </w:pPr>
            <w:r w:rsidRPr="00777E05">
              <w:rPr>
                <w:color w:val="FFFFFF" w:themeColor="background1"/>
              </w:rPr>
              <w:t>Target Audience</w:t>
            </w:r>
          </w:p>
        </w:tc>
        <w:tc>
          <w:tcPr>
            <w:tcW w:w="4677" w:type="dxa"/>
          </w:tcPr>
          <w:p w14:paraId="4DF9A216" w14:textId="77777777" w:rsidR="005775FC" w:rsidRPr="00A4042B" w:rsidRDefault="005775FC" w:rsidP="00295059">
            <w:pPr>
              <w:pStyle w:val="ListParagraph"/>
              <w:numPr>
                <w:ilvl w:val="0"/>
                <w:numId w:val="12"/>
              </w:numPr>
              <w:spacing w:before="0" w:after="0"/>
              <w:ind w:left="408" w:hanging="312"/>
              <w:rPr>
                <w:color w:val="auto"/>
              </w:rPr>
            </w:pPr>
            <w:r w:rsidRPr="00A4042B">
              <w:rPr>
                <w:color w:val="auto"/>
              </w:rPr>
              <w:t>Mid and South Essex (MSE) Integrated Care Board (ICB) members and staff (including temporary/bank/agency/voluntary/work experience staff).</w:t>
            </w:r>
          </w:p>
          <w:p w14:paraId="7CCBF1D1" w14:textId="77777777" w:rsidR="005775FC" w:rsidRPr="00A4042B" w:rsidRDefault="005775FC" w:rsidP="00295059">
            <w:pPr>
              <w:pStyle w:val="ListParagraph"/>
              <w:numPr>
                <w:ilvl w:val="0"/>
                <w:numId w:val="12"/>
              </w:numPr>
              <w:spacing w:before="0" w:after="0"/>
              <w:ind w:left="408" w:hanging="312"/>
              <w:rPr>
                <w:color w:val="auto"/>
              </w:rPr>
            </w:pPr>
            <w:r w:rsidRPr="00A4042B">
              <w:rPr>
                <w:color w:val="auto"/>
              </w:rPr>
              <w:t>Contractors engaged by the ICB.</w:t>
            </w:r>
          </w:p>
          <w:p w14:paraId="73047940" w14:textId="127D41BA" w:rsidR="0039715A" w:rsidRPr="00777E05" w:rsidRDefault="005775FC" w:rsidP="00295059">
            <w:pPr>
              <w:pStyle w:val="ListParagraph"/>
              <w:numPr>
                <w:ilvl w:val="0"/>
                <w:numId w:val="12"/>
              </w:numPr>
              <w:spacing w:before="0" w:after="0"/>
              <w:ind w:left="408" w:hanging="312"/>
              <w:rPr>
                <w:color w:val="auto"/>
              </w:rPr>
            </w:pPr>
            <w:r w:rsidRPr="00A4042B">
              <w:rPr>
                <w:color w:val="auto"/>
              </w:rPr>
              <w:t xml:space="preserve">Staff from other MSE </w:t>
            </w:r>
            <w:r>
              <w:rPr>
                <w:color w:val="auto"/>
              </w:rPr>
              <w:t>Health and</w:t>
            </w:r>
            <w:r w:rsidRPr="00A4042B">
              <w:rPr>
                <w:color w:val="auto"/>
              </w:rPr>
              <w:t xml:space="preserve"> Care Partnership (</w:t>
            </w:r>
            <w:r>
              <w:rPr>
                <w:color w:val="auto"/>
              </w:rPr>
              <w:t>H</w:t>
            </w:r>
            <w:r w:rsidRPr="00A4042B">
              <w:rPr>
                <w:color w:val="auto"/>
              </w:rPr>
              <w:t>CP) organisations who are members of ICB Committees/Sub-Committees and other groups</w:t>
            </w:r>
            <w:r>
              <w:rPr>
                <w:color w:val="auto"/>
              </w:rPr>
              <w:t>.</w:t>
            </w:r>
          </w:p>
        </w:tc>
      </w:tr>
      <w:tr w:rsidR="0039715A" w:rsidRPr="00777E05" w14:paraId="2B2425C9" w14:textId="77777777" w:rsidTr="00FD34EA">
        <w:tc>
          <w:tcPr>
            <w:tcW w:w="4395" w:type="dxa"/>
            <w:shd w:val="clear" w:color="auto" w:fill="003087" w:themeFill="accent1"/>
          </w:tcPr>
          <w:p w14:paraId="2FB1CE98" w14:textId="77777777" w:rsidR="0039715A" w:rsidRPr="00777E05" w:rsidRDefault="0039715A" w:rsidP="00FD34E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0448C8EB" w14:textId="1320654A" w:rsidR="0039715A" w:rsidRDefault="005775FC" w:rsidP="00FD34EA">
            <w:pPr>
              <w:spacing w:before="0" w:after="0"/>
              <w:ind w:left="0"/>
              <w:contextualSpacing/>
              <w:rPr>
                <w:rFonts w:cs="Times New Roman (Body CS)"/>
              </w:rPr>
            </w:pPr>
            <w:r>
              <w:rPr>
                <w:rFonts w:cs="Times New Roman (Body CS)"/>
              </w:rPr>
              <w:t>CCG Governance</w:t>
            </w:r>
            <w:r w:rsidR="007D192F">
              <w:rPr>
                <w:rFonts w:cs="Times New Roman (Body CS)"/>
              </w:rPr>
              <w:t xml:space="preserve"> and Health Inequalities</w:t>
            </w:r>
            <w:r>
              <w:rPr>
                <w:rFonts w:cs="Times New Roman (Body CS)"/>
              </w:rPr>
              <w:t xml:space="preserve"> Leads</w:t>
            </w:r>
          </w:p>
          <w:p w14:paraId="38C3F048" w14:textId="37074A5C" w:rsidR="007D192F" w:rsidRDefault="007D192F" w:rsidP="00FD34EA">
            <w:pPr>
              <w:spacing w:before="0" w:after="0"/>
              <w:ind w:left="0"/>
              <w:contextualSpacing/>
              <w:rPr>
                <w:rFonts w:cs="Times New Roman (Body CS)"/>
              </w:rPr>
            </w:pPr>
            <w:r>
              <w:rPr>
                <w:rFonts w:cs="Times New Roman (Body CS)"/>
              </w:rPr>
              <w:t>Public Health Lead from Essex County Council</w:t>
            </w:r>
          </w:p>
          <w:p w14:paraId="534F7ABA" w14:textId="370DA97B" w:rsidR="005775FC" w:rsidRPr="00777E05" w:rsidRDefault="005775FC" w:rsidP="00FD34EA">
            <w:pPr>
              <w:spacing w:before="0" w:after="0"/>
              <w:ind w:left="0"/>
              <w:contextualSpacing/>
              <w:rPr>
                <w:rFonts w:cs="Times New Roman (Body CS)"/>
              </w:rPr>
            </w:pPr>
          </w:p>
        </w:tc>
      </w:tr>
      <w:tr w:rsidR="0039715A" w:rsidRPr="00777E05" w14:paraId="7CEC2541" w14:textId="77777777" w:rsidTr="00FD34EA">
        <w:tc>
          <w:tcPr>
            <w:tcW w:w="4395" w:type="dxa"/>
            <w:shd w:val="clear" w:color="auto" w:fill="003087" w:themeFill="accent1"/>
          </w:tcPr>
          <w:p w14:paraId="24CA5F4C" w14:textId="77777777" w:rsidR="0039715A" w:rsidRDefault="0039715A" w:rsidP="00FD34E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D34E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2A70284C" w:rsidR="0039715A" w:rsidRPr="00777E05" w:rsidRDefault="005775FC" w:rsidP="005775FC">
            <w:pPr>
              <w:spacing w:before="0" w:after="0"/>
              <w:ind w:left="0"/>
            </w:pPr>
            <w:r>
              <w:t>Not applicable – this policy defines approach to equality and health inequality impact assessment.</w:t>
            </w:r>
          </w:p>
        </w:tc>
      </w:tr>
    </w:tbl>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88"/>
        <w:gridCol w:w="1318"/>
        <w:gridCol w:w="2904"/>
        <w:gridCol w:w="3706"/>
      </w:tblGrid>
      <w:tr w:rsidR="00FD2B5D" w14:paraId="4CEEE9FB" w14:textId="77777777" w:rsidTr="005775FC">
        <w:trPr>
          <w:trHeight w:val="489"/>
          <w:tblHeader/>
        </w:trPr>
        <w:tc>
          <w:tcPr>
            <w:tcW w:w="1088"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904"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706"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5775FC">
        <w:trPr>
          <w:trHeight w:val="424"/>
        </w:trPr>
        <w:tc>
          <w:tcPr>
            <w:tcW w:w="1088" w:type="dxa"/>
            <w:vAlign w:val="center"/>
          </w:tcPr>
          <w:p w14:paraId="04931F40" w14:textId="39593526" w:rsidR="00FD2B5D" w:rsidRDefault="0039715A" w:rsidP="00546A28">
            <w:pPr>
              <w:pStyle w:val="NoSpacing"/>
            </w:pPr>
            <w:r>
              <w:t>0.1</w:t>
            </w:r>
          </w:p>
        </w:tc>
        <w:tc>
          <w:tcPr>
            <w:tcW w:w="1318" w:type="dxa"/>
            <w:vAlign w:val="center"/>
          </w:tcPr>
          <w:p w14:paraId="1B227E4B" w14:textId="6AC6FD60" w:rsidR="00FD2B5D" w:rsidRDefault="005775FC" w:rsidP="00546A28">
            <w:pPr>
              <w:pStyle w:val="NoSpacing"/>
            </w:pPr>
            <w:r>
              <w:t>10/05/2022</w:t>
            </w:r>
          </w:p>
        </w:tc>
        <w:tc>
          <w:tcPr>
            <w:tcW w:w="2904" w:type="dxa"/>
            <w:vAlign w:val="center"/>
          </w:tcPr>
          <w:p w14:paraId="1553C4E3" w14:textId="0AF15C07" w:rsidR="00FD2B5D" w:rsidRDefault="005775FC" w:rsidP="00546A28">
            <w:pPr>
              <w:pStyle w:val="NoSpacing"/>
            </w:pPr>
            <w:r>
              <w:t>Sara O’Connor</w:t>
            </w:r>
          </w:p>
        </w:tc>
        <w:tc>
          <w:tcPr>
            <w:tcW w:w="3706" w:type="dxa"/>
            <w:vAlign w:val="center"/>
          </w:tcPr>
          <w:p w14:paraId="49B4F070" w14:textId="661FC92F" w:rsidR="0039715A" w:rsidRDefault="005775FC" w:rsidP="00546A28">
            <w:pPr>
              <w:pStyle w:val="NoSpacing"/>
            </w:pPr>
            <w:r>
              <w:t xml:space="preserve">First </w:t>
            </w:r>
            <w:r w:rsidR="0039715A">
              <w:t>Dra</w:t>
            </w:r>
            <w:r>
              <w:t>ft</w:t>
            </w:r>
          </w:p>
        </w:tc>
      </w:tr>
      <w:tr w:rsidR="00FD2B5D" w14:paraId="5743EC0C" w14:textId="77777777" w:rsidTr="005775FC">
        <w:trPr>
          <w:trHeight w:val="402"/>
        </w:trPr>
        <w:tc>
          <w:tcPr>
            <w:tcW w:w="1088" w:type="dxa"/>
            <w:vAlign w:val="center"/>
          </w:tcPr>
          <w:p w14:paraId="5D628B89" w14:textId="5DD8DF78" w:rsidR="00FD2B5D" w:rsidRDefault="00892479" w:rsidP="00546A28">
            <w:pPr>
              <w:pStyle w:val="NoSpacing"/>
            </w:pPr>
            <w:r>
              <w:t>0</w:t>
            </w:r>
            <w:r w:rsidR="00E77C2B">
              <w:t>.</w:t>
            </w:r>
            <w:r>
              <w:t>2</w:t>
            </w:r>
          </w:p>
        </w:tc>
        <w:tc>
          <w:tcPr>
            <w:tcW w:w="1318" w:type="dxa"/>
            <w:vAlign w:val="center"/>
          </w:tcPr>
          <w:p w14:paraId="288FEB7A" w14:textId="042FA969" w:rsidR="00FD2B5D" w:rsidRDefault="00892479" w:rsidP="00546A28">
            <w:pPr>
              <w:pStyle w:val="NoSpacing"/>
            </w:pPr>
            <w:r>
              <w:t>17/06/2022</w:t>
            </w:r>
          </w:p>
        </w:tc>
        <w:tc>
          <w:tcPr>
            <w:tcW w:w="2904" w:type="dxa"/>
            <w:vAlign w:val="center"/>
          </w:tcPr>
          <w:p w14:paraId="34495F98" w14:textId="7B715BE9" w:rsidR="00FD2B5D" w:rsidRDefault="00892479" w:rsidP="00546A28">
            <w:pPr>
              <w:pStyle w:val="NoSpacing"/>
            </w:pPr>
            <w:r>
              <w:t>Jo Cripps and Mike Thompson</w:t>
            </w:r>
          </w:p>
        </w:tc>
        <w:tc>
          <w:tcPr>
            <w:tcW w:w="3706" w:type="dxa"/>
            <w:vAlign w:val="center"/>
          </w:tcPr>
          <w:p w14:paraId="7DE50D80" w14:textId="1BE85316" w:rsidR="00FD2B5D" w:rsidRDefault="00892479" w:rsidP="00546A28">
            <w:pPr>
              <w:pStyle w:val="NoSpacing"/>
            </w:pPr>
            <w:r>
              <w:t>Minor amendments</w:t>
            </w:r>
          </w:p>
        </w:tc>
      </w:tr>
      <w:tr w:rsidR="009E52A1" w14:paraId="3486CFEB" w14:textId="77777777" w:rsidTr="005775FC">
        <w:trPr>
          <w:trHeight w:val="423"/>
        </w:trPr>
        <w:tc>
          <w:tcPr>
            <w:tcW w:w="1088" w:type="dxa"/>
            <w:vAlign w:val="center"/>
          </w:tcPr>
          <w:p w14:paraId="4CE28755" w14:textId="2B8343C5" w:rsidR="009E52A1" w:rsidRDefault="009E52A1" w:rsidP="00546A28">
            <w:pPr>
              <w:pStyle w:val="NoSpacing"/>
            </w:pPr>
            <w:r>
              <w:t>1.0</w:t>
            </w:r>
          </w:p>
        </w:tc>
        <w:tc>
          <w:tcPr>
            <w:tcW w:w="1318" w:type="dxa"/>
            <w:vAlign w:val="center"/>
          </w:tcPr>
          <w:p w14:paraId="296E9A3A" w14:textId="2EE40A33" w:rsidR="009E52A1" w:rsidRDefault="00CB5B34" w:rsidP="00546A28">
            <w:pPr>
              <w:pStyle w:val="NoSpacing"/>
            </w:pPr>
            <w:r>
              <w:t>01</w:t>
            </w:r>
            <w:r w:rsidR="00E92F61">
              <w:t>/07/2022</w:t>
            </w:r>
          </w:p>
        </w:tc>
        <w:tc>
          <w:tcPr>
            <w:tcW w:w="2904" w:type="dxa"/>
            <w:vAlign w:val="center"/>
          </w:tcPr>
          <w:p w14:paraId="131F6E74" w14:textId="72A58309" w:rsidR="009E52A1" w:rsidRDefault="008C4024" w:rsidP="00546A28">
            <w:pPr>
              <w:pStyle w:val="NoSpacing"/>
            </w:pPr>
            <w:r>
              <w:t xml:space="preserve">Nicola </w:t>
            </w:r>
            <w:r w:rsidR="002A1DEB">
              <w:t>Adams</w:t>
            </w:r>
          </w:p>
        </w:tc>
        <w:tc>
          <w:tcPr>
            <w:tcW w:w="3706" w:type="dxa"/>
            <w:vAlign w:val="center"/>
          </w:tcPr>
          <w:p w14:paraId="37DD0147" w14:textId="658F9CC6" w:rsidR="009E52A1" w:rsidRDefault="002A1DEB" w:rsidP="00546A28">
            <w:pPr>
              <w:pStyle w:val="NoSpacing"/>
            </w:pPr>
            <w:r>
              <w:t>Final Board approved version.</w:t>
            </w:r>
          </w:p>
        </w:tc>
      </w:tr>
      <w:tr w:rsidR="003675C9" w14:paraId="7B71BA03" w14:textId="77777777" w:rsidTr="005775FC">
        <w:trPr>
          <w:trHeight w:val="423"/>
        </w:trPr>
        <w:tc>
          <w:tcPr>
            <w:tcW w:w="1088" w:type="dxa"/>
            <w:vAlign w:val="center"/>
          </w:tcPr>
          <w:p w14:paraId="5A1CEC30" w14:textId="0483917D" w:rsidR="003675C9" w:rsidRDefault="006044D0" w:rsidP="00546A28">
            <w:pPr>
              <w:pStyle w:val="NoSpacing"/>
            </w:pPr>
            <w:r>
              <w:lastRenderedPageBreak/>
              <w:t>1.1</w:t>
            </w:r>
          </w:p>
        </w:tc>
        <w:tc>
          <w:tcPr>
            <w:tcW w:w="1318" w:type="dxa"/>
            <w:vAlign w:val="center"/>
          </w:tcPr>
          <w:p w14:paraId="229DC807" w14:textId="627564E7" w:rsidR="003675C9" w:rsidRDefault="003675C9" w:rsidP="00546A28">
            <w:pPr>
              <w:pStyle w:val="NoSpacing"/>
            </w:pPr>
            <w:r>
              <w:t>29/08/2024</w:t>
            </w:r>
          </w:p>
        </w:tc>
        <w:tc>
          <w:tcPr>
            <w:tcW w:w="2904" w:type="dxa"/>
            <w:vAlign w:val="center"/>
          </w:tcPr>
          <w:p w14:paraId="1A0F7F2D" w14:textId="35FFEEBE" w:rsidR="003675C9" w:rsidRDefault="003675C9" w:rsidP="00546A28">
            <w:pPr>
              <w:pStyle w:val="NoSpacing"/>
            </w:pPr>
            <w:r>
              <w:t>Chris Cullen</w:t>
            </w:r>
          </w:p>
        </w:tc>
        <w:tc>
          <w:tcPr>
            <w:tcW w:w="3706" w:type="dxa"/>
            <w:vAlign w:val="center"/>
          </w:tcPr>
          <w:p w14:paraId="5F8E9186" w14:textId="211C7706" w:rsidR="003675C9" w:rsidRDefault="00B97EDF" w:rsidP="00546A28">
            <w:pPr>
              <w:pStyle w:val="NoSpacing"/>
            </w:pPr>
            <w:r>
              <w:t>Minor amendments to staff roles and processes</w:t>
            </w:r>
          </w:p>
        </w:tc>
      </w:tr>
      <w:tr w:rsidR="007D192F" w14:paraId="3B42FA7F" w14:textId="77777777" w:rsidTr="005775FC">
        <w:trPr>
          <w:trHeight w:val="423"/>
        </w:trPr>
        <w:tc>
          <w:tcPr>
            <w:tcW w:w="1088" w:type="dxa"/>
            <w:vAlign w:val="center"/>
          </w:tcPr>
          <w:p w14:paraId="38358F87" w14:textId="773F6292" w:rsidR="007D192F" w:rsidRDefault="006044D0" w:rsidP="00546A28">
            <w:pPr>
              <w:pStyle w:val="NoSpacing"/>
            </w:pPr>
            <w:r>
              <w:t>1.2</w:t>
            </w:r>
          </w:p>
        </w:tc>
        <w:tc>
          <w:tcPr>
            <w:tcW w:w="1318" w:type="dxa"/>
            <w:vAlign w:val="center"/>
          </w:tcPr>
          <w:p w14:paraId="79CFED21" w14:textId="3896F56A" w:rsidR="007D192F" w:rsidRDefault="007D192F" w:rsidP="00546A28">
            <w:pPr>
              <w:pStyle w:val="NoSpacing"/>
            </w:pPr>
            <w:r>
              <w:t>17/10/2024</w:t>
            </w:r>
          </w:p>
        </w:tc>
        <w:tc>
          <w:tcPr>
            <w:tcW w:w="2904" w:type="dxa"/>
            <w:vAlign w:val="center"/>
          </w:tcPr>
          <w:p w14:paraId="38C908F2" w14:textId="029526AF" w:rsidR="007D192F" w:rsidRDefault="007D192F" w:rsidP="00546A28">
            <w:pPr>
              <w:pStyle w:val="NoSpacing"/>
            </w:pPr>
            <w:r>
              <w:t>Emma Timpson</w:t>
            </w:r>
          </w:p>
        </w:tc>
        <w:tc>
          <w:tcPr>
            <w:tcW w:w="3706" w:type="dxa"/>
            <w:vAlign w:val="center"/>
          </w:tcPr>
          <w:p w14:paraId="1368EC6E" w14:textId="5EB1F504" w:rsidR="007D192F" w:rsidRDefault="007D192F" w:rsidP="00546A28">
            <w:pPr>
              <w:pStyle w:val="NoSpacing"/>
            </w:pPr>
            <w:r>
              <w:t>Minor amendments</w:t>
            </w:r>
          </w:p>
        </w:tc>
      </w:tr>
      <w:tr w:rsidR="00A03B7B" w14:paraId="1A616B5F" w14:textId="77777777" w:rsidTr="005775FC">
        <w:trPr>
          <w:trHeight w:val="423"/>
        </w:trPr>
        <w:tc>
          <w:tcPr>
            <w:tcW w:w="1088" w:type="dxa"/>
            <w:vAlign w:val="center"/>
          </w:tcPr>
          <w:p w14:paraId="0636CAC8" w14:textId="16968451" w:rsidR="00A03B7B" w:rsidRDefault="00A03B7B" w:rsidP="00546A28">
            <w:pPr>
              <w:pStyle w:val="NoSpacing"/>
            </w:pPr>
            <w:r>
              <w:t>2.0</w:t>
            </w:r>
          </w:p>
        </w:tc>
        <w:tc>
          <w:tcPr>
            <w:tcW w:w="1318" w:type="dxa"/>
            <w:vAlign w:val="center"/>
          </w:tcPr>
          <w:p w14:paraId="7F0E0B95" w14:textId="10144815" w:rsidR="00A03B7B" w:rsidRDefault="00A03B7B" w:rsidP="00546A28">
            <w:pPr>
              <w:pStyle w:val="NoSpacing"/>
            </w:pPr>
            <w:r>
              <w:t>25/10/2024</w:t>
            </w:r>
          </w:p>
        </w:tc>
        <w:tc>
          <w:tcPr>
            <w:tcW w:w="2904" w:type="dxa"/>
            <w:vAlign w:val="center"/>
          </w:tcPr>
          <w:p w14:paraId="58DF446B" w14:textId="3C71C0DF" w:rsidR="00A03B7B" w:rsidRDefault="00A03B7B" w:rsidP="00546A28">
            <w:pPr>
              <w:pStyle w:val="NoSpacing"/>
            </w:pPr>
            <w:r>
              <w:t>Helen Chasney</w:t>
            </w:r>
          </w:p>
        </w:tc>
        <w:tc>
          <w:tcPr>
            <w:tcW w:w="3706" w:type="dxa"/>
            <w:vAlign w:val="center"/>
          </w:tcPr>
          <w:p w14:paraId="0850AF4A" w14:textId="6176F4E8" w:rsidR="00A03B7B" w:rsidRDefault="00A03B7B" w:rsidP="00546A28">
            <w:pPr>
              <w:pStyle w:val="NoSpacing"/>
            </w:pPr>
            <w:r>
              <w:t>Final – Approved version</w:t>
            </w:r>
          </w:p>
        </w:tc>
      </w:tr>
    </w:tbl>
    <w:p w14:paraId="422635D3" w14:textId="77777777" w:rsidR="00633031" w:rsidRDefault="00633031">
      <w:pPr>
        <w:spacing w:before="0" w:after="0"/>
        <w:ind w:left="0"/>
        <w:rPr>
          <w:rFonts w:asciiTheme="majorHAnsi" w:eastAsiaTheme="majorEastAsia" w:hAnsiTheme="majorHAnsi" w:cstheme="majorBidi"/>
          <w:b/>
          <w:sz w:val="32"/>
          <w:szCs w:val="32"/>
        </w:rPr>
      </w:pPr>
      <w:r>
        <w:br w:type="page"/>
      </w:r>
    </w:p>
    <w:p w14:paraId="4E75AD1B" w14:textId="61DBA3C2" w:rsidR="00FD2B5D" w:rsidRPr="00DA22B6" w:rsidRDefault="000F560D" w:rsidP="00E144DD">
      <w:pPr>
        <w:pStyle w:val="Heading1"/>
        <w:jc w:val="center"/>
      </w:pPr>
      <w:r>
        <w:lastRenderedPageBreak/>
        <w:t>Contents</w:t>
      </w:r>
    </w:p>
    <w:p w14:paraId="20297102" w14:textId="3550D6D8" w:rsidR="00E5596E"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79972350" w:history="1">
        <w:r w:rsidR="00E5596E" w:rsidRPr="0095111E">
          <w:rPr>
            <w:rStyle w:val="Hyperlink"/>
            <w:noProof/>
          </w:rPr>
          <w:t>1.</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Introduction</w:t>
        </w:r>
        <w:r w:rsidR="00E5596E">
          <w:rPr>
            <w:noProof/>
            <w:webHidden/>
          </w:rPr>
          <w:tab/>
        </w:r>
        <w:r w:rsidR="00E5596E">
          <w:rPr>
            <w:noProof/>
            <w:webHidden/>
          </w:rPr>
          <w:fldChar w:fldCharType="begin"/>
        </w:r>
        <w:r w:rsidR="00E5596E">
          <w:rPr>
            <w:noProof/>
            <w:webHidden/>
          </w:rPr>
          <w:instrText xml:space="preserve"> PAGEREF _Toc179972350 \h </w:instrText>
        </w:r>
        <w:r w:rsidR="00E5596E">
          <w:rPr>
            <w:noProof/>
            <w:webHidden/>
          </w:rPr>
        </w:r>
        <w:r w:rsidR="00E5596E">
          <w:rPr>
            <w:noProof/>
            <w:webHidden/>
          </w:rPr>
          <w:fldChar w:fldCharType="separate"/>
        </w:r>
        <w:r w:rsidR="00E5596E">
          <w:rPr>
            <w:noProof/>
            <w:webHidden/>
          </w:rPr>
          <w:t>4</w:t>
        </w:r>
        <w:r w:rsidR="00E5596E">
          <w:rPr>
            <w:noProof/>
            <w:webHidden/>
          </w:rPr>
          <w:fldChar w:fldCharType="end"/>
        </w:r>
      </w:hyperlink>
    </w:p>
    <w:p w14:paraId="70E11451" w14:textId="781F2DF2" w:rsidR="00E5596E" w:rsidRDefault="009319F7">
      <w:pPr>
        <w:pStyle w:val="TOC1"/>
        <w:rPr>
          <w:rFonts w:eastAsiaTheme="minorEastAsia"/>
          <w:b w:val="0"/>
          <w:noProof/>
          <w:color w:val="auto"/>
          <w:kern w:val="2"/>
          <w:sz w:val="22"/>
          <w:szCs w:val="22"/>
          <w:lang w:eastAsia="en-GB"/>
          <w14:ligatures w14:val="standardContextual"/>
        </w:rPr>
      </w:pPr>
      <w:hyperlink w:anchor="_Toc179972351" w:history="1">
        <w:r w:rsidR="00E5596E" w:rsidRPr="0095111E">
          <w:rPr>
            <w:rStyle w:val="Hyperlink"/>
            <w:noProof/>
          </w:rPr>
          <w:t>2.</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Purpose / Policy Statement</w:t>
        </w:r>
        <w:r w:rsidR="00E5596E">
          <w:rPr>
            <w:noProof/>
            <w:webHidden/>
          </w:rPr>
          <w:tab/>
        </w:r>
        <w:r w:rsidR="00E5596E">
          <w:rPr>
            <w:noProof/>
            <w:webHidden/>
          </w:rPr>
          <w:fldChar w:fldCharType="begin"/>
        </w:r>
        <w:r w:rsidR="00E5596E">
          <w:rPr>
            <w:noProof/>
            <w:webHidden/>
          </w:rPr>
          <w:instrText xml:space="preserve"> PAGEREF _Toc179972351 \h </w:instrText>
        </w:r>
        <w:r w:rsidR="00E5596E">
          <w:rPr>
            <w:noProof/>
            <w:webHidden/>
          </w:rPr>
        </w:r>
        <w:r w:rsidR="00E5596E">
          <w:rPr>
            <w:noProof/>
            <w:webHidden/>
          </w:rPr>
          <w:fldChar w:fldCharType="separate"/>
        </w:r>
        <w:r w:rsidR="00E5596E">
          <w:rPr>
            <w:noProof/>
            <w:webHidden/>
          </w:rPr>
          <w:t>4</w:t>
        </w:r>
        <w:r w:rsidR="00E5596E">
          <w:rPr>
            <w:noProof/>
            <w:webHidden/>
          </w:rPr>
          <w:fldChar w:fldCharType="end"/>
        </w:r>
      </w:hyperlink>
    </w:p>
    <w:p w14:paraId="05D56948" w14:textId="18EA5421" w:rsidR="00E5596E" w:rsidRDefault="009319F7">
      <w:pPr>
        <w:pStyle w:val="TOC1"/>
        <w:rPr>
          <w:rFonts w:eastAsiaTheme="minorEastAsia"/>
          <w:b w:val="0"/>
          <w:noProof/>
          <w:color w:val="auto"/>
          <w:kern w:val="2"/>
          <w:sz w:val="22"/>
          <w:szCs w:val="22"/>
          <w:lang w:eastAsia="en-GB"/>
          <w14:ligatures w14:val="standardContextual"/>
        </w:rPr>
      </w:pPr>
      <w:hyperlink w:anchor="_Toc179972352" w:history="1">
        <w:r w:rsidR="00E5596E" w:rsidRPr="0095111E">
          <w:rPr>
            <w:rStyle w:val="Hyperlink"/>
            <w:noProof/>
          </w:rPr>
          <w:t>3.</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Scope</w:t>
        </w:r>
        <w:r w:rsidR="00E5596E">
          <w:rPr>
            <w:noProof/>
            <w:webHidden/>
          </w:rPr>
          <w:tab/>
        </w:r>
        <w:r w:rsidR="00E5596E">
          <w:rPr>
            <w:noProof/>
            <w:webHidden/>
          </w:rPr>
          <w:fldChar w:fldCharType="begin"/>
        </w:r>
        <w:r w:rsidR="00E5596E">
          <w:rPr>
            <w:noProof/>
            <w:webHidden/>
          </w:rPr>
          <w:instrText xml:space="preserve"> PAGEREF _Toc179972352 \h </w:instrText>
        </w:r>
        <w:r w:rsidR="00E5596E">
          <w:rPr>
            <w:noProof/>
            <w:webHidden/>
          </w:rPr>
        </w:r>
        <w:r w:rsidR="00E5596E">
          <w:rPr>
            <w:noProof/>
            <w:webHidden/>
          </w:rPr>
          <w:fldChar w:fldCharType="separate"/>
        </w:r>
        <w:r w:rsidR="00E5596E">
          <w:rPr>
            <w:noProof/>
            <w:webHidden/>
          </w:rPr>
          <w:t>4</w:t>
        </w:r>
        <w:r w:rsidR="00E5596E">
          <w:rPr>
            <w:noProof/>
            <w:webHidden/>
          </w:rPr>
          <w:fldChar w:fldCharType="end"/>
        </w:r>
      </w:hyperlink>
    </w:p>
    <w:p w14:paraId="67349A63" w14:textId="36AEC0C7" w:rsidR="00E5596E" w:rsidRDefault="009319F7">
      <w:pPr>
        <w:pStyle w:val="TOC1"/>
        <w:rPr>
          <w:rFonts w:eastAsiaTheme="minorEastAsia"/>
          <w:b w:val="0"/>
          <w:noProof/>
          <w:color w:val="auto"/>
          <w:kern w:val="2"/>
          <w:sz w:val="22"/>
          <w:szCs w:val="22"/>
          <w:lang w:eastAsia="en-GB"/>
          <w14:ligatures w14:val="standardContextual"/>
        </w:rPr>
      </w:pPr>
      <w:hyperlink w:anchor="_Toc179972353" w:history="1">
        <w:r w:rsidR="00E5596E" w:rsidRPr="0095111E">
          <w:rPr>
            <w:rStyle w:val="Hyperlink"/>
            <w:noProof/>
          </w:rPr>
          <w:t>4.</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Definitions</w:t>
        </w:r>
        <w:r w:rsidR="00E5596E">
          <w:rPr>
            <w:noProof/>
            <w:webHidden/>
          </w:rPr>
          <w:tab/>
        </w:r>
        <w:r w:rsidR="00E5596E">
          <w:rPr>
            <w:noProof/>
            <w:webHidden/>
          </w:rPr>
          <w:fldChar w:fldCharType="begin"/>
        </w:r>
        <w:r w:rsidR="00E5596E">
          <w:rPr>
            <w:noProof/>
            <w:webHidden/>
          </w:rPr>
          <w:instrText xml:space="preserve"> PAGEREF _Toc179972353 \h </w:instrText>
        </w:r>
        <w:r w:rsidR="00E5596E">
          <w:rPr>
            <w:noProof/>
            <w:webHidden/>
          </w:rPr>
        </w:r>
        <w:r w:rsidR="00E5596E">
          <w:rPr>
            <w:noProof/>
            <w:webHidden/>
          </w:rPr>
          <w:fldChar w:fldCharType="separate"/>
        </w:r>
        <w:r w:rsidR="00E5596E">
          <w:rPr>
            <w:noProof/>
            <w:webHidden/>
          </w:rPr>
          <w:t>5</w:t>
        </w:r>
        <w:r w:rsidR="00E5596E">
          <w:rPr>
            <w:noProof/>
            <w:webHidden/>
          </w:rPr>
          <w:fldChar w:fldCharType="end"/>
        </w:r>
      </w:hyperlink>
    </w:p>
    <w:p w14:paraId="6813C0BF" w14:textId="7CD164DC" w:rsidR="00E5596E" w:rsidRDefault="009319F7">
      <w:pPr>
        <w:pStyle w:val="TOC1"/>
        <w:rPr>
          <w:rFonts w:eastAsiaTheme="minorEastAsia"/>
          <w:b w:val="0"/>
          <w:noProof/>
          <w:color w:val="auto"/>
          <w:kern w:val="2"/>
          <w:sz w:val="22"/>
          <w:szCs w:val="22"/>
          <w:lang w:eastAsia="en-GB"/>
          <w14:ligatures w14:val="standardContextual"/>
        </w:rPr>
      </w:pPr>
      <w:hyperlink w:anchor="_Toc179972354" w:history="1">
        <w:r w:rsidR="00E5596E" w:rsidRPr="0095111E">
          <w:rPr>
            <w:rStyle w:val="Hyperlink"/>
            <w:noProof/>
          </w:rPr>
          <w:t>5.</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Roles and Responsibilities</w:t>
        </w:r>
        <w:r w:rsidR="00E5596E">
          <w:rPr>
            <w:noProof/>
            <w:webHidden/>
          </w:rPr>
          <w:tab/>
        </w:r>
        <w:r w:rsidR="00E5596E">
          <w:rPr>
            <w:noProof/>
            <w:webHidden/>
          </w:rPr>
          <w:fldChar w:fldCharType="begin"/>
        </w:r>
        <w:r w:rsidR="00E5596E">
          <w:rPr>
            <w:noProof/>
            <w:webHidden/>
          </w:rPr>
          <w:instrText xml:space="preserve"> PAGEREF _Toc179972354 \h </w:instrText>
        </w:r>
        <w:r w:rsidR="00E5596E">
          <w:rPr>
            <w:noProof/>
            <w:webHidden/>
          </w:rPr>
        </w:r>
        <w:r w:rsidR="00E5596E">
          <w:rPr>
            <w:noProof/>
            <w:webHidden/>
          </w:rPr>
          <w:fldChar w:fldCharType="separate"/>
        </w:r>
        <w:r w:rsidR="00E5596E">
          <w:rPr>
            <w:noProof/>
            <w:webHidden/>
          </w:rPr>
          <w:t>6</w:t>
        </w:r>
        <w:r w:rsidR="00E5596E">
          <w:rPr>
            <w:noProof/>
            <w:webHidden/>
          </w:rPr>
          <w:fldChar w:fldCharType="end"/>
        </w:r>
      </w:hyperlink>
    </w:p>
    <w:p w14:paraId="58D65818" w14:textId="063C5D64"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55" w:history="1">
        <w:r w:rsidR="00E5596E" w:rsidRPr="0095111E">
          <w:rPr>
            <w:rStyle w:val="Hyperlink"/>
            <w:noProof/>
          </w:rPr>
          <w:t>5.1.</w:t>
        </w:r>
        <w:r w:rsidR="00E5596E">
          <w:rPr>
            <w:rFonts w:eastAsiaTheme="minorEastAsia"/>
            <w:noProof/>
            <w:color w:val="auto"/>
            <w:kern w:val="2"/>
            <w:sz w:val="22"/>
            <w:szCs w:val="22"/>
            <w:lang w:eastAsia="en-GB"/>
            <w14:ligatures w14:val="standardContextual"/>
          </w:rPr>
          <w:tab/>
        </w:r>
        <w:r w:rsidR="00E5596E" w:rsidRPr="0095111E">
          <w:rPr>
            <w:rStyle w:val="Hyperlink"/>
            <w:noProof/>
          </w:rPr>
          <w:t>Chief Executive</w:t>
        </w:r>
        <w:r w:rsidR="00E5596E">
          <w:rPr>
            <w:noProof/>
            <w:webHidden/>
          </w:rPr>
          <w:tab/>
        </w:r>
        <w:r w:rsidR="00E5596E">
          <w:rPr>
            <w:noProof/>
            <w:webHidden/>
          </w:rPr>
          <w:fldChar w:fldCharType="begin"/>
        </w:r>
        <w:r w:rsidR="00E5596E">
          <w:rPr>
            <w:noProof/>
            <w:webHidden/>
          </w:rPr>
          <w:instrText xml:space="preserve"> PAGEREF _Toc179972355 \h </w:instrText>
        </w:r>
        <w:r w:rsidR="00E5596E">
          <w:rPr>
            <w:noProof/>
            <w:webHidden/>
          </w:rPr>
        </w:r>
        <w:r w:rsidR="00E5596E">
          <w:rPr>
            <w:noProof/>
            <w:webHidden/>
          </w:rPr>
          <w:fldChar w:fldCharType="separate"/>
        </w:r>
        <w:r w:rsidR="00E5596E">
          <w:rPr>
            <w:noProof/>
            <w:webHidden/>
          </w:rPr>
          <w:t>6</w:t>
        </w:r>
        <w:r w:rsidR="00E5596E">
          <w:rPr>
            <w:noProof/>
            <w:webHidden/>
          </w:rPr>
          <w:fldChar w:fldCharType="end"/>
        </w:r>
      </w:hyperlink>
    </w:p>
    <w:p w14:paraId="31FE8276" w14:textId="1ED96F9A"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56" w:history="1">
        <w:r w:rsidR="00E5596E" w:rsidRPr="0095111E">
          <w:rPr>
            <w:rStyle w:val="Hyperlink"/>
            <w:noProof/>
          </w:rPr>
          <w:t>5.2.</w:t>
        </w:r>
        <w:r w:rsidR="00E5596E">
          <w:rPr>
            <w:rFonts w:eastAsiaTheme="minorEastAsia"/>
            <w:noProof/>
            <w:color w:val="auto"/>
            <w:kern w:val="2"/>
            <w:sz w:val="22"/>
            <w:szCs w:val="22"/>
            <w:lang w:eastAsia="en-GB"/>
            <w14:ligatures w14:val="standardContextual"/>
          </w:rPr>
          <w:tab/>
        </w:r>
        <w:r w:rsidR="00E5596E" w:rsidRPr="0095111E">
          <w:rPr>
            <w:rStyle w:val="Hyperlink"/>
            <w:noProof/>
          </w:rPr>
          <w:t>ICB Board</w:t>
        </w:r>
        <w:r w:rsidR="00E5596E">
          <w:rPr>
            <w:noProof/>
            <w:webHidden/>
          </w:rPr>
          <w:tab/>
        </w:r>
        <w:r w:rsidR="00E5596E">
          <w:rPr>
            <w:noProof/>
            <w:webHidden/>
          </w:rPr>
          <w:fldChar w:fldCharType="begin"/>
        </w:r>
        <w:r w:rsidR="00E5596E">
          <w:rPr>
            <w:noProof/>
            <w:webHidden/>
          </w:rPr>
          <w:instrText xml:space="preserve"> PAGEREF _Toc179972356 \h </w:instrText>
        </w:r>
        <w:r w:rsidR="00E5596E">
          <w:rPr>
            <w:noProof/>
            <w:webHidden/>
          </w:rPr>
        </w:r>
        <w:r w:rsidR="00E5596E">
          <w:rPr>
            <w:noProof/>
            <w:webHidden/>
          </w:rPr>
          <w:fldChar w:fldCharType="separate"/>
        </w:r>
        <w:r w:rsidR="00E5596E">
          <w:rPr>
            <w:noProof/>
            <w:webHidden/>
          </w:rPr>
          <w:t>6</w:t>
        </w:r>
        <w:r w:rsidR="00E5596E">
          <w:rPr>
            <w:noProof/>
            <w:webHidden/>
          </w:rPr>
          <w:fldChar w:fldCharType="end"/>
        </w:r>
      </w:hyperlink>
    </w:p>
    <w:p w14:paraId="0BDFB85F" w14:textId="3198601C"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57" w:history="1">
        <w:r w:rsidR="00E5596E" w:rsidRPr="0095111E">
          <w:rPr>
            <w:rStyle w:val="Hyperlink"/>
            <w:noProof/>
          </w:rPr>
          <w:t>5.3.</w:t>
        </w:r>
        <w:r w:rsidR="00E5596E">
          <w:rPr>
            <w:rFonts w:eastAsiaTheme="minorEastAsia"/>
            <w:noProof/>
            <w:color w:val="auto"/>
            <w:kern w:val="2"/>
            <w:sz w:val="22"/>
            <w:szCs w:val="22"/>
            <w:lang w:eastAsia="en-GB"/>
            <w14:ligatures w14:val="standardContextual"/>
          </w:rPr>
          <w:tab/>
        </w:r>
        <w:r w:rsidR="00E5596E" w:rsidRPr="0095111E">
          <w:rPr>
            <w:rStyle w:val="Hyperlink"/>
            <w:noProof/>
          </w:rPr>
          <w:t>Quality Committee.</w:t>
        </w:r>
        <w:r w:rsidR="00E5596E">
          <w:rPr>
            <w:noProof/>
            <w:webHidden/>
          </w:rPr>
          <w:tab/>
        </w:r>
        <w:r w:rsidR="00E5596E">
          <w:rPr>
            <w:noProof/>
            <w:webHidden/>
          </w:rPr>
          <w:fldChar w:fldCharType="begin"/>
        </w:r>
        <w:r w:rsidR="00E5596E">
          <w:rPr>
            <w:noProof/>
            <w:webHidden/>
          </w:rPr>
          <w:instrText xml:space="preserve"> PAGEREF _Toc179972357 \h </w:instrText>
        </w:r>
        <w:r w:rsidR="00E5596E">
          <w:rPr>
            <w:noProof/>
            <w:webHidden/>
          </w:rPr>
        </w:r>
        <w:r w:rsidR="00E5596E">
          <w:rPr>
            <w:noProof/>
            <w:webHidden/>
          </w:rPr>
          <w:fldChar w:fldCharType="separate"/>
        </w:r>
        <w:r w:rsidR="00E5596E">
          <w:rPr>
            <w:noProof/>
            <w:webHidden/>
          </w:rPr>
          <w:t>7</w:t>
        </w:r>
        <w:r w:rsidR="00E5596E">
          <w:rPr>
            <w:noProof/>
            <w:webHidden/>
          </w:rPr>
          <w:fldChar w:fldCharType="end"/>
        </w:r>
      </w:hyperlink>
    </w:p>
    <w:p w14:paraId="20B0BD46" w14:textId="7229AF5C"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58" w:history="1">
        <w:r w:rsidR="00E5596E" w:rsidRPr="0095111E">
          <w:rPr>
            <w:rStyle w:val="Hyperlink"/>
            <w:noProof/>
          </w:rPr>
          <w:t>5.4.</w:t>
        </w:r>
        <w:r w:rsidR="00E5596E">
          <w:rPr>
            <w:rFonts w:eastAsiaTheme="minorEastAsia"/>
            <w:noProof/>
            <w:color w:val="auto"/>
            <w:kern w:val="2"/>
            <w:sz w:val="22"/>
            <w:szCs w:val="22"/>
            <w:lang w:eastAsia="en-GB"/>
            <w14:ligatures w14:val="standardContextual"/>
          </w:rPr>
          <w:tab/>
        </w:r>
        <w:r w:rsidR="00E5596E" w:rsidRPr="0095111E">
          <w:rPr>
            <w:rStyle w:val="Hyperlink"/>
            <w:noProof/>
          </w:rPr>
          <w:t>Equality &amp; Diversity Impact Assessment Panel</w:t>
        </w:r>
        <w:r w:rsidR="00E5596E">
          <w:rPr>
            <w:noProof/>
            <w:webHidden/>
          </w:rPr>
          <w:tab/>
        </w:r>
        <w:r w:rsidR="00E5596E">
          <w:rPr>
            <w:noProof/>
            <w:webHidden/>
          </w:rPr>
          <w:fldChar w:fldCharType="begin"/>
        </w:r>
        <w:r w:rsidR="00E5596E">
          <w:rPr>
            <w:noProof/>
            <w:webHidden/>
          </w:rPr>
          <w:instrText xml:space="preserve"> PAGEREF _Toc179972358 \h </w:instrText>
        </w:r>
        <w:r w:rsidR="00E5596E">
          <w:rPr>
            <w:noProof/>
            <w:webHidden/>
          </w:rPr>
        </w:r>
        <w:r w:rsidR="00E5596E">
          <w:rPr>
            <w:noProof/>
            <w:webHidden/>
          </w:rPr>
          <w:fldChar w:fldCharType="separate"/>
        </w:r>
        <w:r w:rsidR="00E5596E">
          <w:rPr>
            <w:noProof/>
            <w:webHidden/>
          </w:rPr>
          <w:t>7</w:t>
        </w:r>
        <w:r w:rsidR="00E5596E">
          <w:rPr>
            <w:noProof/>
            <w:webHidden/>
          </w:rPr>
          <w:fldChar w:fldCharType="end"/>
        </w:r>
      </w:hyperlink>
    </w:p>
    <w:p w14:paraId="3759F914" w14:textId="65FCCB06"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60" w:history="1">
        <w:r w:rsidR="00E5596E" w:rsidRPr="0095111E">
          <w:rPr>
            <w:rStyle w:val="Hyperlink"/>
            <w:noProof/>
          </w:rPr>
          <w:t>5.5.</w:t>
        </w:r>
        <w:r w:rsidR="00E5596E">
          <w:rPr>
            <w:rFonts w:eastAsiaTheme="minorEastAsia"/>
            <w:noProof/>
            <w:color w:val="auto"/>
            <w:kern w:val="2"/>
            <w:sz w:val="22"/>
            <w:szCs w:val="22"/>
            <w:lang w:eastAsia="en-GB"/>
            <w14:ligatures w14:val="standardContextual"/>
          </w:rPr>
          <w:tab/>
        </w:r>
        <w:r w:rsidR="00E5596E" w:rsidRPr="0095111E">
          <w:rPr>
            <w:rStyle w:val="Hyperlink"/>
            <w:noProof/>
          </w:rPr>
          <w:t>Executive Director of Strategy and Corporate Services</w:t>
        </w:r>
        <w:r w:rsidR="00E5596E">
          <w:rPr>
            <w:noProof/>
            <w:webHidden/>
          </w:rPr>
          <w:tab/>
        </w:r>
        <w:r w:rsidR="00E5596E">
          <w:rPr>
            <w:noProof/>
            <w:webHidden/>
          </w:rPr>
          <w:fldChar w:fldCharType="begin"/>
        </w:r>
        <w:r w:rsidR="00E5596E">
          <w:rPr>
            <w:noProof/>
            <w:webHidden/>
          </w:rPr>
          <w:instrText xml:space="preserve"> PAGEREF _Toc179972360 \h </w:instrText>
        </w:r>
        <w:r w:rsidR="00E5596E">
          <w:rPr>
            <w:noProof/>
            <w:webHidden/>
          </w:rPr>
        </w:r>
        <w:r w:rsidR="00E5596E">
          <w:rPr>
            <w:noProof/>
            <w:webHidden/>
          </w:rPr>
          <w:fldChar w:fldCharType="separate"/>
        </w:r>
        <w:r w:rsidR="00E5596E">
          <w:rPr>
            <w:noProof/>
            <w:webHidden/>
          </w:rPr>
          <w:t>7</w:t>
        </w:r>
        <w:r w:rsidR="00E5596E">
          <w:rPr>
            <w:noProof/>
            <w:webHidden/>
          </w:rPr>
          <w:fldChar w:fldCharType="end"/>
        </w:r>
      </w:hyperlink>
    </w:p>
    <w:p w14:paraId="11B53528" w14:textId="0F777B10"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61" w:history="1">
        <w:r w:rsidR="00E5596E" w:rsidRPr="0095111E">
          <w:rPr>
            <w:rStyle w:val="Hyperlink"/>
            <w:noProof/>
          </w:rPr>
          <w:t>5.6.</w:t>
        </w:r>
        <w:r w:rsidR="00E5596E">
          <w:rPr>
            <w:rFonts w:eastAsiaTheme="minorEastAsia"/>
            <w:noProof/>
            <w:color w:val="auto"/>
            <w:kern w:val="2"/>
            <w:sz w:val="22"/>
            <w:szCs w:val="22"/>
            <w:lang w:eastAsia="en-GB"/>
            <w14:ligatures w14:val="standardContextual"/>
          </w:rPr>
          <w:tab/>
        </w:r>
        <w:r w:rsidR="00E5596E" w:rsidRPr="0095111E">
          <w:rPr>
            <w:rStyle w:val="Hyperlink"/>
            <w:noProof/>
          </w:rPr>
          <w:t>Policy Author</w:t>
        </w:r>
        <w:r w:rsidR="00E5596E">
          <w:rPr>
            <w:noProof/>
            <w:webHidden/>
          </w:rPr>
          <w:tab/>
        </w:r>
        <w:r w:rsidR="00E5596E">
          <w:rPr>
            <w:noProof/>
            <w:webHidden/>
          </w:rPr>
          <w:fldChar w:fldCharType="begin"/>
        </w:r>
        <w:r w:rsidR="00E5596E">
          <w:rPr>
            <w:noProof/>
            <w:webHidden/>
          </w:rPr>
          <w:instrText xml:space="preserve"> PAGEREF _Toc179972361 \h </w:instrText>
        </w:r>
        <w:r w:rsidR="00E5596E">
          <w:rPr>
            <w:noProof/>
            <w:webHidden/>
          </w:rPr>
        </w:r>
        <w:r w:rsidR="00E5596E">
          <w:rPr>
            <w:noProof/>
            <w:webHidden/>
          </w:rPr>
          <w:fldChar w:fldCharType="separate"/>
        </w:r>
        <w:r w:rsidR="00E5596E">
          <w:rPr>
            <w:noProof/>
            <w:webHidden/>
          </w:rPr>
          <w:t>7</w:t>
        </w:r>
        <w:r w:rsidR="00E5596E">
          <w:rPr>
            <w:noProof/>
            <w:webHidden/>
          </w:rPr>
          <w:fldChar w:fldCharType="end"/>
        </w:r>
      </w:hyperlink>
    </w:p>
    <w:p w14:paraId="6FC4FE8B" w14:textId="08C74F44"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62" w:history="1">
        <w:r w:rsidR="00E5596E" w:rsidRPr="0095111E">
          <w:rPr>
            <w:rStyle w:val="Hyperlink"/>
            <w:noProof/>
          </w:rPr>
          <w:t>5.7.</w:t>
        </w:r>
        <w:r w:rsidR="00E5596E">
          <w:rPr>
            <w:rFonts w:eastAsiaTheme="minorEastAsia"/>
            <w:noProof/>
            <w:color w:val="auto"/>
            <w:kern w:val="2"/>
            <w:sz w:val="22"/>
            <w:szCs w:val="22"/>
            <w:lang w:eastAsia="en-GB"/>
            <w14:ligatures w14:val="standardContextual"/>
          </w:rPr>
          <w:tab/>
        </w:r>
        <w:r w:rsidR="00E5596E" w:rsidRPr="0095111E">
          <w:rPr>
            <w:rStyle w:val="Hyperlink"/>
            <w:noProof/>
          </w:rPr>
          <w:t>NHS Alliance Directors, Executive Directors and other Managers</w:t>
        </w:r>
        <w:r w:rsidR="00E5596E">
          <w:rPr>
            <w:noProof/>
            <w:webHidden/>
          </w:rPr>
          <w:tab/>
        </w:r>
        <w:r w:rsidR="00E5596E">
          <w:rPr>
            <w:noProof/>
            <w:webHidden/>
          </w:rPr>
          <w:fldChar w:fldCharType="begin"/>
        </w:r>
        <w:r w:rsidR="00E5596E">
          <w:rPr>
            <w:noProof/>
            <w:webHidden/>
          </w:rPr>
          <w:instrText xml:space="preserve"> PAGEREF _Toc179972362 \h </w:instrText>
        </w:r>
        <w:r w:rsidR="00E5596E">
          <w:rPr>
            <w:noProof/>
            <w:webHidden/>
          </w:rPr>
        </w:r>
        <w:r w:rsidR="00E5596E">
          <w:rPr>
            <w:noProof/>
            <w:webHidden/>
          </w:rPr>
          <w:fldChar w:fldCharType="separate"/>
        </w:r>
        <w:r w:rsidR="00E5596E">
          <w:rPr>
            <w:noProof/>
            <w:webHidden/>
          </w:rPr>
          <w:t>7</w:t>
        </w:r>
        <w:r w:rsidR="00E5596E">
          <w:rPr>
            <w:noProof/>
            <w:webHidden/>
          </w:rPr>
          <w:fldChar w:fldCharType="end"/>
        </w:r>
      </w:hyperlink>
    </w:p>
    <w:p w14:paraId="7366117B" w14:textId="2C6957C8"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63" w:history="1">
        <w:r w:rsidR="00E5596E" w:rsidRPr="0095111E">
          <w:rPr>
            <w:rStyle w:val="Hyperlink"/>
            <w:noProof/>
          </w:rPr>
          <w:t>5.8.</w:t>
        </w:r>
        <w:r w:rsidR="00E5596E">
          <w:rPr>
            <w:rFonts w:eastAsiaTheme="minorEastAsia"/>
            <w:noProof/>
            <w:color w:val="auto"/>
            <w:kern w:val="2"/>
            <w:sz w:val="22"/>
            <w:szCs w:val="22"/>
            <w:lang w:eastAsia="en-GB"/>
            <w14:ligatures w14:val="standardContextual"/>
          </w:rPr>
          <w:tab/>
        </w:r>
        <w:r w:rsidR="00E5596E" w:rsidRPr="0095111E">
          <w:rPr>
            <w:rStyle w:val="Hyperlink"/>
            <w:noProof/>
          </w:rPr>
          <w:t>All Staff</w:t>
        </w:r>
        <w:r w:rsidR="00E5596E">
          <w:rPr>
            <w:noProof/>
            <w:webHidden/>
          </w:rPr>
          <w:tab/>
        </w:r>
        <w:r w:rsidR="00E5596E">
          <w:rPr>
            <w:noProof/>
            <w:webHidden/>
          </w:rPr>
          <w:fldChar w:fldCharType="begin"/>
        </w:r>
        <w:r w:rsidR="00E5596E">
          <w:rPr>
            <w:noProof/>
            <w:webHidden/>
          </w:rPr>
          <w:instrText xml:space="preserve"> PAGEREF _Toc179972363 \h </w:instrText>
        </w:r>
        <w:r w:rsidR="00E5596E">
          <w:rPr>
            <w:noProof/>
            <w:webHidden/>
          </w:rPr>
        </w:r>
        <w:r w:rsidR="00E5596E">
          <w:rPr>
            <w:noProof/>
            <w:webHidden/>
          </w:rPr>
          <w:fldChar w:fldCharType="separate"/>
        </w:r>
        <w:r w:rsidR="00E5596E">
          <w:rPr>
            <w:noProof/>
            <w:webHidden/>
          </w:rPr>
          <w:t>8</w:t>
        </w:r>
        <w:r w:rsidR="00E5596E">
          <w:rPr>
            <w:noProof/>
            <w:webHidden/>
          </w:rPr>
          <w:fldChar w:fldCharType="end"/>
        </w:r>
      </w:hyperlink>
    </w:p>
    <w:p w14:paraId="2DB9869C" w14:textId="2CBC6487" w:rsidR="00E5596E" w:rsidRDefault="009319F7">
      <w:pPr>
        <w:pStyle w:val="TOC1"/>
        <w:rPr>
          <w:rFonts w:eastAsiaTheme="minorEastAsia"/>
          <w:b w:val="0"/>
          <w:noProof/>
          <w:color w:val="auto"/>
          <w:kern w:val="2"/>
          <w:sz w:val="22"/>
          <w:szCs w:val="22"/>
          <w:lang w:eastAsia="en-GB"/>
          <w14:ligatures w14:val="standardContextual"/>
        </w:rPr>
      </w:pPr>
      <w:hyperlink w:anchor="_Toc179972364" w:history="1">
        <w:r w:rsidR="00E5596E" w:rsidRPr="0095111E">
          <w:rPr>
            <w:rStyle w:val="Hyperlink"/>
            <w:noProof/>
          </w:rPr>
          <w:t>6.</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Policy Detail</w:t>
        </w:r>
        <w:r w:rsidR="00E5596E">
          <w:rPr>
            <w:noProof/>
            <w:webHidden/>
          </w:rPr>
          <w:tab/>
        </w:r>
        <w:r w:rsidR="00E5596E">
          <w:rPr>
            <w:noProof/>
            <w:webHidden/>
          </w:rPr>
          <w:fldChar w:fldCharType="begin"/>
        </w:r>
        <w:r w:rsidR="00E5596E">
          <w:rPr>
            <w:noProof/>
            <w:webHidden/>
          </w:rPr>
          <w:instrText xml:space="preserve"> PAGEREF _Toc179972364 \h </w:instrText>
        </w:r>
        <w:r w:rsidR="00E5596E">
          <w:rPr>
            <w:noProof/>
            <w:webHidden/>
          </w:rPr>
        </w:r>
        <w:r w:rsidR="00E5596E">
          <w:rPr>
            <w:noProof/>
            <w:webHidden/>
          </w:rPr>
          <w:fldChar w:fldCharType="separate"/>
        </w:r>
        <w:r w:rsidR="00E5596E">
          <w:rPr>
            <w:noProof/>
            <w:webHidden/>
          </w:rPr>
          <w:t>8</w:t>
        </w:r>
        <w:r w:rsidR="00E5596E">
          <w:rPr>
            <w:noProof/>
            <w:webHidden/>
          </w:rPr>
          <w:fldChar w:fldCharType="end"/>
        </w:r>
      </w:hyperlink>
    </w:p>
    <w:p w14:paraId="416DC9F1" w14:textId="39802EF3"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65" w:history="1">
        <w:r w:rsidR="00E5596E" w:rsidRPr="0095111E">
          <w:rPr>
            <w:rStyle w:val="Hyperlink"/>
            <w:noProof/>
          </w:rPr>
          <w:t>6.1.</w:t>
        </w:r>
        <w:r w:rsidR="00E5596E">
          <w:rPr>
            <w:rFonts w:eastAsiaTheme="minorEastAsia"/>
            <w:noProof/>
            <w:color w:val="auto"/>
            <w:kern w:val="2"/>
            <w:sz w:val="22"/>
            <w:szCs w:val="22"/>
            <w:lang w:eastAsia="en-GB"/>
            <w14:ligatures w14:val="standardContextual"/>
          </w:rPr>
          <w:tab/>
        </w:r>
        <w:r w:rsidR="00E5596E" w:rsidRPr="0095111E">
          <w:rPr>
            <w:rStyle w:val="Hyperlink"/>
            <w:noProof/>
          </w:rPr>
          <w:t>Process for Undertaking an Equality and Health Inequalities Assessment (EHIIA)</w:t>
        </w:r>
        <w:r w:rsidR="00E5596E">
          <w:rPr>
            <w:noProof/>
            <w:webHidden/>
          </w:rPr>
          <w:tab/>
        </w:r>
        <w:r w:rsidR="00E5596E">
          <w:rPr>
            <w:noProof/>
            <w:webHidden/>
          </w:rPr>
          <w:fldChar w:fldCharType="begin"/>
        </w:r>
        <w:r w:rsidR="00E5596E">
          <w:rPr>
            <w:noProof/>
            <w:webHidden/>
          </w:rPr>
          <w:instrText xml:space="preserve"> PAGEREF _Toc179972365 \h </w:instrText>
        </w:r>
        <w:r w:rsidR="00E5596E">
          <w:rPr>
            <w:noProof/>
            <w:webHidden/>
          </w:rPr>
        </w:r>
        <w:r w:rsidR="00E5596E">
          <w:rPr>
            <w:noProof/>
            <w:webHidden/>
          </w:rPr>
          <w:fldChar w:fldCharType="separate"/>
        </w:r>
        <w:r w:rsidR="00E5596E">
          <w:rPr>
            <w:noProof/>
            <w:webHidden/>
          </w:rPr>
          <w:t>8</w:t>
        </w:r>
        <w:r w:rsidR="00E5596E">
          <w:rPr>
            <w:noProof/>
            <w:webHidden/>
          </w:rPr>
          <w:fldChar w:fldCharType="end"/>
        </w:r>
      </w:hyperlink>
    </w:p>
    <w:p w14:paraId="2BE8F007" w14:textId="7FC27892" w:rsidR="00E5596E" w:rsidRDefault="009319F7">
      <w:pPr>
        <w:pStyle w:val="TOC2"/>
        <w:tabs>
          <w:tab w:val="right" w:leader="underscore" w:pos="9016"/>
        </w:tabs>
        <w:rPr>
          <w:rFonts w:eastAsiaTheme="minorEastAsia"/>
          <w:noProof/>
          <w:color w:val="auto"/>
          <w:kern w:val="2"/>
          <w:sz w:val="22"/>
          <w:szCs w:val="22"/>
          <w:lang w:eastAsia="en-GB"/>
          <w14:ligatures w14:val="standardContextual"/>
        </w:rPr>
      </w:pPr>
      <w:hyperlink w:anchor="_Toc179972366" w:history="1">
        <w:r w:rsidR="00E5596E" w:rsidRPr="0095111E">
          <w:rPr>
            <w:rStyle w:val="Hyperlink"/>
            <w:noProof/>
          </w:rPr>
          <w:t>6.2.</w:t>
        </w:r>
        <w:r w:rsidR="00E5596E">
          <w:rPr>
            <w:rFonts w:eastAsiaTheme="minorEastAsia"/>
            <w:noProof/>
            <w:color w:val="auto"/>
            <w:kern w:val="2"/>
            <w:sz w:val="22"/>
            <w:szCs w:val="22"/>
            <w:lang w:eastAsia="en-GB"/>
            <w14:ligatures w14:val="standardContextual"/>
          </w:rPr>
          <w:tab/>
        </w:r>
        <w:r w:rsidR="00E5596E" w:rsidRPr="0095111E">
          <w:rPr>
            <w:rStyle w:val="Hyperlink"/>
            <w:noProof/>
          </w:rPr>
          <w:t>Engagement with Residents, Patients, Service users and Voluntary Sector Organisations</w:t>
        </w:r>
        <w:r w:rsidR="00E5596E">
          <w:rPr>
            <w:noProof/>
            <w:webHidden/>
          </w:rPr>
          <w:tab/>
        </w:r>
        <w:r w:rsidR="00E5596E">
          <w:rPr>
            <w:noProof/>
            <w:webHidden/>
          </w:rPr>
          <w:fldChar w:fldCharType="begin"/>
        </w:r>
        <w:r w:rsidR="00E5596E">
          <w:rPr>
            <w:noProof/>
            <w:webHidden/>
          </w:rPr>
          <w:instrText xml:space="preserve"> PAGEREF _Toc179972366 \h </w:instrText>
        </w:r>
        <w:r w:rsidR="00E5596E">
          <w:rPr>
            <w:noProof/>
            <w:webHidden/>
          </w:rPr>
        </w:r>
        <w:r w:rsidR="00E5596E">
          <w:rPr>
            <w:noProof/>
            <w:webHidden/>
          </w:rPr>
          <w:fldChar w:fldCharType="separate"/>
        </w:r>
        <w:r w:rsidR="00E5596E">
          <w:rPr>
            <w:noProof/>
            <w:webHidden/>
          </w:rPr>
          <w:t>8</w:t>
        </w:r>
        <w:r w:rsidR="00E5596E">
          <w:rPr>
            <w:noProof/>
            <w:webHidden/>
          </w:rPr>
          <w:fldChar w:fldCharType="end"/>
        </w:r>
      </w:hyperlink>
    </w:p>
    <w:p w14:paraId="224D0F57" w14:textId="25DB7407" w:rsidR="00E5596E" w:rsidRDefault="009319F7">
      <w:pPr>
        <w:pStyle w:val="TOC1"/>
        <w:rPr>
          <w:rFonts w:eastAsiaTheme="minorEastAsia"/>
          <w:b w:val="0"/>
          <w:noProof/>
          <w:color w:val="auto"/>
          <w:kern w:val="2"/>
          <w:sz w:val="22"/>
          <w:szCs w:val="22"/>
          <w:lang w:eastAsia="en-GB"/>
          <w14:ligatures w14:val="standardContextual"/>
        </w:rPr>
      </w:pPr>
      <w:hyperlink w:anchor="_Toc179972367" w:history="1">
        <w:r w:rsidR="00E5596E" w:rsidRPr="0095111E">
          <w:rPr>
            <w:rStyle w:val="Hyperlink"/>
            <w:noProof/>
          </w:rPr>
          <w:t>7.</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Monitoring Compliance</w:t>
        </w:r>
        <w:r w:rsidR="00E5596E">
          <w:rPr>
            <w:noProof/>
            <w:webHidden/>
          </w:rPr>
          <w:tab/>
        </w:r>
        <w:r w:rsidR="00E5596E">
          <w:rPr>
            <w:noProof/>
            <w:webHidden/>
          </w:rPr>
          <w:fldChar w:fldCharType="begin"/>
        </w:r>
        <w:r w:rsidR="00E5596E">
          <w:rPr>
            <w:noProof/>
            <w:webHidden/>
          </w:rPr>
          <w:instrText xml:space="preserve"> PAGEREF _Toc179972367 \h </w:instrText>
        </w:r>
        <w:r w:rsidR="00E5596E">
          <w:rPr>
            <w:noProof/>
            <w:webHidden/>
          </w:rPr>
        </w:r>
        <w:r w:rsidR="00E5596E">
          <w:rPr>
            <w:noProof/>
            <w:webHidden/>
          </w:rPr>
          <w:fldChar w:fldCharType="separate"/>
        </w:r>
        <w:r w:rsidR="00E5596E">
          <w:rPr>
            <w:noProof/>
            <w:webHidden/>
          </w:rPr>
          <w:t>9</w:t>
        </w:r>
        <w:r w:rsidR="00E5596E">
          <w:rPr>
            <w:noProof/>
            <w:webHidden/>
          </w:rPr>
          <w:fldChar w:fldCharType="end"/>
        </w:r>
      </w:hyperlink>
    </w:p>
    <w:p w14:paraId="01524B6F" w14:textId="25662778" w:rsidR="00E5596E" w:rsidRDefault="009319F7">
      <w:pPr>
        <w:pStyle w:val="TOC1"/>
        <w:rPr>
          <w:rFonts w:eastAsiaTheme="minorEastAsia"/>
          <w:b w:val="0"/>
          <w:noProof/>
          <w:color w:val="auto"/>
          <w:kern w:val="2"/>
          <w:sz w:val="22"/>
          <w:szCs w:val="22"/>
          <w:lang w:eastAsia="en-GB"/>
          <w14:ligatures w14:val="standardContextual"/>
        </w:rPr>
      </w:pPr>
      <w:hyperlink w:anchor="_Toc179972368" w:history="1">
        <w:r w:rsidR="00E5596E" w:rsidRPr="0095111E">
          <w:rPr>
            <w:rStyle w:val="Hyperlink"/>
            <w:noProof/>
          </w:rPr>
          <w:t>8.</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Staff Training</w:t>
        </w:r>
        <w:r w:rsidR="00E5596E">
          <w:rPr>
            <w:noProof/>
            <w:webHidden/>
          </w:rPr>
          <w:tab/>
        </w:r>
        <w:r w:rsidR="00E5596E">
          <w:rPr>
            <w:noProof/>
            <w:webHidden/>
          </w:rPr>
          <w:fldChar w:fldCharType="begin"/>
        </w:r>
        <w:r w:rsidR="00E5596E">
          <w:rPr>
            <w:noProof/>
            <w:webHidden/>
          </w:rPr>
          <w:instrText xml:space="preserve"> PAGEREF _Toc179972368 \h </w:instrText>
        </w:r>
        <w:r w:rsidR="00E5596E">
          <w:rPr>
            <w:noProof/>
            <w:webHidden/>
          </w:rPr>
        </w:r>
        <w:r w:rsidR="00E5596E">
          <w:rPr>
            <w:noProof/>
            <w:webHidden/>
          </w:rPr>
          <w:fldChar w:fldCharType="separate"/>
        </w:r>
        <w:r w:rsidR="00E5596E">
          <w:rPr>
            <w:noProof/>
            <w:webHidden/>
          </w:rPr>
          <w:t>9</w:t>
        </w:r>
        <w:r w:rsidR="00E5596E">
          <w:rPr>
            <w:noProof/>
            <w:webHidden/>
          </w:rPr>
          <w:fldChar w:fldCharType="end"/>
        </w:r>
      </w:hyperlink>
    </w:p>
    <w:p w14:paraId="4D249819" w14:textId="5C9CCA41" w:rsidR="00E5596E" w:rsidRDefault="009319F7">
      <w:pPr>
        <w:pStyle w:val="TOC1"/>
        <w:rPr>
          <w:rFonts w:eastAsiaTheme="minorEastAsia"/>
          <w:b w:val="0"/>
          <w:noProof/>
          <w:color w:val="auto"/>
          <w:kern w:val="2"/>
          <w:sz w:val="22"/>
          <w:szCs w:val="22"/>
          <w:lang w:eastAsia="en-GB"/>
          <w14:ligatures w14:val="standardContextual"/>
        </w:rPr>
      </w:pPr>
      <w:hyperlink w:anchor="_Toc179972369" w:history="1">
        <w:r w:rsidR="00E5596E" w:rsidRPr="0095111E">
          <w:rPr>
            <w:rStyle w:val="Hyperlink"/>
            <w:noProof/>
          </w:rPr>
          <w:t>9.</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Arrangements For Review</w:t>
        </w:r>
        <w:r w:rsidR="00E5596E">
          <w:rPr>
            <w:noProof/>
            <w:webHidden/>
          </w:rPr>
          <w:tab/>
        </w:r>
        <w:r w:rsidR="00E5596E">
          <w:rPr>
            <w:noProof/>
            <w:webHidden/>
          </w:rPr>
          <w:fldChar w:fldCharType="begin"/>
        </w:r>
        <w:r w:rsidR="00E5596E">
          <w:rPr>
            <w:noProof/>
            <w:webHidden/>
          </w:rPr>
          <w:instrText xml:space="preserve"> PAGEREF _Toc179972369 \h </w:instrText>
        </w:r>
        <w:r w:rsidR="00E5596E">
          <w:rPr>
            <w:noProof/>
            <w:webHidden/>
          </w:rPr>
        </w:r>
        <w:r w:rsidR="00E5596E">
          <w:rPr>
            <w:noProof/>
            <w:webHidden/>
          </w:rPr>
          <w:fldChar w:fldCharType="separate"/>
        </w:r>
        <w:r w:rsidR="00E5596E">
          <w:rPr>
            <w:noProof/>
            <w:webHidden/>
          </w:rPr>
          <w:t>9</w:t>
        </w:r>
        <w:r w:rsidR="00E5596E">
          <w:rPr>
            <w:noProof/>
            <w:webHidden/>
          </w:rPr>
          <w:fldChar w:fldCharType="end"/>
        </w:r>
      </w:hyperlink>
    </w:p>
    <w:p w14:paraId="0FEBC875" w14:textId="0F6B4017" w:rsidR="00E5596E" w:rsidRDefault="009319F7">
      <w:pPr>
        <w:pStyle w:val="TOC1"/>
        <w:rPr>
          <w:rFonts w:eastAsiaTheme="minorEastAsia"/>
          <w:b w:val="0"/>
          <w:noProof/>
          <w:color w:val="auto"/>
          <w:kern w:val="2"/>
          <w:sz w:val="22"/>
          <w:szCs w:val="22"/>
          <w:lang w:eastAsia="en-GB"/>
          <w14:ligatures w14:val="standardContextual"/>
        </w:rPr>
      </w:pPr>
      <w:hyperlink w:anchor="_Toc179972370" w:history="1">
        <w:r w:rsidR="00E5596E" w:rsidRPr="0095111E">
          <w:rPr>
            <w:rStyle w:val="Hyperlink"/>
            <w:noProof/>
          </w:rPr>
          <w:t>10.</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Associated Policies, Guidance And Documents</w:t>
        </w:r>
        <w:r w:rsidR="00E5596E">
          <w:rPr>
            <w:noProof/>
            <w:webHidden/>
          </w:rPr>
          <w:tab/>
        </w:r>
        <w:r w:rsidR="00E5596E">
          <w:rPr>
            <w:noProof/>
            <w:webHidden/>
          </w:rPr>
          <w:fldChar w:fldCharType="begin"/>
        </w:r>
        <w:r w:rsidR="00E5596E">
          <w:rPr>
            <w:noProof/>
            <w:webHidden/>
          </w:rPr>
          <w:instrText xml:space="preserve"> PAGEREF _Toc179972370 \h </w:instrText>
        </w:r>
        <w:r w:rsidR="00E5596E">
          <w:rPr>
            <w:noProof/>
            <w:webHidden/>
          </w:rPr>
        </w:r>
        <w:r w:rsidR="00E5596E">
          <w:rPr>
            <w:noProof/>
            <w:webHidden/>
          </w:rPr>
          <w:fldChar w:fldCharType="separate"/>
        </w:r>
        <w:r w:rsidR="00E5596E">
          <w:rPr>
            <w:noProof/>
            <w:webHidden/>
          </w:rPr>
          <w:t>10</w:t>
        </w:r>
        <w:r w:rsidR="00E5596E">
          <w:rPr>
            <w:noProof/>
            <w:webHidden/>
          </w:rPr>
          <w:fldChar w:fldCharType="end"/>
        </w:r>
      </w:hyperlink>
    </w:p>
    <w:p w14:paraId="6375F97B" w14:textId="66827E96" w:rsidR="00E5596E" w:rsidRDefault="009319F7">
      <w:pPr>
        <w:pStyle w:val="TOC1"/>
        <w:rPr>
          <w:rFonts w:eastAsiaTheme="minorEastAsia"/>
          <w:b w:val="0"/>
          <w:noProof/>
          <w:color w:val="auto"/>
          <w:kern w:val="2"/>
          <w:sz w:val="22"/>
          <w:szCs w:val="22"/>
          <w:lang w:eastAsia="en-GB"/>
          <w14:ligatures w14:val="standardContextual"/>
        </w:rPr>
      </w:pPr>
      <w:hyperlink w:anchor="_Toc179972371" w:history="1">
        <w:r w:rsidR="00E5596E" w:rsidRPr="0095111E">
          <w:rPr>
            <w:rStyle w:val="Hyperlink"/>
            <w:noProof/>
          </w:rPr>
          <w:t>11.</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References</w:t>
        </w:r>
        <w:r w:rsidR="00E5596E">
          <w:rPr>
            <w:noProof/>
            <w:webHidden/>
          </w:rPr>
          <w:tab/>
        </w:r>
        <w:r w:rsidR="00E5596E">
          <w:rPr>
            <w:noProof/>
            <w:webHidden/>
          </w:rPr>
          <w:fldChar w:fldCharType="begin"/>
        </w:r>
        <w:r w:rsidR="00E5596E">
          <w:rPr>
            <w:noProof/>
            <w:webHidden/>
          </w:rPr>
          <w:instrText xml:space="preserve"> PAGEREF _Toc179972371 \h </w:instrText>
        </w:r>
        <w:r w:rsidR="00E5596E">
          <w:rPr>
            <w:noProof/>
            <w:webHidden/>
          </w:rPr>
        </w:r>
        <w:r w:rsidR="00E5596E">
          <w:rPr>
            <w:noProof/>
            <w:webHidden/>
          </w:rPr>
          <w:fldChar w:fldCharType="separate"/>
        </w:r>
        <w:r w:rsidR="00E5596E">
          <w:rPr>
            <w:noProof/>
            <w:webHidden/>
          </w:rPr>
          <w:t>10</w:t>
        </w:r>
        <w:r w:rsidR="00E5596E">
          <w:rPr>
            <w:noProof/>
            <w:webHidden/>
          </w:rPr>
          <w:fldChar w:fldCharType="end"/>
        </w:r>
      </w:hyperlink>
    </w:p>
    <w:p w14:paraId="3FF0E0BD" w14:textId="210FC3EA" w:rsidR="00E5596E" w:rsidRDefault="009319F7">
      <w:pPr>
        <w:pStyle w:val="TOC1"/>
        <w:rPr>
          <w:rFonts w:eastAsiaTheme="minorEastAsia"/>
          <w:b w:val="0"/>
          <w:noProof/>
          <w:color w:val="auto"/>
          <w:kern w:val="2"/>
          <w:sz w:val="22"/>
          <w:szCs w:val="22"/>
          <w:lang w:eastAsia="en-GB"/>
          <w14:ligatures w14:val="standardContextual"/>
        </w:rPr>
      </w:pPr>
      <w:hyperlink w:anchor="_Toc179972372" w:history="1">
        <w:r w:rsidR="00E5596E" w:rsidRPr="0095111E">
          <w:rPr>
            <w:rStyle w:val="Hyperlink"/>
            <w:noProof/>
          </w:rPr>
          <w:t>12.</w:t>
        </w:r>
        <w:r w:rsidR="00E5596E">
          <w:rPr>
            <w:rFonts w:eastAsiaTheme="minorEastAsia"/>
            <w:b w:val="0"/>
            <w:noProof/>
            <w:color w:val="auto"/>
            <w:kern w:val="2"/>
            <w:sz w:val="22"/>
            <w:szCs w:val="22"/>
            <w:lang w:eastAsia="en-GB"/>
            <w14:ligatures w14:val="standardContextual"/>
          </w:rPr>
          <w:tab/>
        </w:r>
        <w:r w:rsidR="00E5596E" w:rsidRPr="0095111E">
          <w:rPr>
            <w:rStyle w:val="Hyperlink"/>
            <w:noProof/>
          </w:rPr>
          <w:t>Equality Impact Assessment (EIA)</w:t>
        </w:r>
        <w:r w:rsidR="00E5596E">
          <w:rPr>
            <w:noProof/>
            <w:webHidden/>
          </w:rPr>
          <w:tab/>
        </w:r>
        <w:r w:rsidR="00E5596E">
          <w:rPr>
            <w:noProof/>
            <w:webHidden/>
          </w:rPr>
          <w:fldChar w:fldCharType="begin"/>
        </w:r>
        <w:r w:rsidR="00E5596E">
          <w:rPr>
            <w:noProof/>
            <w:webHidden/>
          </w:rPr>
          <w:instrText xml:space="preserve"> PAGEREF _Toc179972372 \h </w:instrText>
        </w:r>
        <w:r w:rsidR="00E5596E">
          <w:rPr>
            <w:noProof/>
            <w:webHidden/>
          </w:rPr>
        </w:r>
        <w:r w:rsidR="00E5596E">
          <w:rPr>
            <w:noProof/>
            <w:webHidden/>
          </w:rPr>
          <w:fldChar w:fldCharType="separate"/>
        </w:r>
        <w:r w:rsidR="00E5596E">
          <w:rPr>
            <w:noProof/>
            <w:webHidden/>
          </w:rPr>
          <w:t>10</w:t>
        </w:r>
        <w:r w:rsidR="00E5596E">
          <w:rPr>
            <w:noProof/>
            <w:webHidden/>
          </w:rPr>
          <w:fldChar w:fldCharType="end"/>
        </w:r>
      </w:hyperlink>
    </w:p>
    <w:p w14:paraId="16EA9292" w14:textId="7E10FED2" w:rsidR="00E5596E" w:rsidRDefault="009319F7">
      <w:pPr>
        <w:pStyle w:val="TOC1"/>
        <w:rPr>
          <w:rFonts w:eastAsiaTheme="minorEastAsia"/>
          <w:b w:val="0"/>
          <w:noProof/>
          <w:color w:val="auto"/>
          <w:kern w:val="2"/>
          <w:sz w:val="22"/>
          <w:szCs w:val="22"/>
          <w:lang w:eastAsia="en-GB"/>
          <w14:ligatures w14:val="standardContextual"/>
        </w:rPr>
      </w:pPr>
      <w:hyperlink w:anchor="_Toc179972373" w:history="1">
        <w:r w:rsidR="00E5596E" w:rsidRPr="0095111E">
          <w:rPr>
            <w:rStyle w:val="Hyperlink"/>
            <w:noProof/>
          </w:rPr>
          <w:t>Appendix A - Equality Impact Assessment</w:t>
        </w:r>
        <w:r w:rsidR="00E5596E">
          <w:rPr>
            <w:noProof/>
            <w:webHidden/>
          </w:rPr>
          <w:tab/>
        </w:r>
        <w:r w:rsidR="00E5596E">
          <w:rPr>
            <w:noProof/>
            <w:webHidden/>
          </w:rPr>
          <w:fldChar w:fldCharType="begin"/>
        </w:r>
        <w:r w:rsidR="00E5596E">
          <w:rPr>
            <w:noProof/>
            <w:webHidden/>
          </w:rPr>
          <w:instrText xml:space="preserve"> PAGEREF _Toc179972373 \h </w:instrText>
        </w:r>
        <w:r w:rsidR="00E5596E">
          <w:rPr>
            <w:noProof/>
            <w:webHidden/>
          </w:rPr>
        </w:r>
        <w:r w:rsidR="00E5596E">
          <w:rPr>
            <w:noProof/>
            <w:webHidden/>
          </w:rPr>
          <w:fldChar w:fldCharType="separate"/>
        </w:r>
        <w:r w:rsidR="00E5596E">
          <w:rPr>
            <w:noProof/>
            <w:webHidden/>
          </w:rPr>
          <w:t>11</w:t>
        </w:r>
        <w:r w:rsidR="00E5596E">
          <w:rPr>
            <w:noProof/>
            <w:webHidden/>
          </w:rPr>
          <w:fldChar w:fldCharType="end"/>
        </w:r>
      </w:hyperlink>
    </w:p>
    <w:p w14:paraId="4005B1B2" w14:textId="7BB80568" w:rsidR="00E5596E" w:rsidRDefault="009319F7">
      <w:pPr>
        <w:pStyle w:val="TOC1"/>
        <w:rPr>
          <w:rFonts w:eastAsiaTheme="minorEastAsia"/>
          <w:b w:val="0"/>
          <w:noProof/>
          <w:color w:val="auto"/>
          <w:kern w:val="2"/>
          <w:sz w:val="22"/>
          <w:szCs w:val="22"/>
          <w:lang w:eastAsia="en-GB"/>
          <w14:ligatures w14:val="standardContextual"/>
        </w:rPr>
      </w:pPr>
      <w:hyperlink w:anchor="_Toc179972374" w:history="1">
        <w:r w:rsidR="00E5596E" w:rsidRPr="0095111E">
          <w:rPr>
            <w:rStyle w:val="Hyperlink"/>
            <w:noProof/>
          </w:rPr>
          <w:t>Appendix B – Equality and Health Inequalities Impact Assessment Template</w:t>
        </w:r>
        <w:r w:rsidR="00E5596E">
          <w:rPr>
            <w:noProof/>
            <w:webHidden/>
          </w:rPr>
          <w:tab/>
        </w:r>
        <w:r w:rsidR="00E5596E">
          <w:rPr>
            <w:noProof/>
            <w:webHidden/>
          </w:rPr>
          <w:fldChar w:fldCharType="begin"/>
        </w:r>
        <w:r w:rsidR="00E5596E">
          <w:rPr>
            <w:noProof/>
            <w:webHidden/>
          </w:rPr>
          <w:instrText xml:space="preserve"> PAGEREF _Toc179972374 \h </w:instrText>
        </w:r>
        <w:r w:rsidR="00E5596E">
          <w:rPr>
            <w:noProof/>
            <w:webHidden/>
          </w:rPr>
        </w:r>
        <w:r w:rsidR="00E5596E">
          <w:rPr>
            <w:noProof/>
            <w:webHidden/>
          </w:rPr>
          <w:fldChar w:fldCharType="separate"/>
        </w:r>
        <w:r w:rsidR="00E5596E">
          <w:rPr>
            <w:noProof/>
            <w:webHidden/>
          </w:rPr>
          <w:t>14</w:t>
        </w:r>
        <w:r w:rsidR="00E5596E">
          <w:rPr>
            <w:noProof/>
            <w:webHidden/>
          </w:rPr>
          <w:fldChar w:fldCharType="end"/>
        </w:r>
      </w:hyperlink>
    </w:p>
    <w:p w14:paraId="357EDE85" w14:textId="05F74846" w:rsidR="00E5596E" w:rsidRDefault="009319F7">
      <w:pPr>
        <w:pStyle w:val="TOC1"/>
        <w:rPr>
          <w:rFonts w:eastAsiaTheme="minorEastAsia"/>
          <w:b w:val="0"/>
          <w:noProof/>
          <w:color w:val="auto"/>
          <w:kern w:val="2"/>
          <w:sz w:val="22"/>
          <w:szCs w:val="22"/>
          <w:lang w:eastAsia="en-GB"/>
          <w14:ligatures w14:val="standardContextual"/>
        </w:rPr>
      </w:pPr>
      <w:hyperlink w:anchor="_Toc179972375" w:history="1">
        <w:r w:rsidR="00E5596E" w:rsidRPr="0095111E">
          <w:rPr>
            <w:rStyle w:val="Hyperlink"/>
            <w:noProof/>
          </w:rPr>
          <w:t>Appendix C – Process for undertaking an Equality and Health Inequalities Impact Assessment</w:t>
        </w:r>
        <w:r w:rsidR="00E5596E">
          <w:rPr>
            <w:noProof/>
            <w:webHidden/>
          </w:rPr>
          <w:tab/>
        </w:r>
        <w:r w:rsidR="00E5596E">
          <w:rPr>
            <w:noProof/>
            <w:webHidden/>
          </w:rPr>
          <w:fldChar w:fldCharType="begin"/>
        </w:r>
        <w:r w:rsidR="00E5596E">
          <w:rPr>
            <w:noProof/>
            <w:webHidden/>
          </w:rPr>
          <w:instrText xml:space="preserve"> PAGEREF _Toc179972375 \h </w:instrText>
        </w:r>
        <w:r w:rsidR="00E5596E">
          <w:rPr>
            <w:noProof/>
            <w:webHidden/>
          </w:rPr>
        </w:r>
        <w:r w:rsidR="00E5596E">
          <w:rPr>
            <w:noProof/>
            <w:webHidden/>
          </w:rPr>
          <w:fldChar w:fldCharType="separate"/>
        </w:r>
        <w:r w:rsidR="00E5596E">
          <w:rPr>
            <w:noProof/>
            <w:webHidden/>
          </w:rPr>
          <w:t>15</w:t>
        </w:r>
        <w:r w:rsidR="00E5596E">
          <w:rPr>
            <w:noProof/>
            <w:webHidden/>
          </w:rPr>
          <w:fldChar w:fldCharType="end"/>
        </w:r>
      </w:hyperlink>
    </w:p>
    <w:p w14:paraId="79AC109D" w14:textId="5F2B5A86"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79972350"/>
      <w:r w:rsidRPr="0015255F">
        <w:lastRenderedPageBreak/>
        <w:t>Introduction</w:t>
      </w:r>
      <w:bookmarkEnd w:id="3"/>
      <w:bookmarkEnd w:id="4"/>
      <w:bookmarkEnd w:id="5"/>
    </w:p>
    <w:p w14:paraId="77CBAC0C" w14:textId="0F6657DF" w:rsidR="00DA6084" w:rsidRDefault="005775FC" w:rsidP="00D16667">
      <w:pPr>
        <w:pStyle w:val="Style1"/>
      </w:pPr>
      <w:r>
        <w:t>The Mid and South Essex (MSE) Integrated Care Board (‘the ICB’) works collaboratively across the Mid and South Essex</w:t>
      </w:r>
      <w:r w:rsidR="00FC40D8">
        <w:t xml:space="preserve"> Integrated Care System</w:t>
      </w:r>
      <w:r>
        <w:t xml:space="preserve"> (‘the </w:t>
      </w:r>
      <w:r w:rsidR="00FC40D8">
        <w:t>ICS</w:t>
      </w:r>
      <w:r>
        <w:t xml:space="preserve">’) </w:t>
      </w:r>
      <w:r w:rsidR="00FC40D8">
        <w:t xml:space="preserve">to </w:t>
      </w:r>
      <w:r>
        <w:t>provide health and social care services for its populatio</w:t>
      </w:r>
      <w:r w:rsidR="00DA6084">
        <w:t xml:space="preserve">n. </w:t>
      </w:r>
    </w:p>
    <w:p w14:paraId="7265028D" w14:textId="34CB12EB" w:rsidR="00B751B3" w:rsidRDefault="00B751B3" w:rsidP="00590505">
      <w:pPr>
        <w:pStyle w:val="Style1"/>
      </w:pPr>
      <w:r>
        <w:t xml:space="preserve">The ICB is committed to ensuring that public and patient voices inform and shape future services.  </w:t>
      </w:r>
    </w:p>
    <w:p w14:paraId="64280714" w14:textId="2C0B9ED7" w:rsidR="00F913CD" w:rsidRDefault="00DA6084" w:rsidP="00D16667">
      <w:pPr>
        <w:pStyle w:val="Style1"/>
      </w:pPr>
      <w:r>
        <w:t xml:space="preserve">The ICB is </w:t>
      </w:r>
      <w:r w:rsidR="00B751B3">
        <w:t xml:space="preserve">also </w:t>
      </w:r>
      <w:r>
        <w:t xml:space="preserve">committed to improving and embedding equality, </w:t>
      </w:r>
      <w:proofErr w:type="gramStart"/>
      <w:r>
        <w:t>diversity</w:t>
      </w:r>
      <w:proofErr w:type="gramEnd"/>
      <w:r>
        <w:t xml:space="preserve"> and inclusion</w:t>
      </w:r>
      <w:r w:rsidR="00CA065A">
        <w:t xml:space="preserve"> in all areas of its business</w:t>
      </w:r>
      <w:r>
        <w:t xml:space="preserve"> and reducing health inequalities to improve the overall health and wellbeing of the MSE population.  In this regard, the ICB has two distinct and separate legal duties:</w:t>
      </w:r>
    </w:p>
    <w:p w14:paraId="036012F7" w14:textId="7D7959BF" w:rsidR="00DA6084" w:rsidRDefault="00DA6084" w:rsidP="00295059">
      <w:pPr>
        <w:pStyle w:val="Style2"/>
        <w:numPr>
          <w:ilvl w:val="0"/>
          <w:numId w:val="13"/>
        </w:numPr>
        <w:ind w:left="1848" w:hanging="357"/>
        <w:contextualSpacing w:val="0"/>
      </w:pPr>
      <w:r w:rsidRPr="00D16667">
        <w:rPr>
          <w:b/>
          <w:bCs/>
        </w:rPr>
        <w:t>Public Sector Equality Duty</w:t>
      </w:r>
      <w:r w:rsidR="00D16667">
        <w:t xml:space="preserve"> (PSED)</w:t>
      </w:r>
      <w:r>
        <w:t xml:space="preserve"> as set out in the Equality Act 201</w:t>
      </w:r>
      <w:r w:rsidR="00D16667">
        <w:t>0.</w:t>
      </w:r>
      <w:r>
        <w:t xml:space="preserve">  </w:t>
      </w:r>
    </w:p>
    <w:p w14:paraId="5BDCD53C" w14:textId="5FADA9BC" w:rsidR="00DA6084" w:rsidRDefault="00D16667" w:rsidP="00295059">
      <w:pPr>
        <w:pStyle w:val="Style2"/>
        <w:numPr>
          <w:ilvl w:val="0"/>
          <w:numId w:val="13"/>
        </w:numPr>
        <w:ind w:left="1848" w:hanging="357"/>
        <w:contextualSpacing w:val="0"/>
      </w:pPr>
      <w:r>
        <w:rPr>
          <w:b/>
          <w:bCs/>
        </w:rPr>
        <w:t xml:space="preserve">Duty to Reduce </w:t>
      </w:r>
      <w:r w:rsidR="00DA6084" w:rsidRPr="00DA6084">
        <w:rPr>
          <w:b/>
          <w:bCs/>
        </w:rPr>
        <w:t>Health Inequalities</w:t>
      </w:r>
      <w:r w:rsidR="00DA6084">
        <w:t xml:space="preserve"> - as set out in </w:t>
      </w:r>
      <w:r w:rsidR="00F555EB" w:rsidRPr="00F555EB">
        <w:t xml:space="preserve">the National Health Services Act 2006, </w:t>
      </w:r>
      <w:r w:rsidR="00DA6084" w:rsidRPr="00F555EB">
        <w:t xml:space="preserve">The </w:t>
      </w:r>
      <w:proofErr w:type="gramStart"/>
      <w:r w:rsidR="00DA6084" w:rsidRPr="00F555EB">
        <w:t>Health</w:t>
      </w:r>
      <w:proofErr w:type="gramEnd"/>
      <w:r w:rsidR="00DA6084" w:rsidRPr="00F555EB">
        <w:t xml:space="preserve"> and Social Care Act 2012</w:t>
      </w:r>
      <w:r w:rsidR="00F555EB">
        <w:t xml:space="preserve">, as amended by </w:t>
      </w:r>
      <w:r w:rsidR="00DA6084" w:rsidRPr="00F555EB">
        <w:t xml:space="preserve">the Health and Care Act 2022. </w:t>
      </w:r>
    </w:p>
    <w:p w14:paraId="24557148" w14:textId="117AC332" w:rsidR="000D4EF9" w:rsidRDefault="001B6B3B" w:rsidP="000D4EF9">
      <w:pPr>
        <w:pStyle w:val="Style1"/>
      </w:pPr>
      <w:r>
        <w:t>As a commissioner of public services, t</w:t>
      </w:r>
      <w:r w:rsidR="000D4EF9">
        <w:t xml:space="preserve">he ICB also has a duty to consider </w:t>
      </w:r>
      <w:r w:rsidR="000D4EF9" w:rsidRPr="001B6B3B">
        <w:t>the requirements of the Public Services (Social Value) Act 2012</w:t>
      </w:r>
      <w:r>
        <w:t xml:space="preserve"> (PSSVA) to secure wider social, </w:t>
      </w:r>
      <w:proofErr w:type="gramStart"/>
      <w:r>
        <w:t>economic</w:t>
      </w:r>
      <w:proofErr w:type="gramEnd"/>
      <w:r>
        <w:t xml:space="preserve"> and environmental benefits for its population.  The PSSVA is an important lever for addressing and reducing health inequalities.  </w:t>
      </w:r>
      <w:r w:rsidR="00F961B1">
        <w:t xml:space="preserve">The ICB will provide guidance and training on the </w:t>
      </w:r>
      <w:r w:rsidR="00072393">
        <w:t xml:space="preserve">requirements of the </w:t>
      </w:r>
      <w:r w:rsidR="00F961B1">
        <w:t xml:space="preserve">PSSVA. </w:t>
      </w:r>
    </w:p>
    <w:p w14:paraId="6EA46454" w14:textId="77777777" w:rsidR="00F913CD" w:rsidRPr="0015255F" w:rsidRDefault="00F913CD" w:rsidP="00F913CD">
      <w:pPr>
        <w:pStyle w:val="Heading2"/>
      </w:pPr>
      <w:bookmarkStart w:id="6" w:name="_Toc89326545"/>
      <w:bookmarkStart w:id="7" w:name="_Toc179972351"/>
      <w:r w:rsidRPr="0015255F">
        <w:t xml:space="preserve">Purpose / Policy </w:t>
      </w:r>
      <w:r w:rsidRPr="00F913CD">
        <w:t>Statement</w:t>
      </w:r>
      <w:bookmarkEnd w:id="6"/>
      <w:bookmarkEnd w:id="7"/>
    </w:p>
    <w:p w14:paraId="15DC78E6" w14:textId="6F7B6AD3" w:rsidR="00561C09" w:rsidRDefault="00561C09" w:rsidP="00561C09">
      <w:pPr>
        <w:pStyle w:val="Style1"/>
      </w:pPr>
      <w:r w:rsidRPr="00561C09">
        <w:t xml:space="preserve">This policy sets out the overarching framework </w:t>
      </w:r>
      <w:r>
        <w:t xml:space="preserve">to enable ICB </w:t>
      </w:r>
      <w:r w:rsidR="002410A6">
        <w:t xml:space="preserve">staff to undertake EHIIAs </w:t>
      </w:r>
      <w:r w:rsidR="00892479">
        <w:t>to support t</w:t>
      </w:r>
      <w:r w:rsidR="002410A6">
        <w:t xml:space="preserve">he ICB </w:t>
      </w:r>
      <w:r w:rsidR="00892479">
        <w:t>to</w:t>
      </w:r>
      <w:r w:rsidR="002410A6">
        <w:t xml:space="preserve"> meet its</w:t>
      </w:r>
      <w:r>
        <w:t xml:space="preserve"> PSED and </w:t>
      </w:r>
      <w:r w:rsidR="00892479">
        <w:t xml:space="preserve">address </w:t>
      </w:r>
      <w:r>
        <w:t xml:space="preserve">health inequalities.   </w:t>
      </w:r>
    </w:p>
    <w:p w14:paraId="41814B99" w14:textId="5AED2E48" w:rsidR="00800305" w:rsidRDefault="00800305" w:rsidP="008E4397">
      <w:pPr>
        <w:pStyle w:val="Heading2"/>
      </w:pPr>
      <w:bookmarkStart w:id="8" w:name="_Toc179972352"/>
      <w:bookmarkStart w:id="9" w:name="_Toc89326546"/>
      <w:r>
        <w:t>Scope</w:t>
      </w:r>
      <w:bookmarkEnd w:id="8"/>
    </w:p>
    <w:p w14:paraId="53389BBD" w14:textId="77777777" w:rsidR="00561C09" w:rsidRPr="00561C09" w:rsidRDefault="00561C09" w:rsidP="00561C09">
      <w:pPr>
        <w:pStyle w:val="Style1"/>
      </w:pPr>
      <w:r w:rsidRPr="00561C09">
        <w:t>This policy applies to the following (collectively known as members of staff):</w:t>
      </w:r>
    </w:p>
    <w:p w14:paraId="3DBB76B4" w14:textId="77777777" w:rsidR="00561C09" w:rsidRPr="00561C09" w:rsidRDefault="00561C09" w:rsidP="00295059">
      <w:pPr>
        <w:numPr>
          <w:ilvl w:val="2"/>
          <w:numId w:val="14"/>
        </w:numPr>
        <w:ind w:left="1560" w:hanging="426"/>
        <w:contextualSpacing/>
      </w:pPr>
      <w:r w:rsidRPr="00561C09">
        <w:t>Mid and South Essex (MSE) Integrated Care Board (ICB) members</w:t>
      </w:r>
    </w:p>
    <w:p w14:paraId="5BC5B773" w14:textId="77777777" w:rsidR="00561C09" w:rsidRPr="00561C09" w:rsidRDefault="00561C09" w:rsidP="00295059">
      <w:pPr>
        <w:numPr>
          <w:ilvl w:val="2"/>
          <w:numId w:val="14"/>
        </w:numPr>
        <w:ind w:left="1560" w:hanging="426"/>
        <w:contextualSpacing/>
      </w:pPr>
      <w:r w:rsidRPr="00561C09">
        <w:t>Members of staff (including temporary/bank/agency/voluntary/work experience staff).</w:t>
      </w:r>
    </w:p>
    <w:p w14:paraId="4B1B8B5F" w14:textId="77777777" w:rsidR="00561C09" w:rsidRPr="00561C09" w:rsidRDefault="00561C09" w:rsidP="00295059">
      <w:pPr>
        <w:numPr>
          <w:ilvl w:val="2"/>
          <w:numId w:val="14"/>
        </w:numPr>
        <w:ind w:left="1560" w:hanging="426"/>
        <w:contextualSpacing/>
      </w:pPr>
      <w:r w:rsidRPr="00561C09">
        <w:t>Contractors engaged by the ICB.</w:t>
      </w:r>
    </w:p>
    <w:p w14:paraId="7ABE981F" w14:textId="77777777" w:rsidR="00561C09" w:rsidRPr="00561C09" w:rsidRDefault="00561C09" w:rsidP="00295059">
      <w:pPr>
        <w:numPr>
          <w:ilvl w:val="2"/>
          <w:numId w:val="14"/>
        </w:numPr>
        <w:ind w:left="1560" w:hanging="426"/>
        <w:contextualSpacing/>
      </w:pPr>
      <w:r w:rsidRPr="00561C09">
        <w:t>Members of staff from other MSE partner organisations who are members of ICB Committees/Sub-Committees, advisory groups/other groups or otherwise involved in ICB business.</w:t>
      </w:r>
    </w:p>
    <w:p w14:paraId="0A0E9092" w14:textId="379BACE3" w:rsidR="00561C09" w:rsidRDefault="00561C09" w:rsidP="00561C09">
      <w:pPr>
        <w:pStyle w:val="Style1"/>
        <w:rPr>
          <w:bCs/>
        </w:rPr>
      </w:pPr>
      <w:r w:rsidRPr="00561C09">
        <w:rPr>
          <w:bCs/>
        </w:rPr>
        <w:lastRenderedPageBreak/>
        <w:t xml:space="preserve">The </w:t>
      </w:r>
      <w:r w:rsidRPr="00561C09">
        <w:t>policy</w:t>
      </w:r>
      <w:r w:rsidRPr="00561C09">
        <w:rPr>
          <w:bCs/>
        </w:rPr>
        <w:t xml:space="preserve"> </w:t>
      </w:r>
      <w:r>
        <w:rPr>
          <w:bCs/>
        </w:rPr>
        <w:t xml:space="preserve">also </w:t>
      </w:r>
      <w:r w:rsidRPr="00561C09">
        <w:rPr>
          <w:bCs/>
        </w:rPr>
        <w:t>applies to all areas of the ICB’s responsibilities and activities</w:t>
      </w:r>
      <w:r>
        <w:rPr>
          <w:bCs/>
        </w:rPr>
        <w:t>.</w:t>
      </w:r>
      <w:r w:rsidRPr="00561C09">
        <w:rPr>
          <w:bCs/>
        </w:rPr>
        <w:t xml:space="preserve"> </w:t>
      </w:r>
    </w:p>
    <w:p w14:paraId="33D9D5BD" w14:textId="7C449BD2" w:rsidR="00F913CD" w:rsidRDefault="00F913CD" w:rsidP="008E4397">
      <w:pPr>
        <w:pStyle w:val="Heading2"/>
      </w:pPr>
      <w:bookmarkStart w:id="10" w:name="_Toc179972353"/>
      <w:r w:rsidRPr="0015255F">
        <w:t>Definitions</w:t>
      </w:r>
      <w:bookmarkEnd w:id="9"/>
      <w:bookmarkEnd w:id="10"/>
    </w:p>
    <w:p w14:paraId="1E96EAAA" w14:textId="113D38DD" w:rsidR="0096247A" w:rsidRPr="0096247A" w:rsidRDefault="0096247A" w:rsidP="005F7E23">
      <w:pPr>
        <w:numPr>
          <w:ilvl w:val="2"/>
          <w:numId w:val="14"/>
        </w:numPr>
        <w:ind w:left="1559" w:hanging="425"/>
      </w:pPr>
      <w:r w:rsidRPr="0096247A">
        <w:rPr>
          <w:b/>
          <w:bCs/>
        </w:rPr>
        <w:t>Board Assurance Framework (BAF)</w:t>
      </w:r>
      <w:r w:rsidRPr="0096247A">
        <w:t xml:space="preserve"> – the key document used to record and report to the Board significant risks (strategic risks) to achieving its strategic objectives, listing controls/action being taken and sources of assurance.  </w:t>
      </w:r>
    </w:p>
    <w:p w14:paraId="6F1ACE3B" w14:textId="2965FB2B" w:rsidR="00561C09" w:rsidRDefault="00561C09" w:rsidP="005F7E23">
      <w:pPr>
        <w:numPr>
          <w:ilvl w:val="2"/>
          <w:numId w:val="14"/>
        </w:numPr>
        <w:ind w:left="1559" w:hanging="425"/>
      </w:pPr>
      <w:r w:rsidRPr="001B6B3B">
        <w:rPr>
          <w:b/>
          <w:bCs/>
        </w:rPr>
        <w:t xml:space="preserve">Equality and Health Inequalities Impact Assessment (EHIIA) – </w:t>
      </w:r>
      <w:r>
        <w:t>a too</w:t>
      </w:r>
      <w:r w:rsidR="000D4EF9">
        <w:t xml:space="preserve">l </w:t>
      </w:r>
      <w:r>
        <w:t>to assess the impact</w:t>
      </w:r>
      <w:r w:rsidR="000D4EF9">
        <w:t xml:space="preserve"> (positive or negative) </w:t>
      </w:r>
      <w:r w:rsidR="001B6B3B">
        <w:t xml:space="preserve">that </w:t>
      </w:r>
      <w:r w:rsidR="000D4EF9">
        <w:t>proposals affecting</w:t>
      </w:r>
      <w:r w:rsidR="001B6B3B">
        <w:t xml:space="preserve"> health and care</w:t>
      </w:r>
      <w:r w:rsidR="000D4EF9">
        <w:t xml:space="preserve"> services might have on protected groups or seldom asked/heard groups</w:t>
      </w:r>
      <w:r w:rsidR="00211042">
        <w:t>’</w:t>
      </w:r>
      <w:r w:rsidR="000D4EF9">
        <w:t xml:space="preserve"> </w:t>
      </w:r>
      <w:r w:rsidR="00211042">
        <w:t xml:space="preserve">ability to access services and associated health outcomes for each group.  The assessment </w:t>
      </w:r>
      <w:r w:rsidR="000D4EF9">
        <w:t>includes identifying action to mitigate any negative impact</w:t>
      </w:r>
      <w:r w:rsidR="005F7E23">
        <w:t xml:space="preserve"> upon the affected group(s)</w:t>
      </w:r>
      <w:r w:rsidR="000D4EF9">
        <w:t xml:space="preserve">.  </w:t>
      </w:r>
    </w:p>
    <w:p w14:paraId="5AECDF89" w14:textId="175F1B5F" w:rsidR="001B6B3B" w:rsidRDefault="001B6B3B" w:rsidP="00295059">
      <w:pPr>
        <w:numPr>
          <w:ilvl w:val="2"/>
          <w:numId w:val="14"/>
        </w:numPr>
        <w:ind w:left="1560" w:hanging="426"/>
        <w:contextualSpacing/>
      </w:pPr>
      <w:r>
        <w:rPr>
          <w:b/>
          <w:bCs/>
        </w:rPr>
        <w:t>Protect</w:t>
      </w:r>
      <w:r w:rsidR="0096247A">
        <w:rPr>
          <w:b/>
          <w:bCs/>
        </w:rPr>
        <w:t>ed</w:t>
      </w:r>
      <w:r>
        <w:rPr>
          <w:b/>
          <w:bCs/>
        </w:rPr>
        <w:t xml:space="preserve"> Characteristics </w:t>
      </w:r>
      <w:r>
        <w:t>are defined by the Equality Act 201</w:t>
      </w:r>
      <w:r w:rsidR="0096247A">
        <w:t>0</w:t>
      </w:r>
      <w:r w:rsidR="00211042">
        <w:t xml:space="preserve"> as below:</w:t>
      </w:r>
    </w:p>
    <w:p w14:paraId="16AAF50F" w14:textId="4DFB4C2E" w:rsidR="001B6B3B" w:rsidRDefault="001B6B3B" w:rsidP="00295059">
      <w:pPr>
        <w:pStyle w:val="ListParagraph"/>
        <w:numPr>
          <w:ilvl w:val="0"/>
          <w:numId w:val="15"/>
        </w:numPr>
        <w:ind w:left="2268"/>
      </w:pPr>
      <w:r>
        <w:t>Age.</w:t>
      </w:r>
    </w:p>
    <w:p w14:paraId="3787F7AC" w14:textId="0DCEB4D0" w:rsidR="001B6B3B" w:rsidRDefault="001B6B3B" w:rsidP="00295059">
      <w:pPr>
        <w:pStyle w:val="ListParagraph"/>
        <w:numPr>
          <w:ilvl w:val="0"/>
          <w:numId w:val="15"/>
        </w:numPr>
        <w:ind w:left="2268"/>
      </w:pPr>
      <w:r>
        <w:t>Disability (physical and mental).</w:t>
      </w:r>
    </w:p>
    <w:p w14:paraId="7635564D" w14:textId="445F0EFC" w:rsidR="001B6B3B" w:rsidRDefault="001B6B3B" w:rsidP="00295059">
      <w:pPr>
        <w:pStyle w:val="ListParagraph"/>
        <w:numPr>
          <w:ilvl w:val="0"/>
          <w:numId w:val="15"/>
        </w:numPr>
        <w:ind w:left="2268"/>
      </w:pPr>
      <w:r>
        <w:t xml:space="preserve">Gender reassignment. </w:t>
      </w:r>
    </w:p>
    <w:p w14:paraId="773CB97C" w14:textId="4D0B44E6" w:rsidR="001B6B3B" w:rsidRDefault="001B6B3B" w:rsidP="00295059">
      <w:pPr>
        <w:pStyle w:val="ListParagraph"/>
        <w:numPr>
          <w:ilvl w:val="0"/>
          <w:numId w:val="15"/>
        </w:numPr>
        <w:ind w:left="2268"/>
      </w:pPr>
      <w:r>
        <w:t>Marriage/Civil Partnership.</w:t>
      </w:r>
    </w:p>
    <w:p w14:paraId="6FA4D171" w14:textId="7DEB7598" w:rsidR="001B6B3B" w:rsidRDefault="001B6B3B" w:rsidP="00295059">
      <w:pPr>
        <w:pStyle w:val="ListParagraph"/>
        <w:numPr>
          <w:ilvl w:val="0"/>
          <w:numId w:val="15"/>
        </w:numPr>
        <w:ind w:left="2268"/>
      </w:pPr>
      <w:r>
        <w:t>Pregnancy and Maternity.</w:t>
      </w:r>
    </w:p>
    <w:p w14:paraId="2103BE95" w14:textId="1B2BE48B" w:rsidR="001B6B3B" w:rsidRDefault="001B6B3B" w:rsidP="00295059">
      <w:pPr>
        <w:pStyle w:val="ListParagraph"/>
        <w:numPr>
          <w:ilvl w:val="0"/>
          <w:numId w:val="15"/>
        </w:numPr>
        <w:ind w:left="2268"/>
      </w:pPr>
      <w:r>
        <w:t>Race.</w:t>
      </w:r>
    </w:p>
    <w:p w14:paraId="27B32E93" w14:textId="4D283952" w:rsidR="001B6B3B" w:rsidRDefault="001B6B3B" w:rsidP="00295059">
      <w:pPr>
        <w:pStyle w:val="ListParagraph"/>
        <w:numPr>
          <w:ilvl w:val="0"/>
          <w:numId w:val="15"/>
        </w:numPr>
        <w:ind w:left="2268"/>
      </w:pPr>
      <w:r>
        <w:t>Religion or Belief.</w:t>
      </w:r>
    </w:p>
    <w:p w14:paraId="200E8C14" w14:textId="31A2C9E6" w:rsidR="001B6B3B" w:rsidRDefault="001B6B3B" w:rsidP="00295059">
      <w:pPr>
        <w:pStyle w:val="ListParagraph"/>
        <w:numPr>
          <w:ilvl w:val="0"/>
          <w:numId w:val="15"/>
        </w:numPr>
        <w:ind w:left="2268"/>
      </w:pPr>
      <w:r>
        <w:t>Sex.</w:t>
      </w:r>
    </w:p>
    <w:p w14:paraId="6920AA76" w14:textId="596E8D2F" w:rsidR="001B6B3B" w:rsidRDefault="001B6B3B" w:rsidP="00295059">
      <w:pPr>
        <w:pStyle w:val="ListParagraph"/>
        <w:numPr>
          <w:ilvl w:val="0"/>
          <w:numId w:val="15"/>
        </w:numPr>
        <w:ind w:left="2268"/>
      </w:pPr>
      <w:r>
        <w:t>Sexual Orientation.</w:t>
      </w:r>
    </w:p>
    <w:p w14:paraId="2A52B319" w14:textId="53E3FEB4" w:rsidR="005F7E23" w:rsidRPr="005F7E23" w:rsidRDefault="005F7E23" w:rsidP="00295059">
      <w:pPr>
        <w:numPr>
          <w:ilvl w:val="2"/>
          <w:numId w:val="14"/>
        </w:numPr>
        <w:ind w:left="1560" w:hanging="426"/>
        <w:contextualSpacing/>
        <w:rPr>
          <w:b/>
          <w:bCs/>
        </w:rPr>
      </w:pPr>
      <w:r>
        <w:rPr>
          <w:b/>
          <w:bCs/>
        </w:rPr>
        <w:t xml:space="preserve">Protected Groups </w:t>
      </w:r>
      <w:r>
        <w:t xml:space="preserve">– people who have one or more of the protected characteristics as defined by the Equality Act 2020. </w:t>
      </w:r>
    </w:p>
    <w:p w14:paraId="6CAF1AA7" w14:textId="77777777" w:rsidR="005F7E23" w:rsidRDefault="005F7E23" w:rsidP="005F7E23">
      <w:pPr>
        <w:ind w:left="1560"/>
        <w:contextualSpacing/>
        <w:rPr>
          <w:b/>
          <w:bCs/>
        </w:rPr>
      </w:pPr>
    </w:p>
    <w:p w14:paraId="594F3DB7" w14:textId="5D9EA159" w:rsidR="001B6B3B" w:rsidRPr="00211042" w:rsidRDefault="001B6B3B" w:rsidP="00295059">
      <w:pPr>
        <w:numPr>
          <w:ilvl w:val="2"/>
          <w:numId w:val="14"/>
        </w:numPr>
        <w:ind w:left="1560" w:hanging="426"/>
        <w:contextualSpacing/>
        <w:rPr>
          <w:b/>
          <w:bCs/>
        </w:rPr>
      </w:pPr>
      <w:r w:rsidRPr="001B6B3B">
        <w:rPr>
          <w:b/>
          <w:bCs/>
        </w:rPr>
        <w:t>Seldom Asked Groups</w:t>
      </w:r>
      <w:r w:rsidR="00211042">
        <w:rPr>
          <w:b/>
          <w:bCs/>
        </w:rPr>
        <w:t xml:space="preserve"> </w:t>
      </w:r>
      <w:r w:rsidR="00211042">
        <w:t>–</w:t>
      </w:r>
      <w:r w:rsidR="005F7E23">
        <w:t xml:space="preserve"> people who tend to be under-</w:t>
      </w:r>
      <w:r w:rsidR="0018008F">
        <w:t>represented and</w:t>
      </w:r>
      <w:r w:rsidR="005F7E23">
        <w:t xml:space="preserve"> are therefore less likely to be considered by health and social care decision makers. Th</w:t>
      </w:r>
      <w:r w:rsidR="00766B0C">
        <w:t>e</w:t>
      </w:r>
      <w:r w:rsidR="00211042">
        <w:t xml:space="preserve"> ICB </w:t>
      </w:r>
      <w:r w:rsidR="00766B0C">
        <w:t>will</w:t>
      </w:r>
      <w:r w:rsidR="00211042">
        <w:t xml:space="preserve"> </w:t>
      </w:r>
      <w:r w:rsidR="001C40F2">
        <w:t xml:space="preserve">proactively seek and </w:t>
      </w:r>
      <w:r w:rsidR="00211042">
        <w:t xml:space="preserve">consider </w:t>
      </w:r>
      <w:r w:rsidR="005F7E23">
        <w:t xml:space="preserve">their needs </w:t>
      </w:r>
      <w:r w:rsidR="00211042">
        <w:t>when designing services</w:t>
      </w:r>
      <w:r w:rsidR="005F7E23">
        <w:t xml:space="preserve"> via the impact assessment process.  The groups that have been identified by the ICB include</w:t>
      </w:r>
      <w:r w:rsidR="00251529">
        <w:t>, but are not restricted to</w:t>
      </w:r>
      <w:r w:rsidR="005F7E23">
        <w:t>:</w:t>
      </w:r>
    </w:p>
    <w:p w14:paraId="6CF3329F" w14:textId="1AB1C096" w:rsidR="00211042" w:rsidRPr="00211042" w:rsidRDefault="00211042" w:rsidP="00295059">
      <w:pPr>
        <w:pStyle w:val="ListParagraph"/>
        <w:numPr>
          <w:ilvl w:val="0"/>
          <w:numId w:val="15"/>
        </w:numPr>
        <w:ind w:left="2268"/>
        <w:rPr>
          <w:b/>
          <w:bCs/>
        </w:rPr>
      </w:pPr>
      <w:r>
        <w:t>Carers.</w:t>
      </w:r>
    </w:p>
    <w:p w14:paraId="30360665" w14:textId="340AF12F" w:rsidR="00211042" w:rsidRPr="00211042" w:rsidRDefault="00211042" w:rsidP="00295059">
      <w:pPr>
        <w:pStyle w:val="ListParagraph"/>
        <w:numPr>
          <w:ilvl w:val="0"/>
          <w:numId w:val="15"/>
        </w:numPr>
        <w:ind w:left="2268"/>
        <w:rPr>
          <w:b/>
          <w:bCs/>
        </w:rPr>
      </w:pPr>
      <w:r>
        <w:t>Homeless/rough sleepers.</w:t>
      </w:r>
    </w:p>
    <w:p w14:paraId="22D37224" w14:textId="053F8289" w:rsidR="00211042" w:rsidRPr="00211042" w:rsidRDefault="00211042" w:rsidP="00295059">
      <w:pPr>
        <w:pStyle w:val="ListParagraph"/>
        <w:numPr>
          <w:ilvl w:val="0"/>
          <w:numId w:val="15"/>
        </w:numPr>
        <w:ind w:left="2268"/>
        <w:rPr>
          <w:b/>
          <w:bCs/>
        </w:rPr>
      </w:pPr>
      <w:r>
        <w:t>Migrant Workers.</w:t>
      </w:r>
    </w:p>
    <w:p w14:paraId="707F84D4" w14:textId="62B4C23F" w:rsidR="00211042" w:rsidRPr="00211042" w:rsidRDefault="00211042" w:rsidP="00295059">
      <w:pPr>
        <w:pStyle w:val="ListParagraph"/>
        <w:numPr>
          <w:ilvl w:val="0"/>
          <w:numId w:val="15"/>
        </w:numPr>
        <w:ind w:left="2268"/>
        <w:rPr>
          <w:b/>
          <w:bCs/>
        </w:rPr>
      </w:pPr>
      <w:r>
        <w:t>Vulnerable Migrants (Refugees/Asylum Seekers).</w:t>
      </w:r>
    </w:p>
    <w:p w14:paraId="4B8CE851" w14:textId="5DCD3E14" w:rsidR="00211042" w:rsidRPr="00211042" w:rsidRDefault="00211042" w:rsidP="00295059">
      <w:pPr>
        <w:pStyle w:val="ListParagraph"/>
        <w:numPr>
          <w:ilvl w:val="0"/>
          <w:numId w:val="15"/>
        </w:numPr>
        <w:ind w:left="2268"/>
        <w:rPr>
          <w:b/>
          <w:bCs/>
        </w:rPr>
      </w:pPr>
      <w:r>
        <w:t>Sex Workers.</w:t>
      </w:r>
    </w:p>
    <w:p w14:paraId="25D3713D" w14:textId="25606D8B" w:rsidR="00211042" w:rsidRPr="00211042" w:rsidRDefault="00211042" w:rsidP="00295059">
      <w:pPr>
        <w:pStyle w:val="ListParagraph"/>
        <w:numPr>
          <w:ilvl w:val="0"/>
          <w:numId w:val="15"/>
        </w:numPr>
        <w:ind w:left="2268"/>
        <w:rPr>
          <w:b/>
          <w:bCs/>
        </w:rPr>
      </w:pPr>
      <w:r>
        <w:t>Traveller Community (including Gypsies and Roma).</w:t>
      </w:r>
    </w:p>
    <w:p w14:paraId="7F57381F" w14:textId="242512F2" w:rsidR="00211042" w:rsidRPr="00211042" w:rsidRDefault="00211042" w:rsidP="00295059">
      <w:pPr>
        <w:pStyle w:val="ListParagraph"/>
        <w:numPr>
          <w:ilvl w:val="0"/>
          <w:numId w:val="15"/>
        </w:numPr>
        <w:ind w:left="2268"/>
        <w:rPr>
          <w:b/>
          <w:bCs/>
        </w:rPr>
      </w:pPr>
      <w:r>
        <w:t>Those who have experience Female Genital Mutilation.</w:t>
      </w:r>
    </w:p>
    <w:p w14:paraId="3D548F7A" w14:textId="74A8FBD3" w:rsidR="00211042" w:rsidRPr="00211042" w:rsidRDefault="00211042" w:rsidP="00295059">
      <w:pPr>
        <w:pStyle w:val="ListParagraph"/>
        <w:numPr>
          <w:ilvl w:val="0"/>
          <w:numId w:val="15"/>
        </w:numPr>
        <w:ind w:left="2268"/>
        <w:rPr>
          <w:b/>
          <w:bCs/>
        </w:rPr>
      </w:pPr>
      <w:r>
        <w:lastRenderedPageBreak/>
        <w:t>Those who have experienced Human Trafficking/Modern Slavery.</w:t>
      </w:r>
    </w:p>
    <w:p w14:paraId="11D1CB89" w14:textId="2F217419" w:rsidR="00211042" w:rsidRPr="00211042" w:rsidRDefault="00211042" w:rsidP="00295059">
      <w:pPr>
        <w:pStyle w:val="ListParagraph"/>
        <w:numPr>
          <w:ilvl w:val="0"/>
          <w:numId w:val="15"/>
        </w:numPr>
        <w:ind w:left="2268"/>
        <w:rPr>
          <w:b/>
          <w:bCs/>
        </w:rPr>
      </w:pPr>
      <w:r>
        <w:t>Those experiencing or recovering from alcohol or substance abuse.</w:t>
      </w:r>
    </w:p>
    <w:p w14:paraId="316FA818" w14:textId="5A27994A" w:rsidR="00211042" w:rsidRPr="00211042" w:rsidRDefault="00211042" w:rsidP="00295059">
      <w:pPr>
        <w:pStyle w:val="ListParagraph"/>
        <w:numPr>
          <w:ilvl w:val="0"/>
          <w:numId w:val="15"/>
        </w:numPr>
        <w:ind w:left="2268"/>
        <w:rPr>
          <w:b/>
          <w:bCs/>
        </w:rPr>
      </w:pPr>
      <w:r>
        <w:t xml:space="preserve">Those living in </w:t>
      </w:r>
      <w:proofErr w:type="gramStart"/>
      <w:r>
        <w:t>economically deprived</w:t>
      </w:r>
      <w:proofErr w:type="gramEnd"/>
      <w:r>
        <w:t xml:space="preserve"> communities.</w:t>
      </w:r>
    </w:p>
    <w:p w14:paraId="3C3087BF" w14:textId="735EEAB3" w:rsidR="00211042" w:rsidRPr="00211042" w:rsidRDefault="00211042" w:rsidP="00295059">
      <w:pPr>
        <w:pStyle w:val="ListParagraph"/>
        <w:numPr>
          <w:ilvl w:val="0"/>
          <w:numId w:val="15"/>
        </w:numPr>
        <w:ind w:left="2268"/>
        <w:rPr>
          <w:b/>
          <w:bCs/>
        </w:rPr>
      </w:pPr>
      <w:r>
        <w:t>Those living in geographically isolated communities.</w:t>
      </w:r>
    </w:p>
    <w:p w14:paraId="6BF3DB9E" w14:textId="4188065A" w:rsidR="00211042" w:rsidRPr="00211042" w:rsidRDefault="00211042" w:rsidP="00295059">
      <w:pPr>
        <w:pStyle w:val="ListParagraph"/>
        <w:numPr>
          <w:ilvl w:val="0"/>
          <w:numId w:val="15"/>
        </w:numPr>
        <w:ind w:left="2268"/>
        <w:rPr>
          <w:b/>
          <w:bCs/>
        </w:rPr>
      </w:pPr>
      <w:r>
        <w:t>Prisoners / Ex-offenders.</w:t>
      </w:r>
    </w:p>
    <w:p w14:paraId="23CED2D1" w14:textId="602D3646" w:rsidR="00211042" w:rsidRPr="00211042" w:rsidRDefault="00211042" w:rsidP="00295059">
      <w:pPr>
        <w:pStyle w:val="ListParagraph"/>
        <w:numPr>
          <w:ilvl w:val="0"/>
          <w:numId w:val="15"/>
        </w:numPr>
        <w:ind w:left="2268"/>
        <w:rPr>
          <w:b/>
          <w:bCs/>
        </w:rPr>
      </w:pPr>
      <w:r>
        <w:t>Commuters.</w:t>
      </w:r>
    </w:p>
    <w:p w14:paraId="34CDAF2F" w14:textId="7F05C6E7" w:rsidR="00211042" w:rsidRPr="00211042" w:rsidRDefault="00211042" w:rsidP="00295059">
      <w:pPr>
        <w:pStyle w:val="ListParagraph"/>
        <w:numPr>
          <w:ilvl w:val="0"/>
          <w:numId w:val="15"/>
        </w:numPr>
        <w:ind w:left="2268"/>
        <w:rPr>
          <w:b/>
          <w:bCs/>
        </w:rPr>
      </w:pPr>
      <w:r>
        <w:t xml:space="preserve">Vulnerable Adults (e.g. victims of domestic </w:t>
      </w:r>
      <w:r w:rsidR="00582D79">
        <w:t xml:space="preserve">or sexual </w:t>
      </w:r>
      <w:r>
        <w:t>abuse).</w:t>
      </w:r>
    </w:p>
    <w:p w14:paraId="63D92B58" w14:textId="0CEF3A78" w:rsidR="00211042" w:rsidRPr="00211042" w:rsidRDefault="00211042" w:rsidP="00295059">
      <w:pPr>
        <w:pStyle w:val="ListParagraph"/>
        <w:numPr>
          <w:ilvl w:val="0"/>
          <w:numId w:val="15"/>
        </w:numPr>
        <w:ind w:left="2268"/>
        <w:rPr>
          <w:b/>
          <w:bCs/>
        </w:rPr>
      </w:pPr>
      <w:r>
        <w:t>Looked After Children.</w:t>
      </w:r>
    </w:p>
    <w:p w14:paraId="070AD4ED" w14:textId="1E63B42F" w:rsidR="001B6B3B" w:rsidRPr="00321F9E" w:rsidRDefault="00211042" w:rsidP="00321F9E">
      <w:pPr>
        <w:pStyle w:val="ListParagraph"/>
        <w:numPr>
          <w:ilvl w:val="0"/>
          <w:numId w:val="15"/>
        </w:numPr>
        <w:ind w:left="2268"/>
        <w:rPr>
          <w:b/>
          <w:bCs/>
        </w:rPr>
      </w:pPr>
      <w:r>
        <w:t>Ex-service personnel / veterans.</w:t>
      </w:r>
    </w:p>
    <w:p w14:paraId="0E72F2F5" w14:textId="77777777" w:rsidR="00F913CD" w:rsidRPr="0015255F" w:rsidRDefault="00F913CD" w:rsidP="00225AB9">
      <w:pPr>
        <w:pStyle w:val="Heading2"/>
      </w:pPr>
      <w:bookmarkStart w:id="11" w:name="_Toc89326547"/>
      <w:bookmarkStart w:id="12" w:name="_Toc179972354"/>
      <w:r w:rsidRPr="0015255F">
        <w:t>Roles and Responsibilities</w:t>
      </w:r>
      <w:bookmarkStart w:id="13" w:name="_Toc84611047"/>
      <w:bookmarkEnd w:id="11"/>
      <w:bookmarkEnd w:id="12"/>
    </w:p>
    <w:p w14:paraId="3B920B59" w14:textId="7B3B5534" w:rsidR="000D4EF9" w:rsidRDefault="000D4EF9" w:rsidP="00225AB9">
      <w:pPr>
        <w:pStyle w:val="Heading3"/>
      </w:pPr>
      <w:bookmarkStart w:id="14" w:name="_Toc179972355"/>
      <w:bookmarkStart w:id="15" w:name="_Toc84611048"/>
      <w:bookmarkEnd w:id="13"/>
      <w:r>
        <w:t>Chief Executive</w:t>
      </w:r>
      <w:bookmarkEnd w:id="14"/>
    </w:p>
    <w:p w14:paraId="73DD6220" w14:textId="23C7B907" w:rsidR="000D4EF9" w:rsidRPr="009319F7" w:rsidRDefault="000D4EF9" w:rsidP="000D4EF9">
      <w:pPr>
        <w:pStyle w:val="Style2"/>
      </w:pPr>
      <w:r w:rsidRPr="009319F7">
        <w:t xml:space="preserve">The Chief Executive of the ICB has overall accountability for equality, </w:t>
      </w:r>
      <w:proofErr w:type="gramStart"/>
      <w:r w:rsidRPr="009319F7">
        <w:t>diversity</w:t>
      </w:r>
      <w:proofErr w:type="gramEnd"/>
      <w:r w:rsidRPr="009319F7">
        <w:t xml:space="preserve"> and inclusion and for reducing health inequalities within the ICB in line with legislation</w:t>
      </w:r>
      <w:r w:rsidR="006A2592" w:rsidRPr="009319F7">
        <w:t xml:space="preserve">, </w:t>
      </w:r>
      <w:r w:rsidRPr="009319F7">
        <w:t xml:space="preserve">guidance </w:t>
      </w:r>
      <w:r w:rsidR="006A2592" w:rsidRPr="009319F7">
        <w:t xml:space="preserve">and standards </w:t>
      </w:r>
      <w:r w:rsidRPr="009319F7">
        <w:t>issued by NHS England</w:t>
      </w:r>
      <w:r w:rsidR="009319F7" w:rsidRPr="009319F7">
        <w:t>.</w:t>
      </w:r>
    </w:p>
    <w:p w14:paraId="0F0A545F" w14:textId="77777777" w:rsidR="000D4EF9" w:rsidRDefault="000D4EF9" w:rsidP="000D4EF9">
      <w:pPr>
        <w:pStyle w:val="Style2"/>
        <w:numPr>
          <w:ilvl w:val="0"/>
          <w:numId w:val="0"/>
        </w:numPr>
        <w:ind w:left="1134"/>
      </w:pPr>
    </w:p>
    <w:p w14:paraId="1A5385F9" w14:textId="5FAFFC33" w:rsidR="000D4EF9" w:rsidRPr="001219D6" w:rsidRDefault="000D4EF9" w:rsidP="000D4EF9">
      <w:pPr>
        <w:pStyle w:val="Style2"/>
      </w:pPr>
      <w:r w:rsidRPr="001219D6">
        <w:t xml:space="preserve">The </w:t>
      </w:r>
      <w:r>
        <w:t>Chief Executive</w:t>
      </w:r>
      <w:r w:rsidRPr="001219D6">
        <w:t xml:space="preserve"> will </w:t>
      </w:r>
      <w:r w:rsidR="00A7780B">
        <w:t xml:space="preserve">ensure that an annual report is submitted to the </w:t>
      </w:r>
      <w:r>
        <w:t xml:space="preserve">ICB </w:t>
      </w:r>
      <w:r w:rsidRPr="001219D6">
        <w:t xml:space="preserve">Board </w:t>
      </w:r>
      <w:r>
        <w:t>on action taken to discharge the PSED</w:t>
      </w:r>
      <w:r w:rsidR="00DD46BD">
        <w:t xml:space="preserve"> and compliance with other</w:t>
      </w:r>
      <w:r>
        <w:t xml:space="preserve"> relevant legislation and standards including the Equality Delivery System (EDS2), Workforce Race Equality Standard</w:t>
      </w:r>
      <w:r w:rsidR="0096247A">
        <w:t xml:space="preserve"> (WRES)</w:t>
      </w:r>
      <w:r w:rsidR="003B6DD7">
        <w:t xml:space="preserve">, </w:t>
      </w:r>
      <w:r w:rsidR="0096247A">
        <w:t xml:space="preserve">the </w:t>
      </w:r>
      <w:r w:rsidRPr="00321F9E">
        <w:t>Workforce Disability Equality Standard</w:t>
      </w:r>
      <w:r w:rsidR="0096247A" w:rsidRPr="00321F9E">
        <w:t xml:space="preserve"> (WDES)</w:t>
      </w:r>
      <w:r w:rsidR="003B6DD7">
        <w:t xml:space="preserve"> and the Accessible Information Standard (AIS). </w:t>
      </w:r>
    </w:p>
    <w:p w14:paraId="01A41CC2" w14:textId="09AC6788" w:rsidR="00F913CD" w:rsidRPr="0015255F" w:rsidRDefault="00A7780B" w:rsidP="00225AB9">
      <w:pPr>
        <w:pStyle w:val="Heading3"/>
      </w:pPr>
      <w:bookmarkStart w:id="16" w:name="_Toc179972356"/>
      <w:r>
        <w:t xml:space="preserve">ICB </w:t>
      </w:r>
      <w:r w:rsidR="00F913CD" w:rsidRPr="0015255F">
        <w:t>Board</w:t>
      </w:r>
      <w:bookmarkEnd w:id="15"/>
      <w:bookmarkEnd w:id="16"/>
    </w:p>
    <w:p w14:paraId="0FEFFE52" w14:textId="47AD894C" w:rsidR="00F913CD" w:rsidRPr="0015255F" w:rsidRDefault="00A7780B" w:rsidP="00590505">
      <w:pPr>
        <w:pStyle w:val="Style2"/>
      </w:pPr>
      <w:r w:rsidRPr="00A7780B">
        <w:t xml:space="preserve">The Board is accountable and responsible for ensuring that the ICB has effective </w:t>
      </w:r>
      <w:r>
        <w:t xml:space="preserve">arrangements for promoting and embedding </w:t>
      </w:r>
      <w:r w:rsidR="006A2592">
        <w:t xml:space="preserve">equality, </w:t>
      </w:r>
      <w:proofErr w:type="gramStart"/>
      <w:r w:rsidR="006A2592">
        <w:t>diversity</w:t>
      </w:r>
      <w:proofErr w:type="gramEnd"/>
      <w:r w:rsidR="006A2592">
        <w:t xml:space="preserve"> and inclusion (</w:t>
      </w:r>
      <w:r>
        <w:t>EDI</w:t>
      </w:r>
      <w:r w:rsidR="006A2592">
        <w:t>)</w:t>
      </w:r>
      <w:r>
        <w:t xml:space="preserve"> and reducing health inequalities. </w:t>
      </w:r>
      <w:r w:rsidRPr="00A7780B">
        <w:t xml:space="preserve">The Board will seek regular assurance via the </w:t>
      </w:r>
      <w:r w:rsidR="0096247A">
        <w:t>Board Assurance Framework (BAF),</w:t>
      </w:r>
      <w:r w:rsidRPr="00A7780B">
        <w:t xml:space="preserve"> from its committees, partner organisations and other sources regarding the effectiveness of </w:t>
      </w:r>
      <w:r w:rsidR="00DD46BD">
        <w:t xml:space="preserve">these </w:t>
      </w:r>
      <w:r>
        <w:t xml:space="preserve">arrangements </w:t>
      </w:r>
      <w:r w:rsidRPr="00A7780B">
        <w:t xml:space="preserve">and will ensure further mitigating action is taken where necessary. </w:t>
      </w:r>
    </w:p>
    <w:p w14:paraId="04FC39FB" w14:textId="3A8751F4" w:rsidR="00F913CD" w:rsidRPr="0015255F" w:rsidRDefault="00BE5BC5" w:rsidP="00732AFE">
      <w:pPr>
        <w:pStyle w:val="Heading3"/>
      </w:pPr>
      <w:bookmarkStart w:id="17" w:name="_Toc179972357"/>
      <w:r>
        <w:t>Quality</w:t>
      </w:r>
      <w:r w:rsidR="00C0036D">
        <w:t xml:space="preserve"> </w:t>
      </w:r>
      <w:r w:rsidR="00F913CD" w:rsidRPr="0015255F">
        <w:t>Committee</w:t>
      </w:r>
      <w:r w:rsidR="00C00A0A">
        <w:t>.</w:t>
      </w:r>
      <w:bookmarkEnd w:id="17"/>
      <w:r w:rsidR="00C00A0A">
        <w:t xml:space="preserve"> </w:t>
      </w:r>
    </w:p>
    <w:p w14:paraId="7896AF39" w14:textId="1F0092D9" w:rsidR="0096247A" w:rsidRPr="0096247A" w:rsidRDefault="0096247A" w:rsidP="005339AE">
      <w:pPr>
        <w:pStyle w:val="Style2"/>
        <w:contextualSpacing w:val="0"/>
      </w:pPr>
      <w:r w:rsidRPr="0096247A">
        <w:t xml:space="preserve">The </w:t>
      </w:r>
      <w:r w:rsidR="00BE5BC5">
        <w:t>Quality</w:t>
      </w:r>
      <w:r w:rsidR="00C0036D">
        <w:t xml:space="preserve"> </w:t>
      </w:r>
      <w:r w:rsidRPr="0096247A">
        <w:t xml:space="preserve">Committee has responsibility for monitoring the ICB’s compliance with this policy and is the ‘sponsoring committee’ referred to in Section 9 below. </w:t>
      </w:r>
    </w:p>
    <w:p w14:paraId="5B48F4E9" w14:textId="7DF2A509" w:rsidR="00F913CD" w:rsidRPr="0015255F" w:rsidRDefault="005339AE" w:rsidP="005339AE">
      <w:pPr>
        <w:pStyle w:val="Style2"/>
        <w:contextualSpacing w:val="0"/>
      </w:pPr>
      <w:r>
        <w:t xml:space="preserve">The </w:t>
      </w:r>
      <w:r w:rsidR="00BE5BC5">
        <w:t>Quality</w:t>
      </w:r>
      <w:r>
        <w:t xml:space="preserve"> Committee will approve the annual</w:t>
      </w:r>
      <w:r w:rsidR="00195789">
        <w:t xml:space="preserve"> PSED</w:t>
      </w:r>
      <w:r>
        <w:t xml:space="preserve"> report referred to in Section </w:t>
      </w:r>
      <w:r w:rsidRPr="0023764C">
        <w:t>5.1.2</w:t>
      </w:r>
      <w:r>
        <w:t xml:space="preserve"> prior to submission to the ICB Board. </w:t>
      </w:r>
    </w:p>
    <w:p w14:paraId="18E882F9" w14:textId="764D9DDF" w:rsidR="00F913CD" w:rsidRPr="0015255F" w:rsidRDefault="005339AE" w:rsidP="00732AFE">
      <w:pPr>
        <w:pStyle w:val="Heading3"/>
      </w:pPr>
      <w:bookmarkStart w:id="18" w:name="_Toc179972358"/>
      <w:r>
        <w:lastRenderedPageBreak/>
        <w:t xml:space="preserve">Equality &amp; </w:t>
      </w:r>
      <w:r w:rsidR="007D192F">
        <w:t xml:space="preserve">Health Inequalities </w:t>
      </w:r>
      <w:r w:rsidR="00106EE5">
        <w:t>Impact Assessment Panel</w:t>
      </w:r>
      <w:bookmarkEnd w:id="18"/>
      <w:r w:rsidR="00F913CD" w:rsidRPr="0015255F">
        <w:t xml:space="preserve"> </w:t>
      </w:r>
    </w:p>
    <w:p w14:paraId="2AF5510B" w14:textId="39021658" w:rsidR="00F913CD" w:rsidRPr="00186226" w:rsidRDefault="00F02770" w:rsidP="00EB44FF">
      <w:pPr>
        <w:pStyle w:val="Style2"/>
      </w:pPr>
      <w:r w:rsidRPr="00186226">
        <w:t xml:space="preserve">The Equality &amp; </w:t>
      </w:r>
      <w:r w:rsidR="007D192F">
        <w:t>Health Inequalities</w:t>
      </w:r>
      <w:r w:rsidR="007D192F" w:rsidRPr="00186226">
        <w:t xml:space="preserve"> </w:t>
      </w:r>
      <w:r w:rsidRPr="00186226">
        <w:t>Impact Assessment Panel is responsible for</w:t>
      </w:r>
      <w:r w:rsidR="004316A0" w:rsidRPr="00186226">
        <w:t xml:space="preserve"> review and approval of impact assessments and</w:t>
      </w:r>
      <w:r w:rsidR="00186226">
        <w:t xml:space="preserve"> consequently</w:t>
      </w:r>
      <w:r w:rsidR="004316A0" w:rsidRPr="00186226">
        <w:t xml:space="preserve"> </w:t>
      </w:r>
      <w:r w:rsidR="007D192F">
        <w:t xml:space="preserve">ensuring health inequalities are considered as part of </w:t>
      </w:r>
      <w:r w:rsidR="001C2DAD">
        <w:t>the</w:t>
      </w:r>
      <w:r w:rsidR="004316A0" w:rsidRPr="00186226">
        <w:t xml:space="preserve"> ICB</w:t>
      </w:r>
      <w:r w:rsidR="007D192F">
        <w:t xml:space="preserve"> decision making process</w:t>
      </w:r>
      <w:r w:rsidR="00D359CF" w:rsidRPr="00186226">
        <w:t>.</w:t>
      </w:r>
    </w:p>
    <w:p w14:paraId="6D12178A" w14:textId="5CF9BCD8" w:rsidR="00DA1DBD" w:rsidRDefault="003C4AA8" w:rsidP="00732AFE">
      <w:pPr>
        <w:pStyle w:val="Heading3"/>
      </w:pPr>
      <w:bookmarkStart w:id="19" w:name="_Toc179972360"/>
      <w:bookmarkStart w:id="20" w:name="_Toc84611052"/>
      <w:r>
        <w:t>Executive Director of Strategy and Corporate Services</w:t>
      </w:r>
      <w:bookmarkEnd w:id="19"/>
    </w:p>
    <w:p w14:paraId="54BADD83" w14:textId="0C4D56FE" w:rsidR="00DA1DBD" w:rsidRPr="00DA1DBD" w:rsidRDefault="00CA065A" w:rsidP="00746BB9">
      <w:pPr>
        <w:pStyle w:val="Style2"/>
      </w:pPr>
      <w:r>
        <w:t xml:space="preserve">The </w:t>
      </w:r>
      <w:r w:rsidR="003C4AA8">
        <w:t xml:space="preserve">Executive Director of Strategy and Corporate Services </w:t>
      </w:r>
      <w:r>
        <w:t xml:space="preserve">has </w:t>
      </w:r>
      <w:r w:rsidR="006A2592">
        <w:t xml:space="preserve">been delegated with </w:t>
      </w:r>
      <w:r>
        <w:t xml:space="preserve">executive responsibility for </w:t>
      </w:r>
      <w:r w:rsidR="00582D79">
        <w:t>addressing</w:t>
      </w:r>
      <w:r>
        <w:t xml:space="preserve"> health inequalities</w:t>
      </w:r>
      <w:r w:rsidR="00746BB9">
        <w:t xml:space="preserve"> and</w:t>
      </w:r>
      <w:r w:rsidR="00AF7BFC" w:rsidRPr="00AF7BFC">
        <w:t xml:space="preserve"> </w:t>
      </w:r>
      <w:r w:rsidR="00AF7BFC">
        <w:t xml:space="preserve">supporting the work of the Equality &amp; </w:t>
      </w:r>
      <w:r w:rsidR="00A00946">
        <w:t>Health Inequalities</w:t>
      </w:r>
      <w:r w:rsidR="00AF7BFC">
        <w:t xml:space="preserve"> Impact Assessment Panel.</w:t>
      </w:r>
    </w:p>
    <w:p w14:paraId="4E5B0CF9" w14:textId="16A54C1E" w:rsidR="00F913CD" w:rsidRPr="0015255F" w:rsidRDefault="00F913CD" w:rsidP="00732AFE">
      <w:pPr>
        <w:pStyle w:val="Heading3"/>
      </w:pPr>
      <w:bookmarkStart w:id="21" w:name="_Toc179972361"/>
      <w:r w:rsidRPr="0015255F">
        <w:t>Policy Author</w:t>
      </w:r>
      <w:bookmarkEnd w:id="20"/>
      <w:bookmarkEnd w:id="21"/>
    </w:p>
    <w:p w14:paraId="1A4BCDBC" w14:textId="6B1CDD0C" w:rsidR="00CA065A" w:rsidRPr="00CA065A" w:rsidRDefault="00CA065A" w:rsidP="00CA065A">
      <w:pPr>
        <w:pStyle w:val="Style2"/>
      </w:pPr>
      <w:bookmarkStart w:id="22" w:name="_Toc84611053"/>
      <w:r w:rsidRPr="00CA065A">
        <w:t xml:space="preserve">The policy </w:t>
      </w:r>
      <w:r>
        <w:t xml:space="preserve">author </w:t>
      </w:r>
      <w:r w:rsidRPr="00CA065A">
        <w:t>will have responsibility for developing and updating the polic</w:t>
      </w:r>
      <w:r>
        <w:t>y</w:t>
      </w:r>
      <w:r w:rsidRPr="00CA065A">
        <w:t>.</w:t>
      </w:r>
    </w:p>
    <w:p w14:paraId="67ED7D8E" w14:textId="7207346B" w:rsidR="00CA065A" w:rsidRDefault="00CA065A" w:rsidP="00CA065A">
      <w:pPr>
        <w:pStyle w:val="Heading3"/>
      </w:pPr>
      <w:bookmarkStart w:id="23" w:name="_Toc102038293"/>
      <w:bookmarkStart w:id="24" w:name="_Toc179972362"/>
      <w:bookmarkEnd w:id="22"/>
      <w:r w:rsidRPr="00CA065A">
        <w:t xml:space="preserve">NHS Alliance Directors, Executive </w:t>
      </w:r>
      <w:proofErr w:type="gramStart"/>
      <w:r w:rsidRPr="00CA065A">
        <w:t>Directors</w:t>
      </w:r>
      <w:proofErr w:type="gramEnd"/>
      <w:r w:rsidRPr="00CA065A">
        <w:t xml:space="preserve"> and other Managers</w:t>
      </w:r>
      <w:bookmarkEnd w:id="23"/>
      <w:bookmarkEnd w:id="24"/>
    </w:p>
    <w:p w14:paraId="58EE1A81" w14:textId="60A5BBDA" w:rsidR="00DD46BD" w:rsidRDefault="00CA065A" w:rsidP="00DD46BD">
      <w:pPr>
        <w:pStyle w:val="Style2"/>
        <w:contextualSpacing w:val="0"/>
      </w:pPr>
      <w:r w:rsidRPr="00CA065A">
        <w:t xml:space="preserve">NHS Alliance Directors, Executive </w:t>
      </w:r>
      <w:proofErr w:type="gramStart"/>
      <w:r w:rsidRPr="00CA065A">
        <w:t>Directors</w:t>
      </w:r>
      <w:proofErr w:type="gramEnd"/>
      <w:r w:rsidRPr="00CA065A">
        <w:t xml:space="preserve"> and other managers</w:t>
      </w:r>
      <w:r w:rsidR="00DD46BD">
        <w:t xml:space="preserve"> (collectively referred to as ‘managers’)</w:t>
      </w:r>
      <w:r w:rsidRPr="00CA065A">
        <w:t xml:space="preserve"> are responsible for ensuring that </w:t>
      </w:r>
      <w:r w:rsidR="00CE6A53">
        <w:t>equality and</w:t>
      </w:r>
      <w:r w:rsidR="004A6526">
        <w:t xml:space="preserve"> health inequalities is</w:t>
      </w:r>
      <w:r>
        <w:t xml:space="preserve"> embedded within their area</w:t>
      </w:r>
      <w:r w:rsidR="004A6526">
        <w:t>s</w:t>
      </w:r>
      <w:r>
        <w:t xml:space="preserve"> of work</w:t>
      </w:r>
      <w:r w:rsidR="004A6526">
        <w:t>.</w:t>
      </w:r>
    </w:p>
    <w:p w14:paraId="5EF770EE" w14:textId="662F62B8" w:rsidR="00360415" w:rsidRDefault="00DD46BD" w:rsidP="00DD46BD">
      <w:pPr>
        <w:pStyle w:val="Style2"/>
        <w:contextualSpacing w:val="0"/>
      </w:pPr>
      <w:r>
        <w:t xml:space="preserve">Managers will ensure that EHIIAs are undertaken at an early stage when developing business cases or proposing service changes to ensure that mitigating action to address any negative impacts identified can be built into the proposals and are implemented.  </w:t>
      </w:r>
      <w:r w:rsidR="00765286">
        <w:t xml:space="preserve">The EHIIAs undertaken must adhere to the processes set out </w:t>
      </w:r>
      <w:r w:rsidR="007314D7">
        <w:t>in this policy</w:t>
      </w:r>
      <w:r w:rsidR="00765286">
        <w:t xml:space="preserve">. </w:t>
      </w:r>
    </w:p>
    <w:p w14:paraId="7011376D" w14:textId="4B37FDA6" w:rsidR="00F913CD" w:rsidRPr="0015255F" w:rsidRDefault="00360415" w:rsidP="00DD46BD">
      <w:pPr>
        <w:pStyle w:val="Style2"/>
        <w:contextualSpacing w:val="0"/>
      </w:pPr>
      <w:r>
        <w:t>Man</w:t>
      </w:r>
      <w:r w:rsidR="00DD46BD">
        <w:t>a</w:t>
      </w:r>
      <w:r>
        <w:t xml:space="preserve">gers are </w:t>
      </w:r>
      <w:r w:rsidR="00DD46BD">
        <w:t>responsible</w:t>
      </w:r>
      <w:r>
        <w:t xml:space="preserve"> for ensurin</w:t>
      </w:r>
      <w:r w:rsidR="00DD46BD">
        <w:t>g their staff</w:t>
      </w:r>
      <w:r w:rsidR="00CA065A">
        <w:t xml:space="preserve"> </w:t>
      </w:r>
      <w:bookmarkStart w:id="25" w:name="_Toc84611055"/>
      <w:r w:rsidR="00CA065A">
        <w:t>receive appropriate training</w:t>
      </w:r>
      <w:r w:rsidR="00DD46BD">
        <w:t xml:space="preserve"> on how to undertake an EHIIA where this forms part of their duties</w:t>
      </w:r>
      <w:r w:rsidR="00CA065A">
        <w:t xml:space="preserve">. </w:t>
      </w:r>
    </w:p>
    <w:p w14:paraId="5F8853CC" w14:textId="55B451AC" w:rsidR="00F913CD" w:rsidRDefault="00F913CD" w:rsidP="00732AFE">
      <w:pPr>
        <w:pStyle w:val="Heading3"/>
      </w:pPr>
      <w:bookmarkStart w:id="26" w:name="_Toc179972363"/>
      <w:r w:rsidRPr="0015255F">
        <w:t>All Staff</w:t>
      </w:r>
      <w:bookmarkEnd w:id="25"/>
      <w:bookmarkEnd w:id="26"/>
    </w:p>
    <w:p w14:paraId="1B40760B" w14:textId="0AD3D3EE" w:rsidR="00360415" w:rsidRPr="00360415" w:rsidRDefault="00360415" w:rsidP="00132911">
      <w:pPr>
        <w:pStyle w:val="Style2"/>
      </w:pPr>
      <w:r>
        <w:t>All members of staff are individually responsible for</w:t>
      </w:r>
      <w:r w:rsidR="00295059">
        <w:t xml:space="preserve"> f</w:t>
      </w:r>
      <w:r>
        <w:t xml:space="preserve">amiliarising themselves with the content of this policy and associated </w:t>
      </w:r>
      <w:r w:rsidR="00295059">
        <w:t xml:space="preserve">policies </w:t>
      </w:r>
      <w:r>
        <w:t xml:space="preserve">procedures and following these. </w:t>
      </w:r>
    </w:p>
    <w:p w14:paraId="0079C255" w14:textId="77777777" w:rsidR="00F913CD" w:rsidRPr="00B751B3" w:rsidRDefault="00F913CD" w:rsidP="00250FB0">
      <w:pPr>
        <w:pStyle w:val="Heading2"/>
      </w:pPr>
      <w:bookmarkStart w:id="27" w:name="_Toc84611056"/>
      <w:bookmarkStart w:id="28" w:name="_Toc89326548"/>
      <w:bookmarkStart w:id="29" w:name="_Toc179972364"/>
      <w:r w:rsidRPr="00B751B3">
        <w:lastRenderedPageBreak/>
        <w:t>Policy Detail</w:t>
      </w:r>
      <w:bookmarkEnd w:id="27"/>
      <w:bookmarkEnd w:id="28"/>
      <w:bookmarkEnd w:id="29"/>
    </w:p>
    <w:p w14:paraId="68FCF8C6" w14:textId="03486308" w:rsidR="00EB57A2" w:rsidRDefault="00EB57A2" w:rsidP="00C4088C">
      <w:pPr>
        <w:pStyle w:val="Heading3"/>
      </w:pPr>
      <w:bookmarkStart w:id="30" w:name="_Toc179972365"/>
      <w:r>
        <w:t>Process for Undertaking an Equality and Health Inequalities Assessment (EHIIA)</w:t>
      </w:r>
      <w:bookmarkEnd w:id="30"/>
    </w:p>
    <w:p w14:paraId="58DD5A02" w14:textId="17216761" w:rsidR="00FD34EA" w:rsidRDefault="00FD34EA" w:rsidP="00EB57A2">
      <w:pPr>
        <w:pStyle w:val="Style2"/>
        <w:contextualSpacing w:val="0"/>
      </w:pPr>
      <w:r>
        <w:t xml:space="preserve">EHIIAs </w:t>
      </w:r>
      <w:r w:rsidR="0020395B">
        <w:t xml:space="preserve">must </w:t>
      </w:r>
      <w:r>
        <w:t xml:space="preserve">be undertaken at an early stage of each project to ensure that any negative impacts and proposed mitigating actions are identified and agreed as part of proposals. </w:t>
      </w:r>
    </w:p>
    <w:p w14:paraId="7E1A9681" w14:textId="089A5C6A" w:rsidR="00FD34EA" w:rsidRDefault="00FD34EA" w:rsidP="00EB57A2">
      <w:pPr>
        <w:pStyle w:val="Style2"/>
        <w:contextualSpacing w:val="0"/>
      </w:pPr>
      <w:r>
        <w:t xml:space="preserve">Project leads are encouraged to </w:t>
      </w:r>
      <w:r w:rsidR="00251529">
        <w:t xml:space="preserve">undertake appropriate training and/or </w:t>
      </w:r>
      <w:r>
        <w:t xml:space="preserve">have an early discussion </w:t>
      </w:r>
      <w:r w:rsidRPr="004F357B">
        <w:t xml:space="preserve">with the EHIIA Lead </w:t>
      </w:r>
      <w:r w:rsidR="00132911" w:rsidRPr="004F357B">
        <w:t>(</w:t>
      </w:r>
      <w:r w:rsidR="004F357B" w:rsidRPr="004F357B">
        <w:t>currently</w:t>
      </w:r>
      <w:r w:rsidR="004F357B">
        <w:t xml:space="preserve"> the </w:t>
      </w:r>
      <w:r w:rsidR="00461B4B">
        <w:t xml:space="preserve">Associate Director of </w:t>
      </w:r>
      <w:r w:rsidR="008E0A4D">
        <w:t>Health Inequalities and Prevention</w:t>
      </w:r>
      <w:r w:rsidR="004A6526">
        <w:t xml:space="preserve"> or Clinical Lead for Health Inequalities</w:t>
      </w:r>
      <w:r w:rsidR="00132911">
        <w:t xml:space="preserve"> </w:t>
      </w:r>
      <w:r>
        <w:t>before undertaking an EHIIA.</w:t>
      </w:r>
      <w:r w:rsidR="00AB4C8A">
        <w:t xml:space="preserve">  </w:t>
      </w:r>
    </w:p>
    <w:p w14:paraId="5DFC00C8" w14:textId="27E1D0AD" w:rsidR="00FD34EA" w:rsidRDefault="00FD34EA" w:rsidP="00EB57A2">
      <w:pPr>
        <w:pStyle w:val="Style2"/>
        <w:contextualSpacing w:val="0"/>
      </w:pPr>
      <w:r>
        <w:t xml:space="preserve">The EHIIA template is provided at </w:t>
      </w:r>
      <w:r w:rsidRPr="00FD34EA">
        <w:rPr>
          <w:b/>
          <w:bCs/>
        </w:rPr>
        <w:t xml:space="preserve">Appendix </w:t>
      </w:r>
      <w:r w:rsidR="00E462AB">
        <w:rPr>
          <w:b/>
          <w:bCs/>
        </w:rPr>
        <w:t>B</w:t>
      </w:r>
      <w:r>
        <w:t xml:space="preserve">.  Completed templates should be submitted to the </w:t>
      </w:r>
      <w:r w:rsidR="004A6526" w:rsidRPr="004A6526">
        <w:t>Corporate Services &amp; Governance Support Officer</w:t>
      </w:r>
      <w:r w:rsidR="006D0785">
        <w:t xml:space="preserve"> </w:t>
      </w:r>
      <w:r>
        <w:t xml:space="preserve">who will log the assessment and share with members of the </w:t>
      </w:r>
      <w:r w:rsidR="004F357B">
        <w:t xml:space="preserve">Equality &amp; </w:t>
      </w:r>
      <w:r w:rsidR="00967DA0">
        <w:t xml:space="preserve">Health Inequalities </w:t>
      </w:r>
      <w:r w:rsidR="004F357B">
        <w:t>Impact Assessment Panel</w:t>
      </w:r>
      <w:r>
        <w:t xml:space="preserve"> </w:t>
      </w:r>
      <w:r w:rsidR="00127AA7">
        <w:t>(E</w:t>
      </w:r>
      <w:r w:rsidR="00967DA0">
        <w:t>HI</w:t>
      </w:r>
      <w:r w:rsidR="00127AA7">
        <w:t xml:space="preserve">IAP) </w:t>
      </w:r>
      <w:r>
        <w:t xml:space="preserve">for review and comment.   </w:t>
      </w:r>
    </w:p>
    <w:p w14:paraId="16F5FF4E" w14:textId="38E57ABC" w:rsidR="00FD34EA" w:rsidRDefault="00FD34EA" w:rsidP="00EB57A2">
      <w:pPr>
        <w:pStyle w:val="Style2"/>
        <w:contextualSpacing w:val="0"/>
      </w:pPr>
      <w:r>
        <w:t>The project lead will be informed of comments made and be asked to consider these and respond as necessary</w:t>
      </w:r>
      <w:r w:rsidR="00251529">
        <w:t>, including providing a rationale where any recommendations made will not be taken forward.</w:t>
      </w:r>
    </w:p>
    <w:p w14:paraId="1098DF14" w14:textId="7B44AA6F" w:rsidR="003B6DD7" w:rsidRPr="00EB57A2" w:rsidRDefault="00FD34EA" w:rsidP="003B6DD7">
      <w:pPr>
        <w:pStyle w:val="Style2"/>
        <w:contextualSpacing w:val="0"/>
      </w:pPr>
      <w:r>
        <w:t xml:space="preserve">The </w:t>
      </w:r>
      <w:r w:rsidR="004A6526" w:rsidRPr="004A6526">
        <w:t>Corporate Services &amp; Governance Support Officer</w:t>
      </w:r>
      <w:r w:rsidR="004A6526">
        <w:t xml:space="preserve"> </w:t>
      </w:r>
      <w:r>
        <w:t xml:space="preserve">will be responsible for </w:t>
      </w:r>
      <w:r w:rsidR="00144C9A">
        <w:t xml:space="preserve">communicating the </w:t>
      </w:r>
      <w:r>
        <w:t xml:space="preserve">sign-off </w:t>
      </w:r>
      <w:r w:rsidR="00144C9A">
        <w:t xml:space="preserve">of </w:t>
      </w:r>
      <w:r>
        <w:t xml:space="preserve">the EHIIA </w:t>
      </w:r>
      <w:r w:rsidR="00144C9A">
        <w:t xml:space="preserve">by the </w:t>
      </w:r>
      <w:r w:rsidR="00127AA7">
        <w:t>E</w:t>
      </w:r>
      <w:r w:rsidR="001D213E">
        <w:t>HI</w:t>
      </w:r>
      <w:r w:rsidR="00127AA7">
        <w:t xml:space="preserve">IAP </w:t>
      </w:r>
      <w:r>
        <w:t xml:space="preserve">once they are satisfied that all comments have been addressed.  The full </w:t>
      </w:r>
      <w:r w:rsidR="003B6DD7">
        <w:t xml:space="preserve">EHIIA </w:t>
      </w:r>
      <w:r>
        <w:t xml:space="preserve">process is set out at </w:t>
      </w:r>
      <w:r w:rsidRPr="003B6DD7">
        <w:rPr>
          <w:b/>
          <w:bCs/>
        </w:rPr>
        <w:t xml:space="preserve">Appendix </w:t>
      </w:r>
      <w:r w:rsidR="00E462AB">
        <w:rPr>
          <w:b/>
          <w:bCs/>
        </w:rPr>
        <w:t>C</w:t>
      </w:r>
      <w:r w:rsidRPr="003B6DD7">
        <w:rPr>
          <w:b/>
          <w:bCs/>
        </w:rPr>
        <w:t>.</w:t>
      </w:r>
    </w:p>
    <w:p w14:paraId="5A20E99B" w14:textId="7CFA18C2" w:rsidR="00F913CD" w:rsidRPr="0015255F" w:rsidRDefault="00EB57A2" w:rsidP="00C4088C">
      <w:pPr>
        <w:pStyle w:val="Heading3"/>
      </w:pPr>
      <w:bookmarkStart w:id="31" w:name="_Toc179972366"/>
      <w:r>
        <w:t xml:space="preserve">Engagement with </w:t>
      </w:r>
      <w:r w:rsidR="003767DC">
        <w:t xml:space="preserve">Residents, </w:t>
      </w:r>
      <w:r>
        <w:t>Patient</w:t>
      </w:r>
      <w:r w:rsidR="003767DC">
        <w:t>s</w:t>
      </w:r>
      <w:r>
        <w:t>, Service user</w:t>
      </w:r>
      <w:r w:rsidR="003767DC">
        <w:t>s</w:t>
      </w:r>
      <w:r>
        <w:t xml:space="preserve"> and Voluntary Sector Organisations</w:t>
      </w:r>
      <w:bookmarkEnd w:id="31"/>
    </w:p>
    <w:p w14:paraId="6B8C06B4" w14:textId="444D900E" w:rsidR="008C5D2F" w:rsidRDefault="008C5D2F" w:rsidP="00EB57A2">
      <w:pPr>
        <w:pStyle w:val="Style2"/>
        <w:contextualSpacing w:val="0"/>
      </w:pPr>
      <w:r w:rsidRPr="008C5D2F">
        <w:t xml:space="preserve">The ICB will </w:t>
      </w:r>
      <w:r w:rsidR="004D293B">
        <w:t>deploy</w:t>
      </w:r>
      <w:r w:rsidRPr="008C5D2F">
        <w:t xml:space="preserve"> appropriate resources to enable it to connect with </w:t>
      </w:r>
      <w:r w:rsidR="004D293B">
        <w:t xml:space="preserve">resident, </w:t>
      </w:r>
      <w:r w:rsidRPr="008C5D2F">
        <w:t xml:space="preserve">patient, service user and </w:t>
      </w:r>
      <w:r w:rsidR="00EB57A2">
        <w:t>v</w:t>
      </w:r>
      <w:r w:rsidRPr="008C5D2F">
        <w:t xml:space="preserve">oluntary </w:t>
      </w:r>
      <w:r w:rsidR="00EB57A2">
        <w:t>s</w:t>
      </w:r>
      <w:r w:rsidRPr="008C5D2F">
        <w:t>ector organisations</w:t>
      </w:r>
      <w:r w:rsidR="004D293B">
        <w:t xml:space="preserve">, at system, </w:t>
      </w:r>
      <w:proofErr w:type="gramStart"/>
      <w:r w:rsidR="004D293B">
        <w:t>alliance</w:t>
      </w:r>
      <w:proofErr w:type="gramEnd"/>
      <w:r w:rsidR="004D293B">
        <w:t xml:space="preserve"> and neighbourhood levels, </w:t>
      </w:r>
      <w:r w:rsidRPr="008C5D2F">
        <w:t xml:space="preserve">to develop </w:t>
      </w:r>
      <w:r w:rsidR="004D293B">
        <w:t xml:space="preserve">and maintain </w:t>
      </w:r>
      <w:r w:rsidRPr="008C5D2F">
        <w:t xml:space="preserve">relationships with a diverse range of communities, including those which </w:t>
      </w:r>
      <w:r w:rsidR="004D293B">
        <w:t>have traditionally not been well engaged with</w:t>
      </w:r>
      <w:r w:rsidRPr="008C5D2F">
        <w:t xml:space="preserve">. </w:t>
      </w:r>
    </w:p>
    <w:p w14:paraId="2A428E8F" w14:textId="2F96C34C" w:rsidR="00EB57A2" w:rsidRDefault="00EB57A2" w:rsidP="008C5D2F">
      <w:pPr>
        <w:pStyle w:val="Style2"/>
      </w:pPr>
      <w:r>
        <w:t xml:space="preserve">Continued engagement with </w:t>
      </w:r>
      <w:r w:rsidR="004D293B">
        <w:t>communit</w:t>
      </w:r>
      <w:r w:rsidR="007314D7">
        <w:t>ies</w:t>
      </w:r>
      <w:r w:rsidR="004D293B">
        <w:t xml:space="preserve">, at system, alliance and neighbourhood levels </w:t>
      </w:r>
      <w:r>
        <w:t xml:space="preserve">will help to inform the EHIIA process. The Communications and Engagement </w:t>
      </w:r>
      <w:r w:rsidRPr="00127AA7">
        <w:t>Team or EHIIA Lead should</w:t>
      </w:r>
      <w:r>
        <w:t xml:space="preserve"> be contacted for advice on engagement required when undertak</w:t>
      </w:r>
      <w:r w:rsidR="00FD34EA">
        <w:t>ing</w:t>
      </w:r>
      <w:r>
        <w:t xml:space="preserve"> an EHIIA</w:t>
      </w:r>
      <w:r w:rsidR="00640990">
        <w:t>, to enable teams to understand existing insight</w:t>
      </w:r>
      <w:r w:rsidR="00A40313">
        <w:t xml:space="preserve"> and link with wider partners to engage with communities.</w:t>
      </w:r>
      <w:r>
        <w:t xml:space="preserve">  </w:t>
      </w:r>
    </w:p>
    <w:p w14:paraId="38D6A5E2" w14:textId="77777777" w:rsidR="00F913CD" w:rsidRPr="0015255F" w:rsidRDefault="00F913CD" w:rsidP="006B3E9C">
      <w:pPr>
        <w:pStyle w:val="Heading2"/>
      </w:pPr>
      <w:bookmarkStart w:id="32" w:name="_Toc84611059"/>
      <w:bookmarkStart w:id="33" w:name="_Toc89326549"/>
      <w:bookmarkStart w:id="34" w:name="_Toc179972367"/>
      <w:r w:rsidRPr="0015255F">
        <w:lastRenderedPageBreak/>
        <w:t xml:space="preserve">Monitoring </w:t>
      </w:r>
      <w:r w:rsidRPr="006B3E9C">
        <w:t>Compliance</w:t>
      </w:r>
      <w:bookmarkEnd w:id="32"/>
      <w:bookmarkEnd w:id="33"/>
      <w:bookmarkEnd w:id="34"/>
    </w:p>
    <w:p w14:paraId="58A97D97" w14:textId="2D508A4A" w:rsidR="00295059" w:rsidRPr="00295059" w:rsidRDefault="00295059" w:rsidP="00295059">
      <w:pPr>
        <w:pStyle w:val="Style1"/>
      </w:pPr>
      <w:r w:rsidRPr="00295059">
        <w:t>The</w:t>
      </w:r>
      <w:r w:rsidR="00F0624C">
        <w:t xml:space="preserve"> </w:t>
      </w:r>
      <w:r w:rsidR="00E524DE">
        <w:t>Associate Director of Health Inequalities and Prevention</w:t>
      </w:r>
      <w:r w:rsidR="00E524DE" w:rsidRPr="00127AA7" w:rsidDel="00E524DE">
        <w:t xml:space="preserve"> </w:t>
      </w:r>
      <w:r w:rsidR="00F0624C">
        <w:t xml:space="preserve">through the corporate governance process </w:t>
      </w:r>
      <w:r w:rsidRPr="00295059">
        <w:t>is responsible for monitoring the ongoing compliance with this policy and ensuring that an appropriate culture is embedded across the ICB.</w:t>
      </w:r>
    </w:p>
    <w:p w14:paraId="133BA0CD" w14:textId="7452B7BF" w:rsidR="00295059" w:rsidRPr="00295059" w:rsidRDefault="00295059" w:rsidP="006D3134">
      <w:pPr>
        <w:pStyle w:val="Style1"/>
      </w:pPr>
      <w:r w:rsidRPr="00295059">
        <w:t>Th</w:t>
      </w:r>
      <w:r w:rsidR="006D3134">
        <w:t xml:space="preserve">e </w:t>
      </w:r>
      <w:r w:rsidR="007C3396" w:rsidRPr="008F18A6">
        <w:t>Quality</w:t>
      </w:r>
      <w:r w:rsidR="006D3134" w:rsidRPr="008F18A6">
        <w:t xml:space="preserve"> </w:t>
      </w:r>
      <w:r w:rsidRPr="008F18A6">
        <w:t>Committee</w:t>
      </w:r>
      <w:r w:rsidR="006D3134" w:rsidRPr="008F18A6">
        <w:t xml:space="preserve"> of the ICB</w:t>
      </w:r>
      <w:r w:rsidR="006D3134">
        <w:t xml:space="preserve"> </w:t>
      </w:r>
      <w:r w:rsidRPr="00295059">
        <w:t xml:space="preserve">is accountable to the Board for ensuring that the process </w:t>
      </w:r>
      <w:r>
        <w:t xml:space="preserve">for assessing the impact of service changes on protected groups and seldom asked groups </w:t>
      </w:r>
      <w:r w:rsidRPr="00295059">
        <w:t xml:space="preserve">is effective and will ensure that the </w:t>
      </w:r>
      <w:r w:rsidR="00FB45C0">
        <w:t xml:space="preserve">Annual </w:t>
      </w:r>
      <w:r w:rsidRPr="00295059">
        <w:t xml:space="preserve">Internal Audit Plan incorporates </w:t>
      </w:r>
      <w:r>
        <w:t>appropriate</w:t>
      </w:r>
      <w:r w:rsidRPr="00295059">
        <w:t xml:space="preserve"> assurance to the Board on the robustness of the</w:t>
      </w:r>
      <w:r>
        <w:t xml:space="preserve">se arrangements. </w:t>
      </w:r>
    </w:p>
    <w:p w14:paraId="03671137" w14:textId="77777777" w:rsidR="00F913CD" w:rsidRPr="0015255F" w:rsidRDefault="00F913CD" w:rsidP="006B3E9C">
      <w:pPr>
        <w:pStyle w:val="Heading2"/>
      </w:pPr>
      <w:bookmarkStart w:id="35" w:name="_Toc84611060"/>
      <w:bookmarkStart w:id="36" w:name="_Toc89326550"/>
      <w:bookmarkStart w:id="37" w:name="_Toc179972368"/>
      <w:r w:rsidRPr="0015255F">
        <w:t xml:space="preserve">Staff </w:t>
      </w:r>
      <w:r w:rsidRPr="006B3E9C">
        <w:t>Training</w:t>
      </w:r>
      <w:bookmarkEnd w:id="35"/>
      <w:bookmarkEnd w:id="36"/>
      <w:bookmarkEnd w:id="37"/>
    </w:p>
    <w:p w14:paraId="6D272F91" w14:textId="41A24C9A" w:rsidR="001302E2" w:rsidRDefault="006A2592" w:rsidP="00295059">
      <w:pPr>
        <w:pStyle w:val="Style1"/>
      </w:pPr>
      <w:r>
        <w:t>All ICB staff</w:t>
      </w:r>
      <w:r w:rsidR="00550BF5">
        <w:t xml:space="preserve"> and Board members</w:t>
      </w:r>
      <w:r>
        <w:t xml:space="preserve"> will be required to undertake mandatory EDI</w:t>
      </w:r>
      <w:r w:rsidR="00295059">
        <w:t xml:space="preserve"> training</w:t>
      </w:r>
      <w:r w:rsidR="007F5352">
        <w:t>.</w:t>
      </w:r>
      <w:r w:rsidR="006068E2">
        <w:t xml:space="preserve"> </w:t>
      </w:r>
    </w:p>
    <w:p w14:paraId="0235670D" w14:textId="2D36C09B" w:rsidR="00295059" w:rsidRDefault="001302E2" w:rsidP="00295059">
      <w:pPr>
        <w:pStyle w:val="Style1"/>
      </w:pPr>
      <w:r>
        <w:t xml:space="preserve">Relevant staff, those </w:t>
      </w:r>
      <w:r w:rsidR="00216F97">
        <w:t xml:space="preserve">that are involved in service change or business case development, should undertake </w:t>
      </w:r>
      <w:r w:rsidR="005901DB">
        <w:t>EHIIA training</w:t>
      </w:r>
      <w:r w:rsidR="00216F97">
        <w:t xml:space="preserve"> before completing an EHIIA</w:t>
      </w:r>
      <w:r w:rsidR="00295059">
        <w:t xml:space="preserve">. </w:t>
      </w:r>
    </w:p>
    <w:p w14:paraId="428242FF" w14:textId="77777777" w:rsidR="006A2592" w:rsidRDefault="00295059" w:rsidP="00295059">
      <w:pPr>
        <w:pStyle w:val="Style1"/>
      </w:pPr>
      <w:r w:rsidRPr="00295059">
        <w:t>All staff will be made aware of th</w:t>
      </w:r>
      <w:r>
        <w:t xml:space="preserve">is policy and associated procedures </w:t>
      </w:r>
      <w:r w:rsidRPr="00295059">
        <w:t>as part of their local induction by their line manager</w:t>
      </w:r>
      <w:r>
        <w:t xml:space="preserve">. </w:t>
      </w:r>
    </w:p>
    <w:p w14:paraId="37663FB4" w14:textId="05D5FEB8" w:rsidR="00295059" w:rsidRPr="00295059" w:rsidRDefault="00295059" w:rsidP="00295059">
      <w:pPr>
        <w:pStyle w:val="Style1"/>
      </w:pPr>
      <w:r w:rsidRPr="00295059">
        <w:t>Line managers will be responsible for ensuring that employees’ ongoing training needs are assessed during induction and reviewed annually via the staff appraisal process.</w:t>
      </w:r>
    </w:p>
    <w:p w14:paraId="240C110C" w14:textId="08526453" w:rsidR="00F913CD" w:rsidRPr="007C3396" w:rsidRDefault="00295059" w:rsidP="006B3E9C">
      <w:pPr>
        <w:pStyle w:val="Style1"/>
      </w:pPr>
      <w:r w:rsidRPr="007C3396">
        <w:t xml:space="preserve">Training and support on completing EHIIAs will be provided by </w:t>
      </w:r>
      <w:r w:rsidR="007C3396" w:rsidRPr="007C3396">
        <w:t>EHIIA Lead</w:t>
      </w:r>
      <w:r w:rsidR="005901DB">
        <w:t>s</w:t>
      </w:r>
      <w:r w:rsidR="007C3396" w:rsidRPr="007C3396">
        <w:t>.</w:t>
      </w:r>
      <w:r w:rsidRPr="007C3396">
        <w:t xml:space="preserve"> </w:t>
      </w:r>
    </w:p>
    <w:p w14:paraId="7DF6B752" w14:textId="77777777" w:rsidR="00F913CD" w:rsidRPr="0015255F" w:rsidRDefault="00F913CD" w:rsidP="006B3E9C">
      <w:pPr>
        <w:pStyle w:val="Heading2"/>
      </w:pPr>
      <w:bookmarkStart w:id="38" w:name="_Toc84611061"/>
      <w:bookmarkStart w:id="39" w:name="_Toc89326551"/>
      <w:bookmarkStart w:id="40" w:name="_Toc179972369"/>
      <w:r w:rsidRPr="0015255F">
        <w:t>Arrangements For Review</w:t>
      </w:r>
      <w:bookmarkEnd w:id="38"/>
      <w:bookmarkEnd w:id="39"/>
      <w:bookmarkEnd w:id="40"/>
    </w:p>
    <w:p w14:paraId="7CE3CD4E" w14:textId="5BDF7B39"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1" w:name="_Toc84611062"/>
    </w:p>
    <w:p w14:paraId="4D2967FC" w14:textId="77777777" w:rsidR="00F913CD" w:rsidRPr="0015255F" w:rsidRDefault="00F913CD" w:rsidP="006B3E9C">
      <w:pPr>
        <w:pStyle w:val="Heading2"/>
      </w:pPr>
      <w:bookmarkStart w:id="42" w:name="_Toc89326552"/>
      <w:bookmarkStart w:id="43" w:name="_Toc179972370"/>
      <w:bookmarkEnd w:id="41"/>
      <w:r w:rsidRPr="0015255F">
        <w:lastRenderedPageBreak/>
        <w:t xml:space="preserve">Associated Policies, Guidance </w:t>
      </w:r>
      <w:proofErr w:type="gramStart"/>
      <w:r w:rsidRPr="0015255F">
        <w:t>And</w:t>
      </w:r>
      <w:proofErr w:type="gramEnd"/>
      <w:r w:rsidRPr="0015255F">
        <w:t xml:space="preserve"> Documents</w:t>
      </w:r>
      <w:bookmarkEnd w:id="42"/>
      <w:bookmarkEnd w:id="43"/>
    </w:p>
    <w:p w14:paraId="7DE6C051" w14:textId="4D7222EA" w:rsidR="00F913CD" w:rsidRPr="000F560D" w:rsidRDefault="009319F7" w:rsidP="00201DAA">
      <w:pPr>
        <w:pStyle w:val="Heading4"/>
        <w:ind w:left="1134"/>
      </w:pPr>
      <w:hyperlink r:id="rId11" w:history="1">
        <w:r w:rsidR="00F913CD" w:rsidRPr="00C0036D">
          <w:rPr>
            <w:rStyle w:val="Hyperlink"/>
          </w:rPr>
          <w:t>Associated</w:t>
        </w:r>
        <w:r w:rsidR="008C5D2F" w:rsidRPr="00C0036D">
          <w:rPr>
            <w:rStyle w:val="Hyperlink"/>
          </w:rPr>
          <w:t xml:space="preserve"> ICB</w:t>
        </w:r>
        <w:r w:rsidR="00F913CD" w:rsidRPr="00C0036D">
          <w:rPr>
            <w:rStyle w:val="Hyperlink"/>
          </w:rPr>
          <w:t xml:space="preserve"> </w:t>
        </w:r>
        <w:r w:rsidR="008C5D2F" w:rsidRPr="00C0036D">
          <w:rPr>
            <w:rStyle w:val="Hyperlink"/>
          </w:rPr>
          <w:t>Strategies</w:t>
        </w:r>
      </w:hyperlink>
    </w:p>
    <w:p w14:paraId="5AC95CF1" w14:textId="77777777" w:rsidR="00A71037" w:rsidRDefault="000E6B83" w:rsidP="006B3E9C">
      <w:pPr>
        <w:pStyle w:val="ListParagraph"/>
      </w:pPr>
      <w:r w:rsidRPr="00C0036D">
        <w:t xml:space="preserve">Mid &amp; South Essex </w:t>
      </w:r>
      <w:r w:rsidR="00525CCC" w:rsidRPr="00C0036D">
        <w:t>5-year</w:t>
      </w:r>
      <w:r w:rsidRPr="00C0036D">
        <w:t xml:space="preserve"> Strategy</w:t>
      </w:r>
      <w:r w:rsidR="00C0036D" w:rsidRPr="00C0036D">
        <w:t xml:space="preserve"> and Delivery Plan</w:t>
      </w:r>
    </w:p>
    <w:p w14:paraId="077E10B7" w14:textId="278726F4" w:rsidR="00C0036D" w:rsidRPr="00C0036D" w:rsidRDefault="002E6039" w:rsidP="006B3E9C">
      <w:pPr>
        <w:pStyle w:val="ListParagraph"/>
      </w:pPr>
      <w:r>
        <w:t xml:space="preserve">MSE ICB </w:t>
      </w:r>
      <w:r w:rsidR="00E34F2B">
        <w:t>Equality, Diversity, Inclusion and Belonging</w:t>
      </w:r>
      <w:r>
        <w:t xml:space="preserve"> Strategy 2024-2028</w:t>
      </w:r>
    </w:p>
    <w:p w14:paraId="3C2A12B6" w14:textId="1B4F9D05" w:rsidR="008C5D2F" w:rsidRPr="008C5D2F" w:rsidRDefault="009319F7" w:rsidP="008C5D2F">
      <w:pPr>
        <w:rPr>
          <w:b/>
          <w:bCs/>
        </w:rPr>
      </w:pPr>
      <w:hyperlink r:id="rId12" w:history="1">
        <w:r w:rsidR="008C5D2F" w:rsidRPr="00C0036D">
          <w:rPr>
            <w:rStyle w:val="Hyperlink"/>
            <w:b/>
            <w:bCs/>
          </w:rPr>
          <w:t>Associated ICB Policies</w:t>
        </w:r>
      </w:hyperlink>
    </w:p>
    <w:p w14:paraId="186CDDB6" w14:textId="0AB2FAE9" w:rsidR="00F913CD" w:rsidRPr="00B03B2B" w:rsidRDefault="006A2592" w:rsidP="008C5D2F">
      <w:pPr>
        <w:pStyle w:val="ListParagraph"/>
      </w:pPr>
      <w:r w:rsidRPr="00B03B2B">
        <w:t>Equality in Employment Policy</w:t>
      </w:r>
      <w:r w:rsidR="004E772A" w:rsidRPr="00B03B2B">
        <w:t xml:space="preserve"> </w:t>
      </w:r>
    </w:p>
    <w:p w14:paraId="2A6025E0" w14:textId="414AA73C" w:rsidR="006A2592" w:rsidRPr="00B03B2B" w:rsidRDefault="006A2592" w:rsidP="006B3E9C">
      <w:pPr>
        <w:pStyle w:val="ListParagraph"/>
      </w:pPr>
      <w:r w:rsidRPr="00B03B2B">
        <w:t>Risk Management Policy</w:t>
      </w:r>
    </w:p>
    <w:p w14:paraId="0842F780" w14:textId="75261B89" w:rsidR="008C5D2F" w:rsidRDefault="008C5D2F" w:rsidP="008C5D2F">
      <w:pPr>
        <w:ind w:left="1474" w:hanging="340"/>
        <w:rPr>
          <w:b/>
          <w:bCs/>
        </w:rPr>
      </w:pPr>
      <w:r w:rsidRPr="008C5D2F">
        <w:rPr>
          <w:b/>
          <w:bCs/>
        </w:rPr>
        <w:t xml:space="preserve">Associated </w:t>
      </w:r>
      <w:r>
        <w:rPr>
          <w:b/>
          <w:bCs/>
        </w:rPr>
        <w:t xml:space="preserve">NHS England and Improvement </w:t>
      </w:r>
      <w:r w:rsidRPr="008C5D2F">
        <w:rPr>
          <w:b/>
          <w:bCs/>
        </w:rPr>
        <w:t>Standards</w:t>
      </w:r>
    </w:p>
    <w:p w14:paraId="0CC01BB6" w14:textId="3CDD5779" w:rsidR="00251529" w:rsidRPr="00251529" w:rsidRDefault="009319F7" w:rsidP="008C5D2F">
      <w:pPr>
        <w:pStyle w:val="ListParagraph"/>
        <w:rPr>
          <w:color w:val="0000FF"/>
        </w:rPr>
      </w:pPr>
      <w:hyperlink r:id="rId13" w:history="1">
        <w:r w:rsidR="00251529" w:rsidRPr="00251529">
          <w:rPr>
            <w:rStyle w:val="Hyperlink"/>
            <w:color w:val="0000FF"/>
          </w:rPr>
          <w:t>Accessibility Information Standard (AIS)</w:t>
        </w:r>
      </w:hyperlink>
      <w:r w:rsidR="00251529" w:rsidRPr="00251529">
        <w:rPr>
          <w:color w:val="0000FF"/>
        </w:rPr>
        <w:t xml:space="preserve"> </w:t>
      </w:r>
    </w:p>
    <w:p w14:paraId="427CDDEC" w14:textId="276C054C" w:rsidR="008C5D2F" w:rsidRPr="00251529" w:rsidRDefault="009319F7" w:rsidP="008C5D2F">
      <w:pPr>
        <w:pStyle w:val="ListParagraph"/>
        <w:rPr>
          <w:color w:val="0000FF"/>
        </w:rPr>
      </w:pPr>
      <w:hyperlink r:id="rId14" w:history="1">
        <w:r w:rsidR="008C5D2F" w:rsidRPr="00251529">
          <w:rPr>
            <w:rStyle w:val="Hyperlink"/>
            <w:color w:val="0000FF"/>
          </w:rPr>
          <w:t>Equality Delivery System (EDS2)</w:t>
        </w:r>
      </w:hyperlink>
    </w:p>
    <w:p w14:paraId="31B0FE0C" w14:textId="41C040E4" w:rsidR="008C5D2F" w:rsidRPr="00251529" w:rsidRDefault="009319F7" w:rsidP="008C5D2F">
      <w:pPr>
        <w:pStyle w:val="ListParagraph"/>
        <w:rPr>
          <w:color w:val="0000FF"/>
        </w:rPr>
      </w:pPr>
      <w:hyperlink r:id="rId15" w:history="1">
        <w:r w:rsidR="008C5D2F" w:rsidRPr="00251529">
          <w:rPr>
            <w:rStyle w:val="Hyperlink"/>
            <w:color w:val="0000FF"/>
          </w:rPr>
          <w:t>Workforce Disability Equality Standard (WDES)</w:t>
        </w:r>
      </w:hyperlink>
    </w:p>
    <w:p w14:paraId="1B611034" w14:textId="0042C178" w:rsidR="008C5D2F" w:rsidRPr="00251529" w:rsidRDefault="009319F7" w:rsidP="008C5D2F">
      <w:pPr>
        <w:pStyle w:val="ListParagraph"/>
        <w:rPr>
          <w:color w:val="0000FF"/>
        </w:rPr>
      </w:pPr>
      <w:hyperlink r:id="rId16" w:history="1">
        <w:r w:rsidR="008C5D2F" w:rsidRPr="00251529">
          <w:rPr>
            <w:rStyle w:val="Hyperlink"/>
            <w:color w:val="0000FF"/>
          </w:rPr>
          <w:t>Workforce Race Equality Standard</w:t>
        </w:r>
        <w:r w:rsidR="00251529" w:rsidRPr="00251529">
          <w:rPr>
            <w:rStyle w:val="Hyperlink"/>
            <w:color w:val="0000FF"/>
          </w:rPr>
          <w:t xml:space="preserve"> (WRES)</w:t>
        </w:r>
      </w:hyperlink>
    </w:p>
    <w:p w14:paraId="23825361" w14:textId="127FDAA8" w:rsidR="00F913CD" w:rsidRDefault="00F913CD" w:rsidP="006B3E9C">
      <w:pPr>
        <w:pStyle w:val="Heading2"/>
      </w:pPr>
      <w:bookmarkStart w:id="44" w:name="_Toc89326553"/>
      <w:bookmarkStart w:id="45" w:name="_Toc179972371"/>
      <w:r w:rsidRPr="0015255F">
        <w:t>References</w:t>
      </w:r>
      <w:bookmarkEnd w:id="44"/>
      <w:bookmarkEnd w:id="45"/>
    </w:p>
    <w:p w14:paraId="4DF422FE" w14:textId="49CE0984" w:rsidR="006A2592" w:rsidRPr="006A2592" w:rsidRDefault="009319F7" w:rsidP="006A2592">
      <w:pPr>
        <w:pStyle w:val="ListParagraph"/>
        <w:rPr>
          <w:color w:val="0000FF"/>
        </w:rPr>
      </w:pPr>
      <w:hyperlink r:id="rId17" w:history="1">
        <w:r w:rsidR="006A2592" w:rsidRPr="006A2592">
          <w:rPr>
            <w:rStyle w:val="Hyperlink"/>
            <w:color w:val="0000FF"/>
          </w:rPr>
          <w:t>NHSE Working with Seldom Heard Groups</w:t>
        </w:r>
      </w:hyperlink>
    </w:p>
    <w:p w14:paraId="0749B5BB" w14:textId="074430FB" w:rsidR="00F913CD" w:rsidRPr="0015255F" w:rsidRDefault="00F913CD" w:rsidP="006B3E9C">
      <w:pPr>
        <w:pStyle w:val="Heading2"/>
      </w:pPr>
      <w:bookmarkStart w:id="46" w:name="_Toc89326554"/>
      <w:bookmarkStart w:id="47" w:name="_Toc179972372"/>
      <w:r w:rsidRPr="0015255F">
        <w:t>Equality Impact Assessment</w:t>
      </w:r>
      <w:bookmarkEnd w:id="46"/>
      <w:r w:rsidR="003B6DD7">
        <w:t xml:space="preserve"> (EIA)</w:t>
      </w:r>
      <w:bookmarkEnd w:id="47"/>
    </w:p>
    <w:p w14:paraId="32344773" w14:textId="2C23703A" w:rsidR="008344D6" w:rsidRDefault="003B6DD7" w:rsidP="008344D6">
      <w:pPr>
        <w:pStyle w:val="Style1"/>
      </w:pPr>
      <w:r>
        <w:t>T</w:t>
      </w:r>
      <w:r w:rsidR="00F913CD" w:rsidRPr="0015255F">
        <w:t xml:space="preserve">he EIA </w:t>
      </w:r>
      <w:r>
        <w:t xml:space="preserve">of this policy </w:t>
      </w:r>
      <w:r w:rsidR="00F913CD" w:rsidRPr="0015255F">
        <w:t xml:space="preserve">has identified no </w:t>
      </w:r>
      <w:r>
        <w:t xml:space="preserve">negative impacts and is </w:t>
      </w:r>
      <w:r w:rsidR="00525CCC">
        <w:t xml:space="preserve">included </w:t>
      </w:r>
      <w:r w:rsidR="00525CCC" w:rsidRPr="0015255F">
        <w:t>as</w:t>
      </w:r>
      <w:r w:rsidR="00F913CD" w:rsidRPr="0015255F">
        <w:t xml:space="preserve"> </w:t>
      </w:r>
      <w:r w:rsidR="00F913CD" w:rsidRPr="003B6DD7">
        <w:rPr>
          <w:b/>
          <w:bCs/>
        </w:rPr>
        <w:t>Appendix A</w:t>
      </w:r>
      <w:r w:rsidR="00F913CD" w:rsidRPr="0015255F">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8" w:name="_Toc419388298"/>
      <w:bookmarkStart w:id="49" w:name="_Toc47357161"/>
      <w:bookmarkStart w:id="50" w:name="_Toc84611065"/>
      <w:bookmarkStart w:id="51" w:name="_Toc89326555"/>
      <w:bookmarkStart w:id="52" w:name="_Toc179972373"/>
      <w:r w:rsidRPr="006606C1">
        <w:lastRenderedPageBreak/>
        <w:t>Appendix</w:t>
      </w:r>
      <w:r>
        <w:t xml:space="preserve"> A</w:t>
      </w:r>
      <w:bookmarkEnd w:id="48"/>
      <w:bookmarkEnd w:id="49"/>
      <w:bookmarkEnd w:id="50"/>
      <w:bookmarkEnd w:id="51"/>
      <w:r>
        <w:t xml:space="preserve"> </w:t>
      </w:r>
      <w:bookmarkStart w:id="53" w:name="_Toc84611066"/>
      <w:bookmarkStart w:id="54" w:name="_Toc89326556"/>
      <w:r w:rsidR="003A663C">
        <w:t xml:space="preserve">- </w:t>
      </w:r>
      <w:r w:rsidRPr="00FC7C60">
        <w:t>Equality Impact Assessment</w:t>
      </w:r>
      <w:bookmarkEnd w:id="52"/>
      <w:bookmarkEnd w:id="53"/>
      <w:bookmarkEnd w:id="54"/>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5" w:name="_Toc89326557"/>
      <w:bookmarkStart w:id="56" w:name="_Toc89326561"/>
      <w:r w:rsidRPr="0039715A">
        <w:rPr>
          <w:rFonts w:asciiTheme="majorHAnsi" w:eastAsia="Times New Roman" w:hAnsiTheme="majorHAnsi" w:cstheme="majorBidi"/>
          <w:b/>
        </w:rPr>
        <w:t>INITIAL INFORMATION</w:t>
      </w:r>
    </w:p>
    <w:tbl>
      <w:tblPr>
        <w:tblStyle w:val="TableGridLight"/>
        <w:tblW w:w="5000" w:type="pct"/>
        <w:tblLook w:val="04A0" w:firstRow="1" w:lastRow="0" w:firstColumn="1" w:lastColumn="0" w:noHBand="0" w:noVBand="1"/>
      </w:tblPr>
      <w:tblGrid>
        <w:gridCol w:w="5348"/>
        <w:gridCol w:w="3668"/>
      </w:tblGrid>
      <w:tr w:rsidR="0039715A" w:rsidRPr="0039715A" w14:paraId="669706D4" w14:textId="77777777" w:rsidTr="00293DD1">
        <w:trPr>
          <w:trHeight w:val="1452"/>
        </w:trPr>
        <w:tc>
          <w:tcPr>
            <w:tcW w:w="2966" w:type="pct"/>
          </w:tcPr>
          <w:p w14:paraId="13593322" w14:textId="77777777" w:rsidR="0039715A" w:rsidRPr="000D217F" w:rsidRDefault="0039715A" w:rsidP="0039715A">
            <w:pPr>
              <w:spacing w:before="0" w:after="0"/>
              <w:ind w:left="0"/>
              <w:rPr>
                <w:rFonts w:ascii="Arial" w:eastAsia="Times New Roman" w:hAnsi="Arial" w:cs="Arial"/>
                <w:b/>
                <w:bCs/>
                <w:color w:val="auto"/>
              </w:rPr>
            </w:pPr>
            <w:r w:rsidRPr="000D217F">
              <w:rPr>
                <w:rFonts w:ascii="Arial" w:eastAsia="Times New Roman" w:hAnsi="Arial" w:cs="Arial"/>
                <w:b/>
                <w:bCs/>
                <w:color w:val="auto"/>
              </w:rPr>
              <w:t xml:space="preserve">Name of policy: </w:t>
            </w:r>
          </w:p>
          <w:p w14:paraId="600B51DA" w14:textId="35503F3C" w:rsidR="0039715A" w:rsidRPr="000D217F" w:rsidRDefault="00D3660F" w:rsidP="0039715A">
            <w:pPr>
              <w:spacing w:before="0" w:after="0"/>
              <w:ind w:left="0"/>
              <w:rPr>
                <w:rFonts w:ascii="Arial" w:eastAsia="Times New Roman" w:hAnsi="Arial" w:cs="Arial"/>
                <w:bCs/>
                <w:color w:val="auto"/>
              </w:rPr>
            </w:pPr>
            <w:r w:rsidRPr="000D217F">
              <w:rPr>
                <w:rFonts w:ascii="Arial" w:eastAsia="Times New Roman" w:hAnsi="Arial" w:cs="Arial"/>
                <w:bCs/>
                <w:color w:val="auto"/>
              </w:rPr>
              <w:t xml:space="preserve">Equality and Health Inequalities Impact Assessment Policy and Guidance </w:t>
            </w:r>
            <w:r w:rsidR="0039715A" w:rsidRPr="000D217F">
              <w:rPr>
                <w:rFonts w:ascii="Arial" w:eastAsia="Times New Roman" w:hAnsi="Arial" w:cs="Arial"/>
                <w:bCs/>
                <w:color w:val="auto"/>
              </w:rPr>
              <w:tab/>
            </w:r>
          </w:p>
          <w:p w14:paraId="2D50025F" w14:textId="77777777" w:rsidR="0039715A" w:rsidRPr="000D217F" w:rsidRDefault="0039715A" w:rsidP="0039715A">
            <w:pPr>
              <w:spacing w:before="0" w:after="0"/>
              <w:ind w:left="0"/>
              <w:rPr>
                <w:rFonts w:ascii="Arial" w:eastAsia="Times New Roman" w:hAnsi="Arial" w:cs="Arial"/>
                <w:bCs/>
                <w:color w:val="auto"/>
              </w:rPr>
            </w:pPr>
          </w:p>
          <w:p w14:paraId="7177B8BF" w14:textId="77777777" w:rsidR="0039715A" w:rsidRPr="000D217F" w:rsidRDefault="0039715A" w:rsidP="0039715A">
            <w:pPr>
              <w:spacing w:before="0" w:after="0"/>
              <w:ind w:left="0"/>
              <w:rPr>
                <w:rFonts w:ascii="Arial" w:eastAsia="Times New Roman" w:hAnsi="Arial" w:cs="Arial"/>
                <w:b/>
                <w:bCs/>
                <w:color w:val="auto"/>
              </w:rPr>
            </w:pPr>
            <w:r w:rsidRPr="000D217F">
              <w:rPr>
                <w:rFonts w:ascii="Arial" w:eastAsia="Times New Roman" w:hAnsi="Arial" w:cs="Arial"/>
                <w:b/>
                <w:bCs/>
                <w:color w:val="auto"/>
              </w:rPr>
              <w:t xml:space="preserve">Version number (if relevant):  </w:t>
            </w:r>
          </w:p>
          <w:p w14:paraId="18F7671C" w14:textId="261F910C" w:rsidR="0039715A" w:rsidRPr="000D217F" w:rsidRDefault="009F0C6D" w:rsidP="0039715A">
            <w:pPr>
              <w:spacing w:before="0" w:after="0"/>
              <w:ind w:left="0"/>
              <w:rPr>
                <w:rFonts w:ascii="Arial" w:eastAsia="Times New Roman" w:hAnsi="Arial" w:cs="Arial"/>
                <w:bCs/>
                <w:color w:val="auto"/>
              </w:rPr>
            </w:pPr>
            <w:r w:rsidRPr="000D217F">
              <w:rPr>
                <w:rFonts w:ascii="Arial" w:eastAsia="Times New Roman" w:hAnsi="Arial" w:cs="Arial"/>
                <w:bCs/>
                <w:color w:val="auto"/>
              </w:rPr>
              <w:t>V</w:t>
            </w:r>
            <w:r w:rsidR="003A3C20" w:rsidRPr="000D217F">
              <w:rPr>
                <w:rFonts w:ascii="Arial" w:eastAsia="Times New Roman" w:hAnsi="Arial" w:cs="Arial"/>
                <w:bCs/>
                <w:color w:val="auto"/>
              </w:rPr>
              <w:t>2.</w:t>
            </w:r>
            <w:r w:rsidR="000D217F">
              <w:rPr>
                <w:rFonts w:ascii="Arial" w:eastAsia="Times New Roman" w:hAnsi="Arial" w:cs="Arial"/>
                <w:bCs/>
                <w:color w:val="auto"/>
              </w:rPr>
              <w:t>1</w:t>
            </w:r>
          </w:p>
        </w:tc>
        <w:tc>
          <w:tcPr>
            <w:tcW w:w="2034" w:type="pct"/>
          </w:tcPr>
          <w:p w14:paraId="663B4A0D" w14:textId="77777777" w:rsidR="0039715A" w:rsidRPr="000D217F" w:rsidRDefault="0039715A" w:rsidP="0039715A">
            <w:pPr>
              <w:spacing w:before="0" w:after="0"/>
              <w:ind w:left="0"/>
              <w:rPr>
                <w:rFonts w:ascii="Arial" w:eastAsia="Times New Roman" w:hAnsi="Arial" w:cs="Arial"/>
                <w:bCs/>
                <w:color w:val="auto"/>
              </w:rPr>
            </w:pPr>
            <w:r w:rsidRPr="000D217F">
              <w:rPr>
                <w:rFonts w:ascii="Arial" w:eastAsia="Times New Roman" w:hAnsi="Arial" w:cs="Arial"/>
                <w:b/>
                <w:bCs/>
                <w:color w:val="auto"/>
              </w:rPr>
              <w:t>Directorate/Service</w:t>
            </w:r>
            <w:r w:rsidRPr="000D217F">
              <w:rPr>
                <w:rFonts w:ascii="Arial" w:eastAsia="Times New Roman" w:hAnsi="Arial" w:cs="Arial"/>
                <w:bCs/>
                <w:color w:val="auto"/>
              </w:rPr>
              <w:t xml:space="preserve">: </w:t>
            </w:r>
          </w:p>
          <w:p w14:paraId="0B94CD5C" w14:textId="5B6D18ED" w:rsidR="0039715A" w:rsidRPr="000D217F" w:rsidRDefault="00EA6FFD" w:rsidP="0039715A">
            <w:pPr>
              <w:spacing w:before="0" w:after="0"/>
              <w:ind w:left="0"/>
              <w:rPr>
                <w:rFonts w:ascii="Arial" w:eastAsia="Times New Roman" w:hAnsi="Arial" w:cs="Arial"/>
                <w:bCs/>
                <w:color w:val="auto"/>
              </w:rPr>
            </w:pPr>
            <w:r w:rsidRPr="000D217F">
              <w:rPr>
                <w:rFonts w:ascii="Arial" w:eastAsia="Times New Roman" w:hAnsi="Arial" w:cs="Arial"/>
                <w:bCs/>
                <w:color w:val="auto"/>
              </w:rPr>
              <w:t>Strategy and Corporate Services</w:t>
            </w:r>
          </w:p>
        </w:tc>
      </w:tr>
      <w:tr w:rsidR="0039715A" w:rsidRPr="0039715A" w14:paraId="264D93CB" w14:textId="77777777" w:rsidTr="00293DD1">
        <w:tc>
          <w:tcPr>
            <w:tcW w:w="2966" w:type="pct"/>
          </w:tcPr>
          <w:p w14:paraId="4AEDED00" w14:textId="0E0BC73F" w:rsidR="0039715A" w:rsidRPr="000D217F" w:rsidRDefault="0039715A" w:rsidP="0039715A">
            <w:pPr>
              <w:spacing w:before="0" w:after="0"/>
              <w:ind w:left="0"/>
              <w:rPr>
                <w:rFonts w:ascii="Arial" w:eastAsia="Times New Roman" w:hAnsi="Arial" w:cs="Arial"/>
                <w:b/>
                <w:bCs/>
                <w:color w:val="auto"/>
              </w:rPr>
            </w:pPr>
            <w:r w:rsidRPr="000D217F">
              <w:rPr>
                <w:rFonts w:ascii="Arial" w:eastAsia="Times New Roman" w:hAnsi="Arial" w:cs="Arial"/>
                <w:b/>
                <w:bCs/>
                <w:color w:val="auto"/>
              </w:rPr>
              <w:t xml:space="preserve">Assessor’s Name and Job Title: </w:t>
            </w:r>
          </w:p>
          <w:p w14:paraId="74E770B5" w14:textId="3DE14DCC" w:rsidR="00D3660F" w:rsidRPr="000D217F" w:rsidRDefault="00436497" w:rsidP="0039715A">
            <w:pPr>
              <w:spacing w:before="0" w:after="0"/>
              <w:ind w:left="0"/>
              <w:rPr>
                <w:rFonts w:ascii="Arial" w:eastAsia="Times New Roman" w:hAnsi="Arial" w:cs="Arial"/>
                <w:color w:val="auto"/>
              </w:rPr>
            </w:pPr>
            <w:r w:rsidRPr="000D217F">
              <w:rPr>
                <w:rFonts w:ascii="Arial" w:eastAsia="Times New Roman" w:hAnsi="Arial" w:cs="Arial"/>
                <w:color w:val="auto"/>
              </w:rPr>
              <w:t>Chris Cullen</w:t>
            </w:r>
          </w:p>
          <w:p w14:paraId="24A9E7C0" w14:textId="01DABE6E" w:rsidR="0039715A" w:rsidRPr="000D217F" w:rsidRDefault="0039715A" w:rsidP="0039715A">
            <w:pPr>
              <w:spacing w:before="0" w:after="0"/>
              <w:ind w:left="0"/>
              <w:rPr>
                <w:rFonts w:ascii="Arial" w:eastAsia="Times New Roman" w:hAnsi="Arial" w:cs="Arial"/>
                <w:bCs/>
                <w:color w:val="auto"/>
              </w:rPr>
            </w:pPr>
          </w:p>
        </w:tc>
        <w:tc>
          <w:tcPr>
            <w:tcW w:w="2034" w:type="pct"/>
          </w:tcPr>
          <w:p w14:paraId="252C86EB" w14:textId="5FAA3093" w:rsidR="0039715A" w:rsidRPr="000D217F" w:rsidRDefault="0039715A" w:rsidP="0039715A">
            <w:pPr>
              <w:spacing w:before="0" w:after="0"/>
              <w:ind w:left="0"/>
              <w:rPr>
                <w:rFonts w:ascii="Arial" w:eastAsia="Times New Roman" w:hAnsi="Arial" w:cs="Arial"/>
                <w:bCs/>
                <w:color w:val="auto"/>
              </w:rPr>
            </w:pPr>
            <w:r w:rsidRPr="000D217F">
              <w:rPr>
                <w:rFonts w:ascii="Arial" w:eastAsia="Times New Roman" w:hAnsi="Arial" w:cs="Arial"/>
                <w:b/>
                <w:bCs/>
                <w:color w:val="auto"/>
              </w:rPr>
              <w:t>Date:</w:t>
            </w:r>
            <w:r w:rsidRPr="000D217F">
              <w:rPr>
                <w:rFonts w:ascii="Arial" w:eastAsia="Times New Roman" w:hAnsi="Arial" w:cs="Arial"/>
                <w:bCs/>
                <w:color w:val="auto"/>
              </w:rPr>
              <w:t xml:space="preserve"> </w:t>
            </w:r>
          </w:p>
          <w:p w14:paraId="1F16525E" w14:textId="7954B91F" w:rsidR="00D3660F" w:rsidRPr="000D217F" w:rsidRDefault="00436497" w:rsidP="0039715A">
            <w:pPr>
              <w:spacing w:before="0" w:after="0"/>
              <w:ind w:left="0"/>
              <w:rPr>
                <w:rFonts w:ascii="Arial" w:eastAsia="Times New Roman" w:hAnsi="Arial" w:cs="Arial"/>
                <w:bCs/>
                <w:color w:val="auto"/>
              </w:rPr>
            </w:pPr>
            <w:r w:rsidRPr="000D217F">
              <w:rPr>
                <w:rFonts w:ascii="Arial" w:eastAsia="Times New Roman" w:hAnsi="Arial" w:cs="Arial"/>
                <w:bCs/>
                <w:color w:val="auto"/>
              </w:rPr>
              <w:t>29 August 2024</w:t>
            </w:r>
          </w:p>
          <w:p w14:paraId="3840BADD" w14:textId="5DEDAB8A" w:rsidR="0039715A" w:rsidRPr="000D217F"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Style w:val="TableGridLight"/>
        <w:tblW w:w="5000" w:type="pct"/>
        <w:tblLook w:val="04A0" w:firstRow="1" w:lastRow="0" w:firstColumn="1" w:lastColumn="0" w:noHBand="0" w:noVBand="1"/>
      </w:tblPr>
      <w:tblGrid>
        <w:gridCol w:w="9016"/>
      </w:tblGrid>
      <w:tr w:rsidR="0039715A" w:rsidRPr="0039715A" w14:paraId="2B6E5862" w14:textId="77777777" w:rsidTr="00293DD1">
        <w:tc>
          <w:tcPr>
            <w:tcW w:w="5000" w:type="pct"/>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293DD1">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40595">
        <w:trPr>
          <w:trHeight w:val="1215"/>
        </w:trPr>
        <w:tc>
          <w:tcPr>
            <w:tcW w:w="5000" w:type="pct"/>
          </w:tcPr>
          <w:p w14:paraId="6ED2851C" w14:textId="525B50A2" w:rsidR="0039715A" w:rsidRPr="00D3660F" w:rsidRDefault="00D3660F" w:rsidP="0039715A">
            <w:pPr>
              <w:autoSpaceDE w:val="0"/>
              <w:autoSpaceDN w:val="0"/>
              <w:adjustRightInd w:val="0"/>
              <w:spacing w:before="0" w:after="0"/>
              <w:ind w:left="0"/>
              <w:rPr>
                <w:rFonts w:ascii="Arial" w:eastAsia="Times New Roman" w:hAnsi="Arial" w:cs="Arial"/>
                <w:color w:val="000000"/>
              </w:rPr>
            </w:pPr>
            <w:r>
              <w:rPr>
                <w:rFonts w:ascii="Arial" w:eastAsia="Times New Roman" w:hAnsi="Arial" w:cs="Arial"/>
                <w:color w:val="000000"/>
              </w:rPr>
              <w:t>The policy sets out the arrangements that the ICB will implement to ensure that equality and health inequalities impact assessments are undertaken effectively and on a timely basis to ensure that access and outcomes are improved for the m</w:t>
            </w:r>
            <w:r w:rsidR="00F40595">
              <w:rPr>
                <w:rFonts w:ascii="Arial" w:eastAsia="Times New Roman" w:hAnsi="Arial" w:cs="Arial"/>
                <w:color w:val="000000"/>
              </w:rPr>
              <w:t>i</w:t>
            </w:r>
            <w:r>
              <w:rPr>
                <w:rFonts w:ascii="Arial" w:eastAsia="Times New Roman" w:hAnsi="Arial" w:cs="Arial"/>
                <w:color w:val="000000"/>
              </w:rPr>
              <w:t xml:space="preserve">d and south Essex population. </w:t>
            </w:r>
          </w:p>
        </w:tc>
      </w:tr>
      <w:tr w:rsidR="0039715A" w:rsidRPr="0039715A" w14:paraId="506D2BC1" w14:textId="77777777" w:rsidTr="00293DD1">
        <w:tc>
          <w:tcPr>
            <w:tcW w:w="5000" w:type="pct"/>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293DD1">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293DD1">
        <w:trPr>
          <w:trHeight w:val="778"/>
        </w:trPr>
        <w:tc>
          <w:tcPr>
            <w:tcW w:w="5000" w:type="pct"/>
          </w:tcPr>
          <w:p w14:paraId="3AB229FC" w14:textId="64006F72" w:rsidR="0039715A" w:rsidRPr="00D3660F" w:rsidRDefault="00D3660F"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The policy is aimed at improving access and outcomes for all protected groups. </w:t>
            </w:r>
          </w:p>
        </w:tc>
      </w:tr>
      <w:tr w:rsidR="0039715A" w:rsidRPr="0039715A" w14:paraId="0D875C19" w14:textId="77777777" w:rsidTr="00293DD1">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293DD1">
        <w:trPr>
          <w:trHeight w:val="926"/>
        </w:trPr>
        <w:tc>
          <w:tcPr>
            <w:tcW w:w="5000" w:type="pct"/>
          </w:tcPr>
          <w:p w14:paraId="1CE4F21E" w14:textId="6E6ED10E" w:rsidR="0039715A" w:rsidRPr="0039715A" w:rsidRDefault="00D3660F" w:rsidP="0039715A">
            <w:pPr>
              <w:spacing w:before="0" w:after="0"/>
              <w:ind w:left="0"/>
              <w:rPr>
                <w:rFonts w:ascii="Arial" w:eastAsia="Times New Roman" w:hAnsi="Arial" w:cs="Arial"/>
                <w:color w:val="auto"/>
              </w:rPr>
            </w:pPr>
            <w:r>
              <w:rPr>
                <w:rFonts w:ascii="Arial" w:eastAsia="Times New Roman" w:hAnsi="Arial" w:cs="Arial"/>
                <w:color w:val="auto"/>
              </w:rPr>
              <w:t xml:space="preserve">The policy sets out the arrangements to ensure that possible impacts on protected and other groups are identified and mitigated.  </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295059">
      <w:pPr>
        <w:numPr>
          <w:ilvl w:val="0"/>
          <w:numId w:val="11"/>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39715A">
        <w:rPr>
          <w:rFonts w:ascii="Arial" w:eastAsia="Times New Roman" w:hAnsi="Arial" w:cs="Arial"/>
          <w:i/>
          <w:color w:val="auto"/>
        </w:rPr>
        <w:t>groups</w:t>
      </w:r>
      <w:proofErr w:type="gramEnd"/>
    </w:p>
    <w:p w14:paraId="3D30AD97" w14:textId="77777777" w:rsidR="0039715A" w:rsidRPr="0039715A" w:rsidRDefault="0039715A" w:rsidP="00295059">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53E49180" w:rsidR="0039715A" w:rsidRPr="0039715A" w:rsidRDefault="0039715A" w:rsidP="00295059">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Neutral outcome</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 xml:space="preserve">there is no effect currently on protected </w:t>
      </w:r>
      <w:proofErr w:type="gramStart"/>
      <w:r w:rsidRPr="0039715A">
        <w:rPr>
          <w:rFonts w:ascii="Arial" w:eastAsia="Times New Roman" w:hAnsi="Arial" w:cs="Arial"/>
          <w:bCs/>
          <w:i/>
          <w:color w:val="auto"/>
        </w:rPr>
        <w:t>groups</w:t>
      </w:r>
      <w:proofErr w:type="gramEnd"/>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Style w:val="TableGridLight"/>
        <w:tblW w:w="5000" w:type="pct"/>
        <w:tblLook w:val="0020" w:firstRow="1" w:lastRow="0" w:firstColumn="0" w:lastColumn="0" w:noHBand="0" w:noVBand="0"/>
      </w:tblPr>
      <w:tblGrid>
        <w:gridCol w:w="2031"/>
        <w:gridCol w:w="1234"/>
        <w:gridCol w:w="1233"/>
        <w:gridCol w:w="1233"/>
        <w:gridCol w:w="3285"/>
      </w:tblGrid>
      <w:tr w:rsidR="0039715A" w:rsidRPr="0039715A" w14:paraId="2D4DFEC4" w14:textId="77777777" w:rsidTr="00AE3DE6">
        <w:trPr>
          <w:trHeight w:val="621"/>
        </w:trPr>
        <w:tc>
          <w:tcPr>
            <w:tcW w:w="1126" w:type="pct"/>
            <w:shd w:val="clear" w:color="auto" w:fill="005EB8"/>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shd w:val="clear" w:color="auto" w:fill="005EB8"/>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shd w:val="clear" w:color="auto" w:fill="005EB8"/>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shd w:val="clear" w:color="auto" w:fill="005EB8"/>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bottom w:val="single" w:sz="4" w:space="0" w:color="BFBFBF" w:themeColor="background1" w:themeShade="BF"/>
            </w:tcBorders>
            <w:shd w:val="clear" w:color="auto" w:fill="005EB8"/>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AE3DE6" w:rsidRPr="0039715A" w14:paraId="48622612" w14:textId="77777777" w:rsidTr="00AE3DE6">
        <w:trPr>
          <w:trHeight w:val="379"/>
        </w:trPr>
        <w:tc>
          <w:tcPr>
            <w:tcW w:w="1126" w:type="pct"/>
          </w:tcPr>
          <w:p w14:paraId="24338257"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Pr>
          <w:p w14:paraId="671C14FA" w14:textId="2C56EE3D"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3B5D9EB3"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119E17BD" w14:textId="1F6C5C10" w:rsidR="00AE3DE6" w:rsidRPr="0039715A" w:rsidRDefault="00AE3DE6" w:rsidP="0039715A">
            <w:pPr>
              <w:spacing w:before="0" w:after="0"/>
              <w:ind w:left="0"/>
              <w:jc w:val="center"/>
              <w:rPr>
                <w:rFonts w:ascii="Arial" w:eastAsia="Times New Roman" w:hAnsi="Arial" w:cs="Arial"/>
                <w:color w:val="auto"/>
              </w:rPr>
            </w:pPr>
          </w:p>
        </w:tc>
        <w:tc>
          <w:tcPr>
            <w:tcW w:w="1822" w:type="pct"/>
            <w:tcBorders>
              <w:bottom w:val="nil"/>
            </w:tcBorders>
          </w:tcPr>
          <w:p w14:paraId="790177E9" w14:textId="276EA55B" w:rsidR="00AE3DE6" w:rsidRPr="0039715A" w:rsidRDefault="00AE3DE6" w:rsidP="0039715A">
            <w:pPr>
              <w:spacing w:before="0" w:after="0"/>
              <w:ind w:left="0"/>
              <w:rPr>
                <w:rFonts w:ascii="Arial" w:eastAsia="Times New Roman" w:hAnsi="Arial" w:cs="Arial"/>
                <w:color w:val="auto"/>
                <w:sz w:val="22"/>
                <w:szCs w:val="22"/>
              </w:rPr>
            </w:pPr>
          </w:p>
        </w:tc>
      </w:tr>
      <w:tr w:rsidR="00AE3DE6" w:rsidRPr="0039715A" w14:paraId="25C57506" w14:textId="77777777" w:rsidTr="00AE3DE6">
        <w:trPr>
          <w:trHeight w:val="964"/>
        </w:trPr>
        <w:tc>
          <w:tcPr>
            <w:tcW w:w="1126" w:type="pct"/>
          </w:tcPr>
          <w:p w14:paraId="785B6743"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Pr>
          <w:p w14:paraId="31F64561" w14:textId="42BE17D0"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br/>
              <w:t>X</w:t>
            </w:r>
          </w:p>
        </w:tc>
        <w:tc>
          <w:tcPr>
            <w:tcW w:w="684" w:type="pct"/>
          </w:tcPr>
          <w:p w14:paraId="4FD06A1C"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0983A624" w14:textId="77777777"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bottom w:val="nil"/>
            </w:tcBorders>
          </w:tcPr>
          <w:p w14:paraId="1A89711F" w14:textId="1B149E51" w:rsidR="00AE3DE6" w:rsidRPr="0039715A" w:rsidRDefault="00AE3DE6" w:rsidP="0039715A">
            <w:pPr>
              <w:spacing w:before="0" w:after="0"/>
              <w:ind w:left="0"/>
              <w:rPr>
                <w:rFonts w:ascii="Arial" w:eastAsia="Times New Roman" w:hAnsi="Arial" w:cs="Arial"/>
                <w:color w:val="auto"/>
                <w:sz w:val="22"/>
                <w:szCs w:val="22"/>
              </w:rPr>
            </w:pPr>
          </w:p>
        </w:tc>
      </w:tr>
      <w:tr w:rsidR="00AE3DE6" w:rsidRPr="0039715A" w14:paraId="4A7DA75D" w14:textId="77777777" w:rsidTr="00AE3DE6">
        <w:trPr>
          <w:trHeight w:val="379"/>
        </w:trPr>
        <w:tc>
          <w:tcPr>
            <w:tcW w:w="1126" w:type="pct"/>
          </w:tcPr>
          <w:p w14:paraId="23273AF4"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Pr>
          <w:p w14:paraId="330D58F7" w14:textId="11A46DBE"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221AC9A8"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78B70845" w14:textId="036CFD76"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bottom w:val="nil"/>
            </w:tcBorders>
          </w:tcPr>
          <w:p w14:paraId="20C541E5" w14:textId="77777777" w:rsidR="00AE3DE6" w:rsidRPr="0039715A" w:rsidRDefault="00AE3DE6" w:rsidP="0039715A">
            <w:pPr>
              <w:spacing w:before="0" w:after="0"/>
              <w:ind w:left="0"/>
              <w:rPr>
                <w:rFonts w:ascii="Arial" w:eastAsia="Times New Roman" w:hAnsi="Arial" w:cs="Arial"/>
                <w:color w:val="auto"/>
                <w:sz w:val="22"/>
                <w:szCs w:val="22"/>
              </w:rPr>
            </w:pPr>
          </w:p>
        </w:tc>
      </w:tr>
      <w:tr w:rsidR="00AE3DE6" w:rsidRPr="0039715A" w14:paraId="5172CDAF" w14:textId="77777777" w:rsidTr="00AE3DE6">
        <w:trPr>
          <w:trHeight w:val="284"/>
        </w:trPr>
        <w:tc>
          <w:tcPr>
            <w:tcW w:w="1126" w:type="pct"/>
          </w:tcPr>
          <w:p w14:paraId="518A64F7"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Pr>
          <w:p w14:paraId="45502AD3" w14:textId="6C12CA11"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2F87CB5A"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0791085A" w14:textId="074449C6"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bottom w:val="nil"/>
            </w:tcBorders>
          </w:tcPr>
          <w:p w14:paraId="61FA1133" w14:textId="77777777" w:rsidR="00AE3DE6" w:rsidRPr="0039715A" w:rsidRDefault="00AE3DE6" w:rsidP="0039715A">
            <w:pPr>
              <w:spacing w:before="0" w:after="0"/>
              <w:ind w:left="0"/>
              <w:rPr>
                <w:rFonts w:ascii="Arial" w:eastAsia="Times New Roman" w:hAnsi="Arial" w:cs="Arial"/>
                <w:color w:val="auto"/>
                <w:sz w:val="22"/>
                <w:szCs w:val="22"/>
              </w:rPr>
            </w:pPr>
          </w:p>
        </w:tc>
      </w:tr>
      <w:tr w:rsidR="00AE3DE6" w:rsidRPr="0039715A" w14:paraId="78DE3D4D" w14:textId="77777777" w:rsidTr="00AE3DE6">
        <w:trPr>
          <w:trHeight w:val="666"/>
        </w:trPr>
        <w:tc>
          <w:tcPr>
            <w:tcW w:w="1126" w:type="pct"/>
          </w:tcPr>
          <w:p w14:paraId="3C498B97"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Pr>
          <w:p w14:paraId="104D814E" w14:textId="27DEE949"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08665798"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593B15EB" w14:textId="61CEEEDA"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bottom w:val="nil"/>
            </w:tcBorders>
          </w:tcPr>
          <w:p w14:paraId="4AC4BEF3" w14:textId="340A594C" w:rsidR="00AE3DE6" w:rsidRPr="0039715A" w:rsidRDefault="00AE3DE6" w:rsidP="0039715A">
            <w:pPr>
              <w:spacing w:before="0" w:after="0"/>
              <w:ind w:left="0"/>
              <w:rPr>
                <w:rFonts w:ascii="Arial" w:eastAsia="Times New Roman" w:hAnsi="Arial" w:cs="Arial"/>
                <w:color w:val="auto"/>
                <w:sz w:val="22"/>
                <w:szCs w:val="22"/>
              </w:rPr>
            </w:pPr>
            <w:r w:rsidRPr="00D3660F">
              <w:rPr>
                <w:rFonts w:ascii="Arial" w:eastAsia="Times New Roman" w:hAnsi="Arial" w:cs="Arial"/>
                <w:color w:val="auto"/>
                <w:sz w:val="22"/>
                <w:szCs w:val="22"/>
              </w:rPr>
              <w:t xml:space="preserve">The policy sets out the arrangements to ensure that </w:t>
            </w:r>
          </w:p>
        </w:tc>
      </w:tr>
      <w:tr w:rsidR="00AE3DE6" w:rsidRPr="0039715A" w14:paraId="6E53A04F" w14:textId="77777777" w:rsidTr="00AE3DE6">
        <w:trPr>
          <w:trHeight w:val="964"/>
        </w:trPr>
        <w:tc>
          <w:tcPr>
            <w:tcW w:w="1126" w:type="pct"/>
          </w:tcPr>
          <w:p w14:paraId="00E2A8B0"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Pr>
          <w:p w14:paraId="126E2934" w14:textId="2DA859C8"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272F6B63"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61377C7B" w14:textId="5AAE0B6C"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bottom w:val="nil"/>
            </w:tcBorders>
          </w:tcPr>
          <w:p w14:paraId="28AF7621" w14:textId="0C1086D7" w:rsidR="00AE3DE6" w:rsidRPr="0039715A" w:rsidRDefault="00AE3DE6" w:rsidP="0039715A">
            <w:pPr>
              <w:spacing w:before="0" w:after="0"/>
              <w:ind w:left="0"/>
              <w:rPr>
                <w:rFonts w:ascii="Arial" w:eastAsia="Times New Roman" w:hAnsi="Arial" w:cs="Arial"/>
                <w:color w:val="auto"/>
                <w:sz w:val="22"/>
                <w:szCs w:val="22"/>
              </w:rPr>
            </w:pPr>
            <w:r w:rsidRPr="00D3660F">
              <w:rPr>
                <w:rFonts w:ascii="Arial" w:eastAsia="Times New Roman" w:hAnsi="Arial" w:cs="Arial"/>
                <w:color w:val="auto"/>
                <w:sz w:val="22"/>
                <w:szCs w:val="22"/>
              </w:rPr>
              <w:t xml:space="preserve">possible impacts on protected and other groups are identified and mitigated.  </w:t>
            </w:r>
          </w:p>
        </w:tc>
      </w:tr>
      <w:tr w:rsidR="00AE3DE6" w:rsidRPr="0039715A" w14:paraId="0E7461B4" w14:textId="77777777" w:rsidTr="00AE3DE6">
        <w:trPr>
          <w:trHeight w:val="597"/>
        </w:trPr>
        <w:tc>
          <w:tcPr>
            <w:tcW w:w="1126" w:type="pct"/>
          </w:tcPr>
          <w:p w14:paraId="1939EC1D"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Pr>
          <w:p w14:paraId="5E23E049" w14:textId="2E891357"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216042DD"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04F1D2CF" w14:textId="61F925AB"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bottom w:val="nil"/>
            </w:tcBorders>
          </w:tcPr>
          <w:p w14:paraId="4C30FD5B" w14:textId="77777777" w:rsidR="00AE3DE6" w:rsidRPr="0039715A" w:rsidRDefault="00AE3DE6" w:rsidP="0039715A">
            <w:pPr>
              <w:spacing w:before="0" w:after="0"/>
              <w:ind w:left="0"/>
              <w:rPr>
                <w:rFonts w:ascii="Arial" w:eastAsia="Times New Roman" w:hAnsi="Arial" w:cs="Arial"/>
                <w:color w:val="auto"/>
                <w:sz w:val="22"/>
                <w:szCs w:val="22"/>
              </w:rPr>
            </w:pPr>
          </w:p>
        </w:tc>
      </w:tr>
      <w:tr w:rsidR="00AE3DE6" w:rsidRPr="0039715A" w14:paraId="73EFD30E" w14:textId="77777777" w:rsidTr="00AE3DE6">
        <w:trPr>
          <w:trHeight w:val="964"/>
        </w:trPr>
        <w:tc>
          <w:tcPr>
            <w:tcW w:w="1126" w:type="pct"/>
          </w:tcPr>
          <w:p w14:paraId="21D50179"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Pr>
          <w:p w14:paraId="03A63296" w14:textId="5BB7C799"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19EF5DBD"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0EEBECD0" w14:textId="77777777"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bottom w:val="nil"/>
            </w:tcBorders>
          </w:tcPr>
          <w:p w14:paraId="0BE8902D" w14:textId="2E26FF7E" w:rsidR="00AE3DE6" w:rsidRPr="0039715A" w:rsidRDefault="00AE3DE6" w:rsidP="0039715A">
            <w:pPr>
              <w:spacing w:before="0" w:after="0"/>
              <w:ind w:left="0"/>
              <w:rPr>
                <w:rFonts w:ascii="Arial" w:eastAsia="Times New Roman" w:hAnsi="Arial" w:cs="Arial"/>
                <w:color w:val="auto"/>
                <w:sz w:val="22"/>
                <w:szCs w:val="22"/>
              </w:rPr>
            </w:pPr>
          </w:p>
        </w:tc>
      </w:tr>
      <w:tr w:rsidR="00AE3DE6" w:rsidRPr="0039715A" w14:paraId="36FC0961" w14:textId="77777777" w:rsidTr="00AE3DE6">
        <w:trPr>
          <w:trHeight w:val="649"/>
        </w:trPr>
        <w:tc>
          <w:tcPr>
            <w:tcW w:w="1126" w:type="pct"/>
          </w:tcPr>
          <w:p w14:paraId="5280AF94" w14:textId="77777777" w:rsidR="00AE3DE6" w:rsidRPr="0039715A" w:rsidRDefault="00AE3DE6"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Pr>
          <w:p w14:paraId="2DDCA565" w14:textId="34710E00" w:rsidR="00AE3DE6" w:rsidRPr="0039715A" w:rsidRDefault="00AE3DE6"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Pr>
          <w:p w14:paraId="04C1EB5D" w14:textId="77777777" w:rsidR="00AE3DE6" w:rsidRPr="0039715A" w:rsidRDefault="00AE3DE6" w:rsidP="0039715A">
            <w:pPr>
              <w:spacing w:before="0" w:after="0"/>
              <w:ind w:left="0"/>
              <w:jc w:val="center"/>
              <w:rPr>
                <w:rFonts w:ascii="Arial" w:eastAsia="Times New Roman" w:hAnsi="Arial" w:cs="Arial"/>
                <w:color w:val="auto"/>
              </w:rPr>
            </w:pPr>
          </w:p>
        </w:tc>
        <w:tc>
          <w:tcPr>
            <w:tcW w:w="684" w:type="pct"/>
          </w:tcPr>
          <w:p w14:paraId="1E6EEFD5" w14:textId="1407AD19" w:rsidR="00AE3DE6" w:rsidRPr="0039715A" w:rsidRDefault="00AE3DE6" w:rsidP="0039715A">
            <w:pPr>
              <w:spacing w:before="0" w:after="0"/>
              <w:ind w:left="0"/>
              <w:jc w:val="center"/>
              <w:rPr>
                <w:rFonts w:ascii="Arial" w:eastAsia="Times New Roman" w:hAnsi="Arial" w:cs="Arial"/>
                <w:color w:val="auto"/>
              </w:rPr>
            </w:pPr>
          </w:p>
        </w:tc>
        <w:tc>
          <w:tcPr>
            <w:tcW w:w="1822" w:type="pct"/>
            <w:tcBorders>
              <w:top w:val="nil"/>
            </w:tcBorders>
          </w:tcPr>
          <w:p w14:paraId="20F375D4" w14:textId="77777777" w:rsidR="00AE3DE6" w:rsidRPr="0039715A" w:rsidRDefault="00AE3DE6"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Style w:val="TableGridLight"/>
        <w:tblW w:w="5000" w:type="pct"/>
        <w:tblLook w:val="04A0" w:firstRow="1" w:lastRow="0" w:firstColumn="1" w:lastColumn="0" w:noHBand="0" w:noVBand="1"/>
      </w:tblPr>
      <w:tblGrid>
        <w:gridCol w:w="9016"/>
      </w:tblGrid>
      <w:tr w:rsidR="0039715A" w:rsidRPr="0039715A" w14:paraId="0A0FF620" w14:textId="77777777" w:rsidTr="004A56C3">
        <w:trPr>
          <w:trHeight w:val="269"/>
        </w:trPr>
        <w:tc>
          <w:tcPr>
            <w:tcW w:w="5000" w:type="pct"/>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4A56C3">
        <w:trPr>
          <w:trHeight w:val="416"/>
        </w:trPr>
        <w:tc>
          <w:tcPr>
            <w:tcW w:w="5000" w:type="pct"/>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4A56C3">
        <w:trPr>
          <w:trHeight w:val="416"/>
        </w:trPr>
        <w:tc>
          <w:tcPr>
            <w:tcW w:w="5000" w:type="pct"/>
          </w:tcPr>
          <w:p w14:paraId="2A5CA064" w14:textId="0C4AD132" w:rsidR="0039715A" w:rsidRPr="00D3660F" w:rsidRDefault="00D3660F"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The ICB will implement arrangements to ensure that EHIIAs are effectively undertaken where required and that mitigating action is implemented and is effective.  </w:t>
            </w:r>
          </w:p>
        </w:tc>
      </w:tr>
      <w:tr w:rsidR="0039715A" w:rsidRPr="0039715A" w14:paraId="09495BE6" w14:textId="77777777" w:rsidTr="004A56C3">
        <w:trPr>
          <w:trHeight w:val="983"/>
        </w:trPr>
        <w:tc>
          <w:tcPr>
            <w:tcW w:w="5000" w:type="pct"/>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as a result of staff exercising their right of appeal or via the </w:t>
            </w:r>
            <w:proofErr w:type="gramStart"/>
            <w:r w:rsidRPr="0039715A">
              <w:rPr>
                <w:rFonts w:ascii="Arial" w:eastAsia="Times New Roman" w:hAnsi="Arial" w:cs="Arial"/>
                <w:bCs/>
                <w:color w:val="auto"/>
              </w:rPr>
              <w:t>ICB’s</w:t>
            </w:r>
            <w:proofErr w:type="gramEnd"/>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Style w:val="TableGridLight"/>
        <w:tblW w:w="5000" w:type="pct"/>
        <w:tblLook w:val="04A0" w:firstRow="1" w:lastRow="0" w:firstColumn="1" w:lastColumn="0" w:noHBand="0" w:noVBand="1"/>
      </w:tblPr>
      <w:tblGrid>
        <w:gridCol w:w="9016"/>
      </w:tblGrid>
      <w:tr w:rsidR="0039715A" w:rsidRPr="0039715A" w14:paraId="205682CA" w14:textId="77777777" w:rsidTr="004A56C3">
        <w:tc>
          <w:tcPr>
            <w:tcW w:w="5000" w:type="pct"/>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4A56C3">
        <w:tc>
          <w:tcPr>
            <w:tcW w:w="5000" w:type="pct"/>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4A56C3">
        <w:trPr>
          <w:trHeight w:val="687"/>
        </w:trPr>
        <w:tc>
          <w:tcPr>
            <w:tcW w:w="5000" w:type="pct"/>
          </w:tcPr>
          <w:p w14:paraId="3F4676B1" w14:textId="61F7B633" w:rsidR="0039715A" w:rsidRPr="0039715A" w:rsidRDefault="00D3660F"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The policy and associated procedures will be reviewed during </w:t>
            </w:r>
            <w:r w:rsidRPr="000D217F">
              <w:rPr>
                <w:rFonts w:ascii="Arial" w:eastAsia="Times New Roman" w:hAnsi="Arial" w:cs="Arial"/>
                <w:bCs/>
                <w:color w:val="auto"/>
              </w:rPr>
              <w:t>202</w:t>
            </w:r>
            <w:r w:rsidR="00F54DBA" w:rsidRPr="000D217F">
              <w:rPr>
                <w:rFonts w:ascii="Arial" w:eastAsia="Times New Roman" w:hAnsi="Arial" w:cs="Arial"/>
                <w:bCs/>
                <w:color w:val="auto"/>
              </w:rPr>
              <w:t>4</w:t>
            </w:r>
            <w:r w:rsidRPr="000D217F">
              <w:rPr>
                <w:rFonts w:ascii="Arial" w:eastAsia="Times New Roman" w:hAnsi="Arial" w:cs="Arial"/>
                <w:bCs/>
                <w:color w:val="auto"/>
              </w:rPr>
              <w:t>/2</w:t>
            </w:r>
            <w:r w:rsidR="00F54DBA" w:rsidRPr="000D217F">
              <w:rPr>
                <w:rFonts w:ascii="Arial" w:eastAsia="Times New Roman" w:hAnsi="Arial" w:cs="Arial"/>
                <w:bCs/>
                <w:color w:val="auto"/>
              </w:rPr>
              <w:t>5</w:t>
            </w:r>
            <w:r w:rsidRPr="000D217F">
              <w:rPr>
                <w:rFonts w:ascii="Arial" w:eastAsia="Times New Roman" w:hAnsi="Arial" w:cs="Arial"/>
                <w:bCs/>
                <w:color w:val="auto"/>
              </w:rPr>
              <w:t xml:space="preserve"> </w:t>
            </w:r>
            <w:r>
              <w:rPr>
                <w:rFonts w:ascii="Arial" w:eastAsia="Times New Roman" w:hAnsi="Arial" w:cs="Arial"/>
                <w:bCs/>
                <w:color w:val="auto"/>
              </w:rPr>
              <w:t xml:space="preserve">as part of the </w:t>
            </w:r>
            <w:r w:rsidR="000D217F">
              <w:rPr>
                <w:rFonts w:ascii="Arial" w:eastAsia="Times New Roman" w:hAnsi="Arial" w:cs="Arial"/>
                <w:bCs/>
                <w:color w:val="auto"/>
              </w:rPr>
              <w:t xml:space="preserve">implementation of a digital solution for </w:t>
            </w:r>
            <w:r>
              <w:rPr>
                <w:rFonts w:ascii="Arial" w:eastAsia="Times New Roman" w:hAnsi="Arial" w:cs="Arial"/>
                <w:bCs/>
                <w:color w:val="auto"/>
              </w:rPr>
              <w:t>undertaking EHIIAs</w:t>
            </w:r>
            <w:r w:rsidR="0039715A" w:rsidRPr="0039715A">
              <w:rPr>
                <w:rFonts w:ascii="Arial" w:eastAsia="Times New Roman" w:hAnsi="Arial" w:cs="Arial"/>
                <w:bCs/>
                <w:color w:val="auto"/>
              </w:rPr>
              <w:t>.</w:t>
            </w:r>
          </w:p>
        </w:tc>
      </w:tr>
      <w:tr w:rsidR="0039715A" w:rsidRPr="0039715A" w14:paraId="7D9BD17D" w14:textId="77777777" w:rsidTr="004A56C3">
        <w:tc>
          <w:tcPr>
            <w:tcW w:w="5000" w:type="pct"/>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4A56C3">
        <w:trPr>
          <w:trHeight w:val="275"/>
        </w:trPr>
        <w:tc>
          <w:tcPr>
            <w:tcW w:w="5000" w:type="pct"/>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766AFDE8" w14:textId="16D87F98" w:rsidR="003B6DD7" w:rsidRDefault="003B6DD7" w:rsidP="003B6DD7">
      <w:pPr>
        <w:pStyle w:val="Heading2"/>
        <w:numPr>
          <w:ilvl w:val="0"/>
          <w:numId w:val="0"/>
        </w:numPr>
      </w:pPr>
      <w:bookmarkStart w:id="57" w:name="_Toc179972374"/>
      <w:bookmarkEnd w:id="55"/>
      <w:bookmarkEnd w:id="56"/>
      <w:r>
        <w:lastRenderedPageBreak/>
        <w:t xml:space="preserve">Appendix </w:t>
      </w:r>
      <w:r w:rsidR="002C3315">
        <w:t>B</w:t>
      </w:r>
      <w:r>
        <w:t xml:space="preserve"> – Equality and Health Inequalities Impact Assessment Template</w:t>
      </w:r>
      <w:bookmarkEnd w:id="57"/>
    </w:p>
    <w:p w14:paraId="48EE3218" w14:textId="7504A3BF" w:rsidR="003B6DD7" w:rsidRDefault="003B6DD7" w:rsidP="003B6DD7">
      <w:pPr>
        <w:ind w:left="0"/>
      </w:pPr>
    </w:p>
    <w:p w14:paraId="4E0ADF35" w14:textId="503572A7" w:rsidR="003B6DD7" w:rsidRPr="003B6DD7" w:rsidRDefault="001B6638" w:rsidP="003B6DD7">
      <w:pPr>
        <w:ind w:left="0"/>
      </w:pPr>
      <w:r>
        <w:t xml:space="preserve">Template </w:t>
      </w:r>
      <w:r w:rsidR="00053818">
        <w:t>located on ICB Intranet.</w:t>
      </w:r>
    </w:p>
    <w:p w14:paraId="2726D27D" w14:textId="1765C21B" w:rsidR="003B6DD7" w:rsidRDefault="003B6DD7" w:rsidP="003B6DD7"/>
    <w:p w14:paraId="39AAEC4C" w14:textId="77777777" w:rsidR="008A13B3" w:rsidRDefault="008A13B3">
      <w:pPr>
        <w:spacing w:before="0" w:after="0"/>
        <w:ind w:left="0"/>
        <w:rPr>
          <w:rFonts w:asciiTheme="majorHAnsi" w:eastAsiaTheme="majorEastAsia" w:hAnsiTheme="majorHAnsi" w:cstheme="majorBidi"/>
          <w:b/>
          <w:color w:val="005EB8" w:themeColor="accent2"/>
          <w:sz w:val="32"/>
          <w:szCs w:val="26"/>
        </w:rPr>
      </w:pPr>
      <w:r>
        <w:br w:type="page"/>
      </w:r>
    </w:p>
    <w:p w14:paraId="5FE54D37" w14:textId="09D241FD" w:rsidR="00FF6050" w:rsidRDefault="00FF6050" w:rsidP="00C17F9C">
      <w:pPr>
        <w:pStyle w:val="Heading2"/>
        <w:numPr>
          <w:ilvl w:val="0"/>
          <w:numId w:val="0"/>
        </w:numPr>
      </w:pPr>
      <w:bookmarkStart w:id="58" w:name="_Toc179972375"/>
      <w:r>
        <w:lastRenderedPageBreak/>
        <w:t>Appendix C – Process for undertaking an Equality and Health Inequalities Impact Assessment</w:t>
      </w:r>
      <w:bookmarkEnd w:id="58"/>
    </w:p>
    <w:p w14:paraId="2B51E1EB" w14:textId="6AAA6F2A" w:rsidR="00BA6B84" w:rsidRPr="003A3C20" w:rsidRDefault="00844189" w:rsidP="003A3C20">
      <w:pPr>
        <w:spacing w:before="0" w:after="0"/>
        <w:ind w:left="0"/>
        <w:rPr>
          <w:rFonts w:ascii="Arial" w:eastAsia="Times New Roman" w:hAnsi="Arial" w:cs="Arial"/>
          <w:noProof/>
          <w:color w:val="auto"/>
          <w:lang w:eastAsia="en-GB"/>
        </w:rPr>
      </w:pPr>
      <w:r w:rsidRPr="003A3C20">
        <w:rPr>
          <w:rFonts w:ascii="Arial" w:eastAsia="Times New Roman" w:hAnsi="Arial" w:cs="Arial"/>
          <w:noProof/>
          <w:color w:val="auto"/>
          <w:lang w:eastAsia="en-GB"/>
        </w:rPr>
        <mc:AlternateContent>
          <mc:Choice Requires="wps">
            <w:drawing>
              <wp:inline distT="0" distB="0" distL="0" distR="0" wp14:anchorId="38C3BCBC" wp14:editId="59F26899">
                <wp:extent cx="6238875" cy="771525"/>
                <wp:effectExtent l="0" t="0" r="28575" b="28575"/>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8875" cy="771525"/>
                        </a:xfrm>
                        <a:prstGeom prst="rect">
                          <a:avLst/>
                        </a:prstGeom>
                        <a:solidFill>
                          <a:srgbClr val="005EB8"/>
                        </a:solidFill>
                        <a:ln w="25400" cap="flat" cmpd="sng" algn="ctr">
                          <a:solidFill>
                            <a:srgbClr val="4F81BD">
                              <a:shade val="50000"/>
                            </a:srgbClr>
                          </a:solidFill>
                          <a:prstDash val="solid"/>
                        </a:ln>
                        <a:effectLst/>
                      </wps:spPr>
                      <wps:txbx>
                        <w:txbxContent>
                          <w:p w14:paraId="3F6C5CD5" w14:textId="1420AC49" w:rsidR="00BA6B84" w:rsidRPr="00324878" w:rsidRDefault="00BA6B84" w:rsidP="00B23B6B">
                            <w:pPr>
                              <w:ind w:left="142"/>
                              <w:jc w:val="center"/>
                              <w:rPr>
                                <w:rFonts w:ascii="Arial" w:hAnsi="Arial" w:cs="Arial"/>
                                <w:color w:val="FFFF00"/>
                              </w:rPr>
                            </w:pPr>
                            <w:r>
                              <w:rPr>
                                <w:rFonts w:ascii="Arial" w:hAnsi="Arial" w:cs="Arial"/>
                                <w:color w:val="FFFFFF"/>
                              </w:rPr>
                              <w:t>Completed EHIIA and a copy of the relevant policy/strategy/proposals or other supporting document(s)</w:t>
                            </w:r>
                            <w:r w:rsidRPr="00BE7185">
                              <w:rPr>
                                <w:rFonts w:ascii="Arial" w:hAnsi="Arial" w:cs="Arial"/>
                                <w:color w:val="FFFFFF"/>
                              </w:rPr>
                              <w:t xml:space="preserve"> to be emailed to </w:t>
                            </w:r>
                            <w:r w:rsidR="009F0C6D" w:rsidRPr="00EA1FA4">
                              <w:rPr>
                                <w:rFonts w:ascii="Arial" w:hAnsi="Arial" w:cs="Arial"/>
                                <w:color w:val="FFFFFF" w:themeColor="background1"/>
                              </w:rPr>
                              <w:t>EDI Co-ordinator</w:t>
                            </w:r>
                            <w:r w:rsidRPr="00EA1FA4">
                              <w:rPr>
                                <w:rFonts w:ascii="Arial" w:hAnsi="Arial" w:cs="Arial"/>
                                <w:color w:val="FFFFFF" w:themeColor="background1"/>
                              </w:rPr>
                              <w:t xml:space="preserve"> for logging and circulation to </w:t>
                            </w:r>
                            <w:r w:rsidR="00E7271D" w:rsidRPr="00EA1FA4">
                              <w:rPr>
                                <w:rFonts w:ascii="Arial" w:hAnsi="Arial" w:cs="Arial"/>
                                <w:color w:val="FFFFFF" w:themeColor="background1"/>
                              </w:rPr>
                              <w:t>Equality</w:t>
                            </w:r>
                            <w:r w:rsidR="00EA1FA4" w:rsidRPr="00EA1FA4">
                              <w:rPr>
                                <w:rFonts w:ascii="Arial" w:hAnsi="Arial" w:cs="Arial"/>
                                <w:color w:val="FFFFFF" w:themeColor="background1"/>
                              </w:rPr>
                              <w:t xml:space="preserve"> &amp; Diversity Impact Assessment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C3BCBC" id="Rectangle 15" o:spid="_x0000_s1026" style="width:491.2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" fillcolor="#005eb8" strokecolor="#385d8a" strokeweight="2pt">
                <v:path arrowok="t"/>
                <v:textbox>
                  <w:txbxContent>
                    <w:p w14:paraId="3F6C5CD5" w14:textId="1420AC49" w:rsidR="00BA6B84" w:rsidRPr="00324878" w:rsidRDefault="00BA6B84" w:rsidP="00B23B6B">
                      <w:pPr>
                        <w:ind w:left="142"/>
                        <w:jc w:val="center"/>
                        <w:rPr>
                          <w:rFonts w:ascii="Arial" w:hAnsi="Arial" w:cs="Arial"/>
                          <w:color w:val="FFFF00"/>
                        </w:rPr>
                      </w:pPr>
                      <w:r>
                        <w:rPr>
                          <w:rFonts w:ascii="Arial" w:hAnsi="Arial" w:cs="Arial"/>
                          <w:color w:val="FFFFFF"/>
                        </w:rPr>
                        <w:t>Completed EHIIA and a copy of the relevant policy/strategy/proposals or other supporting document(s)</w:t>
                      </w:r>
                      <w:r w:rsidRPr="00BE7185">
                        <w:rPr>
                          <w:rFonts w:ascii="Arial" w:hAnsi="Arial" w:cs="Arial"/>
                          <w:color w:val="FFFFFF"/>
                        </w:rPr>
                        <w:t xml:space="preserve"> to be emailed to </w:t>
                      </w:r>
                      <w:r w:rsidR="009F0C6D" w:rsidRPr="00EA1FA4">
                        <w:rPr>
                          <w:rFonts w:ascii="Arial" w:hAnsi="Arial" w:cs="Arial"/>
                          <w:color w:val="FFFFFF" w:themeColor="background1"/>
                        </w:rPr>
                        <w:t>EDI Co-ordinator</w:t>
                      </w:r>
                      <w:r w:rsidRPr="00EA1FA4">
                        <w:rPr>
                          <w:rFonts w:ascii="Arial" w:hAnsi="Arial" w:cs="Arial"/>
                          <w:color w:val="FFFFFF" w:themeColor="background1"/>
                        </w:rPr>
                        <w:t xml:space="preserve"> for logging and circulation to </w:t>
                      </w:r>
                      <w:r w:rsidR="00E7271D" w:rsidRPr="00EA1FA4">
                        <w:rPr>
                          <w:rFonts w:ascii="Arial" w:hAnsi="Arial" w:cs="Arial"/>
                          <w:color w:val="FFFFFF" w:themeColor="background1"/>
                        </w:rPr>
                        <w:t>Equality</w:t>
                      </w:r>
                      <w:r w:rsidR="00EA1FA4" w:rsidRPr="00EA1FA4">
                        <w:rPr>
                          <w:rFonts w:ascii="Arial" w:hAnsi="Arial" w:cs="Arial"/>
                          <w:color w:val="FFFFFF" w:themeColor="background1"/>
                        </w:rPr>
                        <w:t xml:space="preserve"> &amp; Diversity Impact Assessment Panel</w:t>
                      </w:r>
                    </w:p>
                  </w:txbxContent>
                </v:textbox>
                <w10:anchorlock/>
              </v:rect>
            </w:pict>
          </mc:Fallback>
        </mc:AlternateContent>
      </w:r>
      <w:r w:rsidR="003B6DD7" w:rsidRPr="003A3C20">
        <w:rPr>
          <w:rFonts w:ascii="Arial" w:eastAsia="Times New Roman" w:hAnsi="Arial" w:cs="Arial"/>
          <w:noProof/>
          <w:color w:val="auto"/>
          <w:lang w:eastAsia="en-GB"/>
        </w:rPr>
        <w:t xml:space="preserve"> </w:t>
      </w:r>
    </w:p>
    <w:p w14:paraId="7F54BB1A" w14:textId="208AAD8B" w:rsidR="00BA6B84" w:rsidRPr="00BA6B84" w:rsidRDefault="009159D3" w:rsidP="00BA6B84">
      <w:pPr>
        <w:spacing w:before="0" w:after="0"/>
        <w:ind w:left="0"/>
        <w:rPr>
          <w:rFonts w:ascii="Arial" w:eastAsia="Times New Roman" w:hAnsi="Arial" w:cs="Arial"/>
          <w:color w:val="auto"/>
        </w:rPr>
      </w:pPr>
      <w:r w:rsidRPr="003A3C20">
        <w:rPr>
          <w:rFonts w:ascii="Arial" w:eastAsia="Times New Roman" w:hAnsi="Arial" w:cs="Arial"/>
          <w:noProof/>
          <w:color w:val="auto"/>
          <w:lang w:eastAsia="en-GB"/>
        </w:rPr>
        <mc:AlternateContent>
          <mc:Choice Requires="wps">
            <w:drawing>
              <wp:anchor distT="0" distB="0" distL="114300" distR="114300" simplePos="0" relativeHeight="251658241" behindDoc="0" locked="0" layoutInCell="1" allowOverlap="1" wp14:anchorId="323329CA" wp14:editId="08FCCC0D">
                <wp:simplePos x="0" y="0"/>
                <wp:positionH relativeFrom="column">
                  <wp:posOffset>3181350</wp:posOffset>
                </wp:positionH>
                <wp:positionV relativeFrom="paragraph">
                  <wp:posOffset>5715</wp:posOffset>
                </wp:positionV>
                <wp:extent cx="0" cy="161925"/>
                <wp:effectExtent l="76200" t="0" r="57150" b="47625"/>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00308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A0F694" id="_x0000_t32" coordsize="21600,21600" o:spt="32" o:oned="t" path="m,l21600,21600e" filled="f">
                <v:path arrowok="t" fillok="f" o:connecttype="none"/>
                <o:lock v:ext="edit" shapetype="t"/>
              </v:shapetype>
              <v:shape id="Straight Arrow Connector 12" o:spid="_x0000_s1026" type="#_x0000_t32" alt="&quot;&quot;" style="position:absolute;margin-left:250.5pt;margin-top:.45pt;width:0;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" strokecolor="#003087" strokeweight=".5pt">
                <v:stroke endarrow="block" joinstyle="miter"/>
              </v:shape>
            </w:pict>
          </mc:Fallback>
        </mc:AlternateContent>
      </w:r>
    </w:p>
    <w:p w14:paraId="795B2586" w14:textId="0330804C" w:rsidR="00BA6B84" w:rsidRPr="00BA6B84" w:rsidRDefault="009159D3" w:rsidP="00BA6B84">
      <w:pPr>
        <w:spacing w:before="0" w:after="0"/>
        <w:ind w:left="0"/>
        <w:rPr>
          <w:rFonts w:ascii="Arial" w:eastAsia="Times New Roman" w:hAnsi="Arial" w:cs="Arial"/>
          <w:color w:val="auto"/>
        </w:rPr>
      </w:pPr>
      <w:r>
        <w:rPr>
          <w:noProof/>
        </w:rPr>
        <mc:AlternateContent>
          <mc:Choice Requires="wps">
            <w:drawing>
              <wp:anchor distT="0" distB="0" distL="114300" distR="114300" simplePos="0" relativeHeight="251658242" behindDoc="0" locked="0" layoutInCell="1" allowOverlap="1" wp14:anchorId="56BB1EF4" wp14:editId="652CB888">
                <wp:simplePos x="0" y="0"/>
                <wp:positionH relativeFrom="column">
                  <wp:posOffset>3171825</wp:posOffset>
                </wp:positionH>
                <wp:positionV relativeFrom="paragraph">
                  <wp:posOffset>565150</wp:posOffset>
                </wp:positionV>
                <wp:extent cx="0" cy="161925"/>
                <wp:effectExtent l="76200" t="0" r="57150" b="47625"/>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003087"/>
                          </a:solidFill>
                          <a:prstDash val="solid"/>
                          <a:miter lim="800000"/>
                          <a:tailEnd type="triangle"/>
                        </a:ln>
                        <a:effectLst/>
                      </wps:spPr>
                      <wps:bodyPr/>
                    </wps:wsp>
                  </a:graphicData>
                </a:graphic>
              </wp:anchor>
            </w:drawing>
          </mc:Choice>
          <mc:Fallback>
            <w:pict>
              <v:shape w14:anchorId="7DF23F7A" id="Straight Arrow Connector 19" o:spid="_x0000_s1026" type="#_x0000_t32" alt="&quot;&quot;" style="position:absolute;margin-left:249.75pt;margin-top:44.5pt;width:0;height:12.7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" strokecolor="#003087" strokeweight=".5pt">
                <v:stroke endarrow="block" joinstyle="miter"/>
              </v:shape>
            </w:pict>
          </mc:Fallback>
        </mc:AlternateContent>
      </w:r>
      <w:r w:rsidRPr="00BA6B84">
        <w:rPr>
          <w:rFonts w:ascii="Arial" w:eastAsia="Times New Roman" w:hAnsi="Arial" w:cs="Arial"/>
          <w:noProof/>
          <w:color w:val="auto"/>
          <w:lang w:eastAsia="en-GB"/>
        </w:rPr>
        <mc:AlternateContent>
          <mc:Choice Requires="wps">
            <w:drawing>
              <wp:inline distT="0" distB="0" distL="0" distR="0" wp14:anchorId="0D36E1E3" wp14:editId="59C0AA68">
                <wp:extent cx="6229350" cy="565551"/>
                <wp:effectExtent l="0" t="0" r="19050" b="2540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565551"/>
                        </a:xfrm>
                        <a:prstGeom prst="rect">
                          <a:avLst/>
                        </a:prstGeom>
                        <a:solidFill>
                          <a:srgbClr val="005EB8"/>
                        </a:solidFill>
                        <a:ln w="25400" cap="flat" cmpd="sng" algn="ctr">
                          <a:solidFill>
                            <a:srgbClr val="4F81BD">
                              <a:shade val="50000"/>
                            </a:srgbClr>
                          </a:solidFill>
                          <a:prstDash val="solid"/>
                        </a:ln>
                        <a:effectLst/>
                      </wps:spPr>
                      <wps:txbx>
                        <w:txbxContent>
                          <w:p w14:paraId="3E0AD8D7" w14:textId="73E682CF" w:rsidR="009159D3" w:rsidRPr="00BE7185" w:rsidRDefault="009159D3" w:rsidP="009159D3">
                            <w:pPr>
                              <w:ind w:left="142"/>
                              <w:jc w:val="center"/>
                              <w:rPr>
                                <w:rFonts w:ascii="Arial" w:hAnsi="Arial" w:cs="Arial"/>
                                <w:color w:val="FFFFFF"/>
                              </w:rPr>
                            </w:pPr>
                            <w:r w:rsidRPr="00BE7185">
                              <w:rPr>
                                <w:rFonts w:ascii="Arial" w:hAnsi="Arial" w:cs="Arial"/>
                                <w:color w:val="FFFFFF"/>
                              </w:rPr>
                              <w:t>E</w:t>
                            </w:r>
                            <w:r>
                              <w:rPr>
                                <w:rFonts w:ascii="Arial" w:hAnsi="Arial" w:cs="Arial"/>
                                <w:color w:val="FFFFFF"/>
                              </w:rPr>
                              <w:t>HI</w:t>
                            </w:r>
                            <w:r w:rsidRPr="00BE7185">
                              <w:rPr>
                                <w:rFonts w:ascii="Arial" w:hAnsi="Arial" w:cs="Arial"/>
                                <w:color w:val="FFFFFF"/>
                              </w:rPr>
                              <w:t>IA recorded on E</w:t>
                            </w:r>
                            <w:r>
                              <w:rPr>
                                <w:rFonts w:ascii="Arial" w:hAnsi="Arial" w:cs="Arial"/>
                                <w:color w:val="FFFFFF"/>
                              </w:rPr>
                              <w:t>HI</w:t>
                            </w:r>
                            <w:r w:rsidRPr="00BE7185">
                              <w:rPr>
                                <w:rFonts w:ascii="Arial" w:hAnsi="Arial" w:cs="Arial"/>
                                <w:color w:val="FFFFFF"/>
                              </w:rPr>
                              <w:t xml:space="preserve">IA Log </w:t>
                            </w:r>
                            <w:r w:rsidRPr="00EA1FA4">
                              <w:rPr>
                                <w:rFonts w:ascii="Arial" w:hAnsi="Arial" w:cs="Arial"/>
                                <w:color w:val="FFFFFF" w:themeColor="background1"/>
                              </w:rPr>
                              <w:t xml:space="preserve">Sheet by </w:t>
                            </w:r>
                            <w:r w:rsidR="00ED0DCD" w:rsidRPr="00ED0DCD">
                              <w:rPr>
                                <w:rFonts w:ascii="Arial" w:hAnsi="Arial" w:cs="Arial"/>
                                <w:color w:val="FFFFFF" w:themeColor="background1"/>
                              </w:rPr>
                              <w:t>Corporate Services &amp; Governance Support Officer</w:t>
                            </w:r>
                            <w:r w:rsidR="00DA2800">
                              <w:rPr>
                                <w:rFonts w:ascii="Arial" w:hAnsi="Arial" w:cs="Arial"/>
                                <w:color w:val="FFFFFF" w:themeColor="background1"/>
                              </w:rPr>
                              <w:t xml:space="preserve"> -</w:t>
                            </w:r>
                            <w:r>
                              <w:rPr>
                                <w:rFonts w:ascii="Arial" w:hAnsi="Arial" w:cs="Arial"/>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36E1E3" id="Rectangle 9" o:spid="_x0000_s1027" style="width:490.5pt;height:4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" fillcolor="#005eb8" strokecolor="#385d8a" strokeweight="2pt">
                <v:path arrowok="t"/>
                <v:textbox>
                  <w:txbxContent>
                    <w:p w14:paraId="3E0AD8D7" w14:textId="73E682CF" w:rsidR="009159D3" w:rsidRPr="00BE7185" w:rsidRDefault="009159D3" w:rsidP="009159D3">
                      <w:pPr>
                        <w:ind w:left="142"/>
                        <w:jc w:val="center"/>
                        <w:rPr>
                          <w:rFonts w:ascii="Arial" w:hAnsi="Arial" w:cs="Arial"/>
                          <w:color w:val="FFFFFF"/>
                        </w:rPr>
                      </w:pPr>
                      <w:r w:rsidRPr="00BE7185">
                        <w:rPr>
                          <w:rFonts w:ascii="Arial" w:hAnsi="Arial" w:cs="Arial"/>
                          <w:color w:val="FFFFFF"/>
                        </w:rPr>
                        <w:t>E</w:t>
                      </w:r>
                      <w:r>
                        <w:rPr>
                          <w:rFonts w:ascii="Arial" w:hAnsi="Arial" w:cs="Arial"/>
                          <w:color w:val="FFFFFF"/>
                        </w:rPr>
                        <w:t>HI</w:t>
                      </w:r>
                      <w:r w:rsidRPr="00BE7185">
                        <w:rPr>
                          <w:rFonts w:ascii="Arial" w:hAnsi="Arial" w:cs="Arial"/>
                          <w:color w:val="FFFFFF"/>
                        </w:rPr>
                        <w:t>IA recorded on E</w:t>
                      </w:r>
                      <w:r>
                        <w:rPr>
                          <w:rFonts w:ascii="Arial" w:hAnsi="Arial" w:cs="Arial"/>
                          <w:color w:val="FFFFFF"/>
                        </w:rPr>
                        <w:t>HI</w:t>
                      </w:r>
                      <w:r w:rsidRPr="00BE7185">
                        <w:rPr>
                          <w:rFonts w:ascii="Arial" w:hAnsi="Arial" w:cs="Arial"/>
                          <w:color w:val="FFFFFF"/>
                        </w:rPr>
                        <w:t xml:space="preserve">IA Log </w:t>
                      </w:r>
                      <w:r w:rsidRPr="00EA1FA4">
                        <w:rPr>
                          <w:rFonts w:ascii="Arial" w:hAnsi="Arial" w:cs="Arial"/>
                          <w:color w:val="FFFFFF" w:themeColor="background1"/>
                        </w:rPr>
                        <w:t xml:space="preserve">Sheet by </w:t>
                      </w:r>
                      <w:r w:rsidR="00ED0DCD" w:rsidRPr="00ED0DCD">
                        <w:rPr>
                          <w:rFonts w:ascii="Arial" w:hAnsi="Arial" w:cs="Arial"/>
                          <w:color w:val="FFFFFF" w:themeColor="background1"/>
                        </w:rPr>
                        <w:t>Corporate Services &amp; Governance Support Officer</w:t>
                      </w:r>
                      <w:r w:rsidR="00DA2800">
                        <w:rPr>
                          <w:rFonts w:ascii="Arial" w:hAnsi="Arial" w:cs="Arial"/>
                          <w:color w:val="FFFFFF" w:themeColor="background1"/>
                        </w:rPr>
                        <w:t xml:space="preserve"> -</w:t>
                      </w:r>
                      <w:r>
                        <w:rPr>
                          <w:rFonts w:ascii="Arial" w:hAnsi="Arial" w:cs="Arial"/>
                          <w:color w:val="FFFFFF"/>
                        </w:rPr>
                        <w:t xml:space="preserve"> </w:t>
                      </w:r>
                    </w:p>
                  </w:txbxContent>
                </v:textbox>
                <w10:anchorlock/>
              </v:rect>
            </w:pict>
          </mc:Fallback>
        </mc:AlternateContent>
      </w:r>
    </w:p>
    <w:p w14:paraId="62146842" w14:textId="00979438" w:rsidR="00BA6B84" w:rsidRPr="00BA6B84" w:rsidRDefault="00BA6B84" w:rsidP="00BA6B84">
      <w:pPr>
        <w:spacing w:before="0" w:after="0"/>
        <w:ind w:left="0"/>
        <w:rPr>
          <w:rFonts w:ascii="Arial" w:eastAsia="Times New Roman" w:hAnsi="Arial" w:cs="Arial"/>
          <w:color w:val="auto"/>
        </w:rPr>
      </w:pPr>
    </w:p>
    <w:p w14:paraId="43F0A6C9" w14:textId="38447241" w:rsidR="00BA6B84" w:rsidRPr="00BA6B84" w:rsidRDefault="009159D3" w:rsidP="00BA6B84">
      <w:pPr>
        <w:spacing w:before="0" w:after="0"/>
        <w:ind w:left="0"/>
        <w:rPr>
          <w:rFonts w:ascii="Arial" w:eastAsia="Times New Roman" w:hAnsi="Arial" w:cs="Arial"/>
          <w:color w:val="auto"/>
        </w:rPr>
      </w:pPr>
      <w:r w:rsidRPr="00BA6B84">
        <w:rPr>
          <w:rFonts w:ascii="Times New Roman" w:eastAsia="Times New Roman" w:hAnsi="Times New Roman" w:cs="Times New Roman"/>
          <w:noProof/>
          <w:color w:val="auto"/>
        </w:rPr>
        <mc:AlternateContent>
          <mc:Choice Requires="wps">
            <w:drawing>
              <wp:inline distT="0" distB="0" distL="0" distR="0" wp14:anchorId="34DFFD1C" wp14:editId="0F038722">
                <wp:extent cx="6267450" cy="1285875"/>
                <wp:effectExtent l="0" t="0" r="19050" b="2857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1285875"/>
                        </a:xfrm>
                        <a:prstGeom prst="rect">
                          <a:avLst/>
                        </a:prstGeom>
                        <a:solidFill>
                          <a:srgbClr val="005EB8"/>
                        </a:solidFill>
                        <a:ln w="25400" cap="flat" cmpd="sng" algn="ctr">
                          <a:solidFill>
                            <a:srgbClr val="4F81BD">
                              <a:shade val="50000"/>
                            </a:srgbClr>
                          </a:solidFill>
                          <a:prstDash val="solid"/>
                        </a:ln>
                        <a:effectLst/>
                      </wps:spPr>
                      <wps:txbx>
                        <w:txbxContent>
                          <w:p w14:paraId="1EEB70A6" w14:textId="2EC5847B" w:rsidR="009159D3" w:rsidRPr="00BE7185" w:rsidRDefault="009159D3" w:rsidP="009159D3">
                            <w:pPr>
                              <w:ind w:left="0"/>
                              <w:jc w:val="center"/>
                              <w:rPr>
                                <w:rFonts w:ascii="Arial" w:hAnsi="Arial" w:cs="Arial"/>
                                <w:color w:val="FFFFFF"/>
                              </w:rPr>
                            </w:pPr>
                            <w:r>
                              <w:rPr>
                                <w:rFonts w:ascii="Arial" w:hAnsi="Arial" w:cs="Arial"/>
                                <w:color w:val="FFFFFF"/>
                              </w:rPr>
                              <w:t>EHIIA and relevant document to be</w:t>
                            </w:r>
                            <w:r w:rsidRPr="00BE7185">
                              <w:rPr>
                                <w:rFonts w:ascii="Arial" w:hAnsi="Arial" w:cs="Arial"/>
                                <w:color w:val="FFFFFF"/>
                              </w:rPr>
                              <w:t xml:space="preserve"> </w:t>
                            </w:r>
                            <w:r>
                              <w:rPr>
                                <w:rFonts w:ascii="Arial" w:hAnsi="Arial" w:cs="Arial"/>
                                <w:color w:val="FFFFFF"/>
                              </w:rPr>
                              <w:t xml:space="preserve">emailed </w:t>
                            </w:r>
                            <w:r w:rsidRPr="004A56C3">
                              <w:rPr>
                                <w:rFonts w:ascii="Arial" w:hAnsi="Arial" w:cs="Arial"/>
                                <w:color w:val="FFFFFF" w:themeColor="background1"/>
                              </w:rPr>
                              <w:t xml:space="preserve">by </w:t>
                            </w:r>
                            <w:r w:rsidR="00DA2800" w:rsidRPr="00D62B08">
                              <w:rPr>
                                <w:color w:val="FFFFFF" w:themeColor="background1"/>
                              </w:rPr>
                              <w:t>Corporate Services &amp; Governance Support Officer</w:t>
                            </w:r>
                            <w:r w:rsidR="00DA2800">
                              <w:t xml:space="preserve"> </w:t>
                            </w:r>
                            <w:r w:rsidRPr="004A56C3">
                              <w:rPr>
                                <w:rFonts w:ascii="Arial" w:hAnsi="Arial" w:cs="Arial"/>
                                <w:color w:val="FFFFFF" w:themeColor="background1"/>
                              </w:rPr>
                              <w:t xml:space="preserve">to Equality </w:t>
                            </w:r>
                            <w:r>
                              <w:rPr>
                                <w:rFonts w:ascii="Arial" w:hAnsi="Arial" w:cs="Arial"/>
                                <w:color w:val="FFFFFF"/>
                              </w:rPr>
                              <w:t xml:space="preserve">&amp; </w:t>
                            </w:r>
                            <w:r w:rsidR="00DA2800">
                              <w:rPr>
                                <w:rFonts w:ascii="Arial" w:hAnsi="Arial" w:cs="Arial"/>
                                <w:color w:val="FFFFFF"/>
                              </w:rPr>
                              <w:t xml:space="preserve">Health Inequalities </w:t>
                            </w:r>
                            <w:r>
                              <w:rPr>
                                <w:rFonts w:ascii="Arial" w:hAnsi="Arial" w:cs="Arial"/>
                                <w:color w:val="FFFFFF"/>
                              </w:rPr>
                              <w:t xml:space="preserve">Impact Assessment Panel </w:t>
                            </w:r>
                            <w:r w:rsidRPr="00BE7185">
                              <w:rPr>
                                <w:rFonts w:ascii="Arial" w:hAnsi="Arial" w:cs="Arial"/>
                                <w:color w:val="FFFFFF"/>
                              </w:rPr>
                              <w:t xml:space="preserve">inviting comments </w:t>
                            </w:r>
                            <w:r>
                              <w:rPr>
                                <w:rFonts w:ascii="Arial" w:hAnsi="Arial" w:cs="Arial"/>
                                <w:color w:val="FFFFFF"/>
                              </w:rPr>
                              <w:t>/</w:t>
                            </w:r>
                            <w:r w:rsidRPr="00BE7185">
                              <w:rPr>
                                <w:rFonts w:ascii="Arial" w:hAnsi="Arial" w:cs="Arial"/>
                                <w:color w:val="FFFFFF"/>
                              </w:rPr>
                              <w:t xml:space="preserve"> approval with a commitment to </w:t>
                            </w:r>
                            <w:r>
                              <w:rPr>
                                <w:rFonts w:ascii="Arial" w:hAnsi="Arial" w:cs="Arial"/>
                                <w:color w:val="FFFFFF"/>
                              </w:rPr>
                              <w:t xml:space="preserve">respond </w:t>
                            </w:r>
                            <w:r w:rsidRPr="00BE7185">
                              <w:rPr>
                                <w:rFonts w:ascii="Arial" w:hAnsi="Arial" w:cs="Arial"/>
                                <w:color w:val="FFFFFF"/>
                              </w:rPr>
                              <w:t>even if ‘nil’ response</w:t>
                            </w:r>
                            <w:r>
                              <w:rPr>
                                <w:rFonts w:ascii="Arial" w:hAnsi="Arial" w:cs="Arial"/>
                                <w:color w:val="FFFFFF"/>
                              </w:rPr>
                              <w:t xml:space="preserve">.  EHIIA Author to be cc’d.  </w:t>
                            </w:r>
                          </w:p>
                          <w:p w14:paraId="494D5F0E" w14:textId="77777777" w:rsidR="009159D3" w:rsidRPr="00BE7185" w:rsidRDefault="009159D3" w:rsidP="009159D3">
                            <w:pPr>
                              <w:ind w:left="0"/>
                              <w:jc w:val="center"/>
                              <w:rPr>
                                <w:rFonts w:ascii="Arial" w:hAnsi="Arial" w:cs="Arial"/>
                                <w:color w:val="FFFFFF"/>
                              </w:rPr>
                            </w:pPr>
                            <w:r w:rsidRPr="00BE7185">
                              <w:rPr>
                                <w:rFonts w:ascii="Arial" w:hAnsi="Arial" w:cs="Arial"/>
                                <w:color w:val="FFFFFF"/>
                              </w:rPr>
                              <w:t xml:space="preserve">(Expected turnaround of </w:t>
                            </w:r>
                            <w:r w:rsidRPr="003A3C20">
                              <w:rPr>
                                <w:rFonts w:ascii="Arial" w:hAnsi="Arial" w:cs="Arial"/>
                                <w:color w:val="FFFFFF" w:themeColor="background1"/>
                              </w:rPr>
                              <w:t xml:space="preserve">one week </w:t>
                            </w:r>
                            <w:r w:rsidRPr="00BE7185">
                              <w:rPr>
                                <w:rFonts w:ascii="Arial" w:hAnsi="Arial" w:cs="Arial"/>
                                <w:color w:val="FFFFFF"/>
                              </w:rPr>
                              <w:t>or as advised by the E</w:t>
                            </w:r>
                            <w:r>
                              <w:rPr>
                                <w:rFonts w:ascii="Arial" w:hAnsi="Arial" w:cs="Arial"/>
                                <w:color w:val="FFFFFF"/>
                              </w:rPr>
                              <w:t>HI</w:t>
                            </w:r>
                            <w:r w:rsidRPr="00BE7185">
                              <w:rPr>
                                <w:rFonts w:ascii="Arial" w:hAnsi="Arial" w:cs="Arial"/>
                                <w:color w:val="FFFFFF"/>
                              </w:rPr>
                              <w:t>IA author)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FFD1C" id="Rectangle 7" o:spid="_x0000_s1028" style="width:493.5pt;height:1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" fillcolor="#005eb8" strokecolor="#385d8a" strokeweight="2pt">
                <v:path arrowok="t"/>
                <v:textbox>
                  <w:txbxContent>
                    <w:p w14:paraId="1EEB70A6" w14:textId="2EC5847B" w:rsidR="009159D3" w:rsidRPr="00BE7185" w:rsidRDefault="009159D3" w:rsidP="009159D3">
                      <w:pPr>
                        <w:ind w:left="0"/>
                        <w:jc w:val="center"/>
                        <w:rPr>
                          <w:rFonts w:ascii="Arial" w:hAnsi="Arial" w:cs="Arial"/>
                          <w:color w:val="FFFFFF"/>
                        </w:rPr>
                      </w:pPr>
                      <w:r>
                        <w:rPr>
                          <w:rFonts w:ascii="Arial" w:hAnsi="Arial" w:cs="Arial"/>
                          <w:color w:val="FFFFFF"/>
                        </w:rPr>
                        <w:t>EHIIA and relevant document to be</w:t>
                      </w:r>
                      <w:r w:rsidRPr="00BE7185">
                        <w:rPr>
                          <w:rFonts w:ascii="Arial" w:hAnsi="Arial" w:cs="Arial"/>
                          <w:color w:val="FFFFFF"/>
                        </w:rPr>
                        <w:t xml:space="preserve"> </w:t>
                      </w:r>
                      <w:r>
                        <w:rPr>
                          <w:rFonts w:ascii="Arial" w:hAnsi="Arial" w:cs="Arial"/>
                          <w:color w:val="FFFFFF"/>
                        </w:rPr>
                        <w:t xml:space="preserve">emailed </w:t>
                      </w:r>
                      <w:r w:rsidRPr="004A56C3">
                        <w:rPr>
                          <w:rFonts w:ascii="Arial" w:hAnsi="Arial" w:cs="Arial"/>
                          <w:color w:val="FFFFFF" w:themeColor="background1"/>
                        </w:rPr>
                        <w:t xml:space="preserve">by </w:t>
                      </w:r>
                      <w:r w:rsidR="00DA2800" w:rsidRPr="00D62B08">
                        <w:rPr>
                          <w:color w:val="FFFFFF" w:themeColor="background1"/>
                        </w:rPr>
                        <w:t>Corporate Services &amp; Governance Support Officer</w:t>
                      </w:r>
                      <w:r w:rsidR="00DA2800">
                        <w:t xml:space="preserve"> </w:t>
                      </w:r>
                      <w:r w:rsidRPr="004A56C3">
                        <w:rPr>
                          <w:rFonts w:ascii="Arial" w:hAnsi="Arial" w:cs="Arial"/>
                          <w:color w:val="FFFFFF" w:themeColor="background1"/>
                        </w:rPr>
                        <w:t xml:space="preserve">to Equality </w:t>
                      </w:r>
                      <w:r>
                        <w:rPr>
                          <w:rFonts w:ascii="Arial" w:hAnsi="Arial" w:cs="Arial"/>
                          <w:color w:val="FFFFFF"/>
                        </w:rPr>
                        <w:t xml:space="preserve">&amp; </w:t>
                      </w:r>
                      <w:r w:rsidR="00DA2800">
                        <w:rPr>
                          <w:rFonts w:ascii="Arial" w:hAnsi="Arial" w:cs="Arial"/>
                          <w:color w:val="FFFFFF"/>
                        </w:rPr>
                        <w:t xml:space="preserve">Health Inequalities </w:t>
                      </w:r>
                      <w:r>
                        <w:rPr>
                          <w:rFonts w:ascii="Arial" w:hAnsi="Arial" w:cs="Arial"/>
                          <w:color w:val="FFFFFF"/>
                        </w:rPr>
                        <w:t xml:space="preserve">Impact Assessment Panel </w:t>
                      </w:r>
                      <w:r w:rsidRPr="00BE7185">
                        <w:rPr>
                          <w:rFonts w:ascii="Arial" w:hAnsi="Arial" w:cs="Arial"/>
                          <w:color w:val="FFFFFF"/>
                        </w:rPr>
                        <w:t xml:space="preserve">inviting comments </w:t>
                      </w:r>
                      <w:r>
                        <w:rPr>
                          <w:rFonts w:ascii="Arial" w:hAnsi="Arial" w:cs="Arial"/>
                          <w:color w:val="FFFFFF"/>
                        </w:rPr>
                        <w:t>/</w:t>
                      </w:r>
                      <w:r w:rsidRPr="00BE7185">
                        <w:rPr>
                          <w:rFonts w:ascii="Arial" w:hAnsi="Arial" w:cs="Arial"/>
                          <w:color w:val="FFFFFF"/>
                        </w:rPr>
                        <w:t xml:space="preserve"> approval with a commitment to </w:t>
                      </w:r>
                      <w:r>
                        <w:rPr>
                          <w:rFonts w:ascii="Arial" w:hAnsi="Arial" w:cs="Arial"/>
                          <w:color w:val="FFFFFF"/>
                        </w:rPr>
                        <w:t xml:space="preserve">respond </w:t>
                      </w:r>
                      <w:r w:rsidRPr="00BE7185">
                        <w:rPr>
                          <w:rFonts w:ascii="Arial" w:hAnsi="Arial" w:cs="Arial"/>
                          <w:color w:val="FFFFFF"/>
                        </w:rPr>
                        <w:t>even if ‘nil’ response</w:t>
                      </w:r>
                      <w:r>
                        <w:rPr>
                          <w:rFonts w:ascii="Arial" w:hAnsi="Arial" w:cs="Arial"/>
                          <w:color w:val="FFFFFF"/>
                        </w:rPr>
                        <w:t xml:space="preserve">.  EHIIA Author to be cc’d.  </w:t>
                      </w:r>
                    </w:p>
                    <w:p w14:paraId="494D5F0E" w14:textId="77777777" w:rsidR="009159D3" w:rsidRPr="00BE7185" w:rsidRDefault="009159D3" w:rsidP="009159D3">
                      <w:pPr>
                        <w:ind w:left="0"/>
                        <w:jc w:val="center"/>
                        <w:rPr>
                          <w:rFonts w:ascii="Arial" w:hAnsi="Arial" w:cs="Arial"/>
                          <w:color w:val="FFFFFF"/>
                        </w:rPr>
                      </w:pPr>
                      <w:r w:rsidRPr="00BE7185">
                        <w:rPr>
                          <w:rFonts w:ascii="Arial" w:hAnsi="Arial" w:cs="Arial"/>
                          <w:color w:val="FFFFFF"/>
                        </w:rPr>
                        <w:t xml:space="preserve">(Expected turnaround of </w:t>
                      </w:r>
                      <w:r w:rsidRPr="003A3C20">
                        <w:rPr>
                          <w:rFonts w:ascii="Arial" w:hAnsi="Arial" w:cs="Arial"/>
                          <w:color w:val="FFFFFF" w:themeColor="background1"/>
                        </w:rPr>
                        <w:t xml:space="preserve">one week </w:t>
                      </w:r>
                      <w:r w:rsidRPr="00BE7185">
                        <w:rPr>
                          <w:rFonts w:ascii="Arial" w:hAnsi="Arial" w:cs="Arial"/>
                          <w:color w:val="FFFFFF"/>
                        </w:rPr>
                        <w:t>or as advised by the E</w:t>
                      </w:r>
                      <w:r>
                        <w:rPr>
                          <w:rFonts w:ascii="Arial" w:hAnsi="Arial" w:cs="Arial"/>
                          <w:color w:val="FFFFFF"/>
                        </w:rPr>
                        <w:t>HI</w:t>
                      </w:r>
                      <w:r w:rsidRPr="00BE7185">
                        <w:rPr>
                          <w:rFonts w:ascii="Arial" w:hAnsi="Arial" w:cs="Arial"/>
                          <w:color w:val="FFFFFF"/>
                        </w:rPr>
                        <w:t>IA author)</w:t>
                      </w:r>
                    </w:p>
                  </w:txbxContent>
                </v:textbox>
                <w10:anchorlock/>
              </v:rect>
            </w:pict>
          </mc:Fallback>
        </mc:AlternateContent>
      </w:r>
    </w:p>
    <w:p w14:paraId="023B3BB3" w14:textId="3E2DB948" w:rsidR="00BA6B84" w:rsidRPr="00BA6B84" w:rsidRDefault="009159D3" w:rsidP="00BA6B84">
      <w:pPr>
        <w:spacing w:before="0" w:after="0"/>
        <w:ind w:left="0"/>
        <w:rPr>
          <w:rFonts w:ascii="Arial" w:eastAsia="Times New Roman" w:hAnsi="Arial" w:cs="Arial"/>
          <w:color w:val="auto"/>
        </w:rPr>
      </w:pPr>
      <w:r>
        <w:rPr>
          <w:noProof/>
        </w:rPr>
        <mc:AlternateContent>
          <mc:Choice Requires="wps">
            <w:drawing>
              <wp:anchor distT="0" distB="0" distL="114300" distR="114300" simplePos="0" relativeHeight="251658244" behindDoc="0" locked="0" layoutInCell="1" allowOverlap="1" wp14:anchorId="59ABDD7C" wp14:editId="7FB020E1">
                <wp:simplePos x="0" y="0"/>
                <wp:positionH relativeFrom="leftMargin">
                  <wp:posOffset>4152900</wp:posOffset>
                </wp:positionH>
                <wp:positionV relativeFrom="paragraph">
                  <wp:posOffset>9525</wp:posOffset>
                </wp:positionV>
                <wp:extent cx="0" cy="161925"/>
                <wp:effectExtent l="76200" t="0" r="57150" b="47625"/>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00308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BB219E" id="Straight Arrow Connector 25" o:spid="_x0000_s1026" type="#_x0000_t32" alt="&quot;&quot;" style="position:absolute;margin-left:327pt;margin-top:.75pt;width:0;height:12.75pt;z-index:2516582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" strokecolor="#003087" strokeweight=".5pt">
                <v:stroke endarrow="block" joinstyle="miter"/>
                <w10:wrap anchorx="margin"/>
              </v:shape>
            </w:pict>
          </mc:Fallback>
        </mc:AlternateContent>
      </w:r>
    </w:p>
    <w:p w14:paraId="4B6C6D58" w14:textId="251DB555" w:rsidR="00BA6B84" w:rsidRPr="00BA6B84" w:rsidRDefault="009159D3" w:rsidP="00BA6B84">
      <w:pPr>
        <w:spacing w:before="0" w:after="0"/>
        <w:ind w:left="0"/>
        <w:rPr>
          <w:rFonts w:ascii="Arial" w:eastAsia="Times New Roman" w:hAnsi="Arial" w:cs="Arial"/>
          <w:color w:val="auto"/>
        </w:rPr>
      </w:pPr>
      <w:r w:rsidRPr="00BA6B84">
        <w:rPr>
          <w:rFonts w:ascii="Times New Roman" w:eastAsia="Times New Roman" w:hAnsi="Times New Roman" w:cs="Times New Roman"/>
          <w:noProof/>
          <w:color w:val="auto"/>
        </w:rPr>
        <mc:AlternateContent>
          <mc:Choice Requires="wps">
            <w:drawing>
              <wp:inline distT="0" distB="0" distL="0" distR="0" wp14:anchorId="748B0E43" wp14:editId="1EC26879">
                <wp:extent cx="6248400" cy="1357630"/>
                <wp:effectExtent l="0" t="0" r="19050" b="1397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357630"/>
                        </a:xfrm>
                        <a:prstGeom prst="rect">
                          <a:avLst/>
                        </a:prstGeom>
                        <a:solidFill>
                          <a:srgbClr val="005EB8"/>
                        </a:solidFill>
                        <a:ln w="25400" cap="flat" cmpd="sng" algn="ctr">
                          <a:solidFill>
                            <a:srgbClr val="4F81BD">
                              <a:shade val="50000"/>
                            </a:srgbClr>
                          </a:solidFill>
                          <a:prstDash val="solid"/>
                        </a:ln>
                        <a:effectLst/>
                      </wps:spPr>
                      <wps:txbx>
                        <w:txbxContent>
                          <w:p w14:paraId="633D727F" w14:textId="1DC2DFE0" w:rsidR="009159D3" w:rsidRPr="00E95A81" w:rsidRDefault="009159D3" w:rsidP="009159D3">
                            <w:pPr>
                              <w:ind w:left="0"/>
                              <w:jc w:val="center"/>
                              <w:rPr>
                                <w:rFonts w:ascii="Arial" w:hAnsi="Arial" w:cs="Arial"/>
                                <w:color w:val="FFFFFF"/>
                                <w:sz w:val="22"/>
                                <w:szCs w:val="22"/>
                              </w:rPr>
                            </w:pPr>
                            <w:r>
                              <w:rPr>
                                <w:rFonts w:ascii="Arial" w:hAnsi="Arial" w:cs="Arial"/>
                                <w:color w:val="FFFFFF"/>
                              </w:rPr>
                              <w:t xml:space="preserve">  </w:t>
                            </w:r>
                            <w:r w:rsidR="00DA2800" w:rsidRPr="00D62B08">
                              <w:rPr>
                                <w:color w:val="FFFFFF" w:themeColor="background1"/>
                              </w:rPr>
                              <w:t>Corporate Services &amp; Governance Support Officer</w:t>
                            </w:r>
                            <w:r w:rsidR="00DA2800">
                              <w:t xml:space="preserve"> </w:t>
                            </w:r>
                            <w:r w:rsidRPr="002A4A2B">
                              <w:rPr>
                                <w:rFonts w:ascii="Arial" w:hAnsi="Arial" w:cs="Arial"/>
                                <w:color w:val="FFFFFF" w:themeColor="background1"/>
                              </w:rPr>
                              <w:t xml:space="preserve">to log </w:t>
                            </w:r>
                            <w:r w:rsidRPr="00E95A81">
                              <w:rPr>
                                <w:rFonts w:ascii="Arial" w:hAnsi="Arial" w:cs="Arial"/>
                                <w:color w:val="FFFFFF"/>
                              </w:rPr>
                              <w:t xml:space="preserve">comments received from </w:t>
                            </w:r>
                            <w:r>
                              <w:rPr>
                                <w:rFonts w:ascii="Arial" w:hAnsi="Arial" w:cs="Arial"/>
                                <w:color w:val="FFFFFF"/>
                              </w:rPr>
                              <w:t xml:space="preserve">Equality </w:t>
                            </w:r>
                            <w:r w:rsidRPr="001B6638">
                              <w:rPr>
                                <w:rFonts w:ascii="Arial" w:hAnsi="Arial" w:cs="Arial"/>
                                <w:color w:val="FFFFFF" w:themeColor="background1"/>
                              </w:rPr>
                              <w:t>&amp;</w:t>
                            </w:r>
                            <w:r>
                              <w:rPr>
                                <w:rFonts w:ascii="Arial" w:hAnsi="Arial" w:cs="Arial"/>
                                <w:color w:val="FFFFFF"/>
                              </w:rPr>
                              <w:t xml:space="preserve"> </w:t>
                            </w:r>
                            <w:r w:rsidR="00DA2800">
                              <w:rPr>
                                <w:rFonts w:ascii="Arial" w:hAnsi="Arial" w:cs="Arial"/>
                                <w:color w:val="FFFFFF"/>
                              </w:rPr>
                              <w:t xml:space="preserve">Health Inequalities </w:t>
                            </w:r>
                            <w:r>
                              <w:rPr>
                                <w:rFonts w:ascii="Arial" w:hAnsi="Arial" w:cs="Arial"/>
                                <w:color w:val="FFFFFF"/>
                              </w:rPr>
                              <w:t xml:space="preserve">Impact Assessment </w:t>
                            </w:r>
                            <w:r w:rsidRPr="002711FB">
                              <w:rPr>
                                <w:rFonts w:ascii="Arial" w:hAnsi="Arial" w:cs="Arial"/>
                                <w:color w:val="FFFFFF" w:themeColor="background1"/>
                              </w:rPr>
                              <w:t xml:space="preserve">Panel members and </w:t>
                            </w:r>
                            <w:r w:rsidRPr="00E95A81">
                              <w:rPr>
                                <w:rFonts w:ascii="Arial" w:hAnsi="Arial" w:cs="Arial"/>
                                <w:color w:val="FFFFFF"/>
                              </w:rPr>
                              <w:t>feed these back to the E</w:t>
                            </w:r>
                            <w:r>
                              <w:rPr>
                                <w:rFonts w:ascii="Arial" w:hAnsi="Arial" w:cs="Arial"/>
                                <w:color w:val="FFFFFF"/>
                              </w:rPr>
                              <w:t>HI</w:t>
                            </w:r>
                            <w:r w:rsidRPr="00E95A81">
                              <w:rPr>
                                <w:rFonts w:ascii="Arial" w:hAnsi="Arial" w:cs="Arial"/>
                                <w:color w:val="FFFFFF"/>
                              </w:rPr>
                              <w:t>IA author</w:t>
                            </w:r>
                            <w:r>
                              <w:rPr>
                                <w:rFonts w:ascii="Arial" w:hAnsi="Arial" w:cs="Arial"/>
                                <w:color w:val="FFFFFF"/>
                              </w:rPr>
                              <w:t xml:space="preserve"> as they are received.  Copy of all collated responses to be provided to the EHIIA author </w:t>
                            </w:r>
                            <w:r w:rsidRPr="00E95A81">
                              <w:rPr>
                                <w:rFonts w:ascii="Arial" w:hAnsi="Arial" w:cs="Arial"/>
                                <w:color w:val="FFFFFF"/>
                              </w:rPr>
                              <w:t xml:space="preserve">with a request </w:t>
                            </w:r>
                            <w:r>
                              <w:rPr>
                                <w:rFonts w:ascii="Arial" w:hAnsi="Arial" w:cs="Arial"/>
                                <w:color w:val="FFFFFF"/>
                              </w:rPr>
                              <w:t>that comments are considered to decide whether the</w:t>
                            </w:r>
                            <w:r w:rsidRPr="00E95A81">
                              <w:rPr>
                                <w:rFonts w:ascii="Arial" w:hAnsi="Arial" w:cs="Arial"/>
                                <w:color w:val="FFFFFF"/>
                              </w:rPr>
                              <w:t xml:space="preserve"> po</w:t>
                            </w:r>
                            <w:r>
                              <w:rPr>
                                <w:rFonts w:ascii="Arial" w:hAnsi="Arial" w:cs="Arial"/>
                                <w:color w:val="FFFFFF"/>
                              </w:rPr>
                              <w:t>licy/strategy/proposals other</w:t>
                            </w:r>
                            <w:r w:rsidRPr="00E95A81">
                              <w:rPr>
                                <w:rFonts w:ascii="Arial" w:hAnsi="Arial" w:cs="Arial"/>
                                <w:color w:val="FFFFFF"/>
                              </w:rPr>
                              <w:t xml:space="preserve"> document</w:t>
                            </w:r>
                            <w:r>
                              <w:rPr>
                                <w:rFonts w:ascii="Arial" w:hAnsi="Arial" w:cs="Arial"/>
                                <w:color w:val="FFFFFF"/>
                              </w:rPr>
                              <w:t>s</w:t>
                            </w:r>
                            <w:r w:rsidRPr="00E95A81">
                              <w:rPr>
                                <w:rFonts w:ascii="Arial" w:hAnsi="Arial" w:cs="Arial"/>
                                <w:color w:val="FFFFFF"/>
                              </w:rPr>
                              <w:t xml:space="preserve"> </w:t>
                            </w:r>
                            <w:r>
                              <w:rPr>
                                <w:rFonts w:ascii="Arial" w:hAnsi="Arial" w:cs="Arial"/>
                                <w:color w:val="FFFFFF"/>
                              </w:rPr>
                              <w:t>should be amended.  Where appropriate, a rationale not to amend should be provided by the EHIIA author.</w:t>
                            </w:r>
                          </w:p>
                          <w:p w14:paraId="475E599D" w14:textId="77777777" w:rsidR="009159D3" w:rsidRPr="00BE7185" w:rsidRDefault="009159D3" w:rsidP="009159D3">
                            <w:pPr>
                              <w:ind w:left="0"/>
                              <w:jc w:val="center"/>
                              <w:rPr>
                                <w:rFonts w:ascii="Arial" w:hAnsi="Arial" w:cs="Arial"/>
                                <w:color w:val="FFFFFF"/>
                              </w:rPr>
                            </w:pPr>
                            <w:r w:rsidRPr="00B13D2B">
                              <w:rPr>
                                <w:rFonts w:ascii="Arial" w:hAnsi="Arial" w:cs="Arial"/>
                                <w:color w:val="FFFFFF" w:themeColor="background1"/>
                              </w:rPr>
                              <w:t xml:space="preserve">EDI Co-ordinator to </w:t>
                            </w:r>
                            <w:r>
                              <w:rPr>
                                <w:rFonts w:ascii="Arial" w:hAnsi="Arial" w:cs="Arial"/>
                                <w:color w:val="FFFFFF"/>
                              </w:rPr>
                              <w:t xml:space="preserve">circulate response from EHIIA author and, if necessary, follow-up as required if no response received within </w:t>
                            </w:r>
                            <w:r w:rsidRPr="003A3C20">
                              <w:rPr>
                                <w:rFonts w:ascii="Arial" w:hAnsi="Arial" w:cs="Arial"/>
                                <w:color w:val="FFFFFF" w:themeColor="background1"/>
                              </w:rPr>
                              <w:t>one week</w:t>
                            </w:r>
                            <w:r>
                              <w:rPr>
                                <w:rFonts w:ascii="Arial" w:hAnsi="Arial" w:cs="Arial"/>
                                <w:color w:va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B0E43" id="Rectangle 4" o:spid="_x0000_s1029" style="width:492pt;height:10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" fillcolor="#005eb8" strokecolor="#385d8a" strokeweight="2pt">
                <v:path arrowok="t"/>
                <v:textbox>
                  <w:txbxContent>
                    <w:p w14:paraId="633D727F" w14:textId="1DC2DFE0" w:rsidR="009159D3" w:rsidRPr="00E95A81" w:rsidRDefault="009159D3" w:rsidP="009159D3">
                      <w:pPr>
                        <w:ind w:left="0"/>
                        <w:jc w:val="center"/>
                        <w:rPr>
                          <w:rFonts w:ascii="Arial" w:hAnsi="Arial" w:cs="Arial"/>
                          <w:color w:val="FFFFFF"/>
                          <w:sz w:val="22"/>
                          <w:szCs w:val="22"/>
                        </w:rPr>
                      </w:pPr>
                      <w:r>
                        <w:rPr>
                          <w:rFonts w:ascii="Arial" w:hAnsi="Arial" w:cs="Arial"/>
                          <w:color w:val="FFFFFF"/>
                        </w:rPr>
                        <w:t xml:space="preserve">  </w:t>
                      </w:r>
                      <w:r w:rsidR="00DA2800" w:rsidRPr="00D62B08">
                        <w:rPr>
                          <w:color w:val="FFFFFF" w:themeColor="background1"/>
                        </w:rPr>
                        <w:t>Corporate Services &amp; Governance Support Officer</w:t>
                      </w:r>
                      <w:r w:rsidR="00DA2800">
                        <w:t xml:space="preserve"> </w:t>
                      </w:r>
                      <w:r w:rsidRPr="002A4A2B">
                        <w:rPr>
                          <w:rFonts w:ascii="Arial" w:hAnsi="Arial" w:cs="Arial"/>
                          <w:color w:val="FFFFFF" w:themeColor="background1"/>
                        </w:rPr>
                        <w:t xml:space="preserve">to log </w:t>
                      </w:r>
                      <w:r w:rsidRPr="00E95A81">
                        <w:rPr>
                          <w:rFonts w:ascii="Arial" w:hAnsi="Arial" w:cs="Arial"/>
                          <w:color w:val="FFFFFF"/>
                        </w:rPr>
                        <w:t xml:space="preserve">comments received from </w:t>
                      </w:r>
                      <w:r>
                        <w:rPr>
                          <w:rFonts w:ascii="Arial" w:hAnsi="Arial" w:cs="Arial"/>
                          <w:color w:val="FFFFFF"/>
                        </w:rPr>
                        <w:t xml:space="preserve">Equality </w:t>
                      </w:r>
                      <w:r w:rsidRPr="001B6638">
                        <w:rPr>
                          <w:rFonts w:ascii="Arial" w:hAnsi="Arial" w:cs="Arial"/>
                          <w:color w:val="FFFFFF" w:themeColor="background1"/>
                        </w:rPr>
                        <w:t>&amp;</w:t>
                      </w:r>
                      <w:r>
                        <w:rPr>
                          <w:rFonts w:ascii="Arial" w:hAnsi="Arial" w:cs="Arial"/>
                          <w:color w:val="FFFFFF"/>
                        </w:rPr>
                        <w:t xml:space="preserve"> </w:t>
                      </w:r>
                      <w:r w:rsidR="00DA2800">
                        <w:rPr>
                          <w:rFonts w:ascii="Arial" w:hAnsi="Arial" w:cs="Arial"/>
                          <w:color w:val="FFFFFF"/>
                        </w:rPr>
                        <w:t xml:space="preserve">Health Inequalities </w:t>
                      </w:r>
                      <w:r>
                        <w:rPr>
                          <w:rFonts w:ascii="Arial" w:hAnsi="Arial" w:cs="Arial"/>
                          <w:color w:val="FFFFFF"/>
                        </w:rPr>
                        <w:t xml:space="preserve">Impact Assessment </w:t>
                      </w:r>
                      <w:r w:rsidRPr="002711FB">
                        <w:rPr>
                          <w:rFonts w:ascii="Arial" w:hAnsi="Arial" w:cs="Arial"/>
                          <w:color w:val="FFFFFF" w:themeColor="background1"/>
                        </w:rPr>
                        <w:t xml:space="preserve">Panel members and </w:t>
                      </w:r>
                      <w:r w:rsidRPr="00E95A81">
                        <w:rPr>
                          <w:rFonts w:ascii="Arial" w:hAnsi="Arial" w:cs="Arial"/>
                          <w:color w:val="FFFFFF"/>
                        </w:rPr>
                        <w:t>feed these back to the E</w:t>
                      </w:r>
                      <w:r>
                        <w:rPr>
                          <w:rFonts w:ascii="Arial" w:hAnsi="Arial" w:cs="Arial"/>
                          <w:color w:val="FFFFFF"/>
                        </w:rPr>
                        <w:t>HI</w:t>
                      </w:r>
                      <w:r w:rsidRPr="00E95A81">
                        <w:rPr>
                          <w:rFonts w:ascii="Arial" w:hAnsi="Arial" w:cs="Arial"/>
                          <w:color w:val="FFFFFF"/>
                        </w:rPr>
                        <w:t>IA author</w:t>
                      </w:r>
                      <w:r>
                        <w:rPr>
                          <w:rFonts w:ascii="Arial" w:hAnsi="Arial" w:cs="Arial"/>
                          <w:color w:val="FFFFFF"/>
                        </w:rPr>
                        <w:t xml:space="preserve"> as they are received.  Copy of all collated responses to be provided to the EHIIA author </w:t>
                      </w:r>
                      <w:r w:rsidRPr="00E95A81">
                        <w:rPr>
                          <w:rFonts w:ascii="Arial" w:hAnsi="Arial" w:cs="Arial"/>
                          <w:color w:val="FFFFFF"/>
                        </w:rPr>
                        <w:t xml:space="preserve">with a request </w:t>
                      </w:r>
                      <w:r>
                        <w:rPr>
                          <w:rFonts w:ascii="Arial" w:hAnsi="Arial" w:cs="Arial"/>
                          <w:color w:val="FFFFFF"/>
                        </w:rPr>
                        <w:t>that comments are considered to decide whether the</w:t>
                      </w:r>
                      <w:r w:rsidRPr="00E95A81">
                        <w:rPr>
                          <w:rFonts w:ascii="Arial" w:hAnsi="Arial" w:cs="Arial"/>
                          <w:color w:val="FFFFFF"/>
                        </w:rPr>
                        <w:t xml:space="preserve"> po</w:t>
                      </w:r>
                      <w:r>
                        <w:rPr>
                          <w:rFonts w:ascii="Arial" w:hAnsi="Arial" w:cs="Arial"/>
                          <w:color w:val="FFFFFF"/>
                        </w:rPr>
                        <w:t>licy/strategy/proposals other</w:t>
                      </w:r>
                      <w:r w:rsidRPr="00E95A81">
                        <w:rPr>
                          <w:rFonts w:ascii="Arial" w:hAnsi="Arial" w:cs="Arial"/>
                          <w:color w:val="FFFFFF"/>
                        </w:rPr>
                        <w:t xml:space="preserve"> document</w:t>
                      </w:r>
                      <w:r>
                        <w:rPr>
                          <w:rFonts w:ascii="Arial" w:hAnsi="Arial" w:cs="Arial"/>
                          <w:color w:val="FFFFFF"/>
                        </w:rPr>
                        <w:t>s</w:t>
                      </w:r>
                      <w:r w:rsidRPr="00E95A81">
                        <w:rPr>
                          <w:rFonts w:ascii="Arial" w:hAnsi="Arial" w:cs="Arial"/>
                          <w:color w:val="FFFFFF"/>
                        </w:rPr>
                        <w:t xml:space="preserve"> </w:t>
                      </w:r>
                      <w:r>
                        <w:rPr>
                          <w:rFonts w:ascii="Arial" w:hAnsi="Arial" w:cs="Arial"/>
                          <w:color w:val="FFFFFF"/>
                        </w:rPr>
                        <w:t>should be amended.  Where appropriate, a rationale not to amend should be provided by the EHIIA author.</w:t>
                      </w:r>
                    </w:p>
                    <w:p w14:paraId="475E599D" w14:textId="77777777" w:rsidR="009159D3" w:rsidRPr="00BE7185" w:rsidRDefault="009159D3" w:rsidP="009159D3">
                      <w:pPr>
                        <w:ind w:left="0"/>
                        <w:jc w:val="center"/>
                        <w:rPr>
                          <w:rFonts w:ascii="Arial" w:hAnsi="Arial" w:cs="Arial"/>
                          <w:color w:val="FFFFFF"/>
                        </w:rPr>
                      </w:pPr>
                      <w:r w:rsidRPr="00B13D2B">
                        <w:rPr>
                          <w:rFonts w:ascii="Arial" w:hAnsi="Arial" w:cs="Arial"/>
                          <w:color w:val="FFFFFF" w:themeColor="background1"/>
                        </w:rPr>
                        <w:t xml:space="preserve">EDI Co-ordinator to </w:t>
                      </w:r>
                      <w:r>
                        <w:rPr>
                          <w:rFonts w:ascii="Arial" w:hAnsi="Arial" w:cs="Arial"/>
                          <w:color w:val="FFFFFF"/>
                        </w:rPr>
                        <w:t xml:space="preserve">circulate response from EHIIA author and, if necessary, follow-up as required if no response received within </w:t>
                      </w:r>
                      <w:r w:rsidRPr="003A3C20">
                        <w:rPr>
                          <w:rFonts w:ascii="Arial" w:hAnsi="Arial" w:cs="Arial"/>
                          <w:color w:val="FFFFFF" w:themeColor="background1"/>
                        </w:rPr>
                        <w:t>one week</w:t>
                      </w:r>
                      <w:r>
                        <w:rPr>
                          <w:rFonts w:ascii="Arial" w:hAnsi="Arial" w:cs="Arial"/>
                          <w:color w:val="FFFFFF"/>
                        </w:rPr>
                        <w:t>.</w:t>
                      </w:r>
                    </w:p>
                  </w:txbxContent>
                </v:textbox>
                <w10:anchorlock/>
              </v:rect>
            </w:pict>
          </mc:Fallback>
        </mc:AlternateContent>
      </w:r>
    </w:p>
    <w:p w14:paraId="7CE36472" w14:textId="7FC2394B" w:rsidR="00BA6B84" w:rsidRPr="00BA6B84" w:rsidRDefault="009159D3" w:rsidP="00BA6B84">
      <w:pPr>
        <w:spacing w:before="0" w:after="0"/>
        <w:ind w:left="0"/>
        <w:rPr>
          <w:rFonts w:ascii="Arial" w:eastAsia="Times New Roman" w:hAnsi="Arial" w:cs="Arial"/>
          <w:color w:val="auto"/>
        </w:rPr>
      </w:pPr>
      <w:r>
        <w:rPr>
          <w:noProof/>
        </w:rPr>
        <mc:AlternateContent>
          <mc:Choice Requires="wps">
            <w:drawing>
              <wp:anchor distT="0" distB="0" distL="114300" distR="114300" simplePos="0" relativeHeight="251658240" behindDoc="0" locked="0" layoutInCell="1" allowOverlap="1" wp14:anchorId="21B3133C" wp14:editId="22EA5206">
                <wp:simplePos x="0" y="0"/>
                <wp:positionH relativeFrom="column">
                  <wp:posOffset>3305175</wp:posOffset>
                </wp:positionH>
                <wp:positionV relativeFrom="paragraph">
                  <wp:posOffset>23495</wp:posOffset>
                </wp:positionV>
                <wp:extent cx="0" cy="161925"/>
                <wp:effectExtent l="76200" t="0" r="57150" b="47625"/>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4584D" id="Straight Arrow Connector 11" o:spid="_x0000_s1026" type="#_x0000_t32" alt="&quot;&quot;" style="position:absolute;margin-left:260.25pt;margin-top:1.85pt;width:0;height:12.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" strokecolor="#003087 [3204]" strokeweight=".5pt">
                <v:stroke endarrow="block" joinstyle="miter"/>
              </v:shape>
            </w:pict>
          </mc:Fallback>
        </mc:AlternateContent>
      </w:r>
    </w:p>
    <w:p w14:paraId="3A916A11" w14:textId="504286EE" w:rsidR="00BA6B84" w:rsidRPr="00BA6B84" w:rsidRDefault="009159D3" w:rsidP="00BA6B84">
      <w:pPr>
        <w:spacing w:before="0" w:after="0"/>
        <w:ind w:left="0"/>
        <w:rPr>
          <w:rFonts w:ascii="Arial" w:eastAsia="Times New Roman" w:hAnsi="Arial" w:cs="Arial"/>
          <w:color w:val="FFFFFF"/>
        </w:rPr>
      </w:pPr>
      <w:r w:rsidRPr="00BA6B84">
        <w:rPr>
          <w:rFonts w:ascii="Times New Roman" w:eastAsia="Times New Roman" w:hAnsi="Times New Roman" w:cs="Times New Roman"/>
          <w:noProof/>
          <w:color w:val="auto"/>
        </w:rPr>
        <mc:AlternateContent>
          <mc:Choice Requires="wps">
            <w:drawing>
              <wp:inline distT="0" distB="0" distL="0" distR="0" wp14:anchorId="10170295" wp14:editId="494ECE8D">
                <wp:extent cx="6219825" cy="1333500"/>
                <wp:effectExtent l="0" t="0" r="28575" b="1905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1333500"/>
                        </a:xfrm>
                        <a:prstGeom prst="rect">
                          <a:avLst/>
                        </a:prstGeom>
                        <a:solidFill>
                          <a:srgbClr val="005EB8"/>
                        </a:solidFill>
                        <a:ln w="25400" cap="flat" cmpd="sng" algn="ctr">
                          <a:solidFill>
                            <a:srgbClr val="4F81BD">
                              <a:shade val="50000"/>
                            </a:srgbClr>
                          </a:solidFill>
                          <a:prstDash val="solid"/>
                        </a:ln>
                        <a:effectLst/>
                      </wps:spPr>
                      <wps:txbx>
                        <w:txbxContent>
                          <w:p w14:paraId="26BCD3D2" w14:textId="58136692" w:rsidR="009159D3" w:rsidRPr="00BE7185" w:rsidRDefault="009159D3" w:rsidP="009159D3">
                            <w:pPr>
                              <w:ind w:left="142"/>
                              <w:jc w:val="center"/>
                              <w:rPr>
                                <w:rFonts w:ascii="Arial" w:hAnsi="Arial" w:cs="Arial"/>
                                <w:color w:val="FFFFFF"/>
                              </w:rPr>
                            </w:pPr>
                            <w:r>
                              <w:rPr>
                                <w:rFonts w:ascii="Arial" w:hAnsi="Arial" w:cs="Arial"/>
                                <w:color w:val="FFFFFF"/>
                              </w:rPr>
                              <w:t xml:space="preserve">Amended documents to be provided to </w:t>
                            </w:r>
                            <w:r w:rsidR="00DA2800" w:rsidRPr="00D62B08">
                              <w:rPr>
                                <w:color w:val="FFFFFF" w:themeColor="background1"/>
                              </w:rPr>
                              <w:t>Corporate Services &amp; Governance Support Officer</w:t>
                            </w:r>
                            <w:r w:rsidR="00DA2800">
                              <w:t xml:space="preserve"> </w:t>
                            </w:r>
                            <w:r>
                              <w:rPr>
                                <w:rFonts w:ascii="Arial" w:hAnsi="Arial" w:cs="Arial"/>
                                <w:color w:val="FFFFFF"/>
                              </w:rPr>
                              <w:t xml:space="preserve">who will forward to </w:t>
                            </w:r>
                            <w:r w:rsidRPr="00012FE8">
                              <w:rPr>
                                <w:rFonts w:ascii="Arial" w:hAnsi="Arial" w:cs="Arial"/>
                                <w:color w:val="FFFFFF" w:themeColor="background1"/>
                              </w:rPr>
                              <w:t>EHIIA Lead for sign</w:t>
                            </w:r>
                            <w:r w:rsidRPr="00012FE8">
                              <w:rPr>
                                <w:rFonts w:ascii="Arial" w:hAnsi="Arial" w:cs="Arial"/>
                                <w:color w:val="FFFFFF" w:themeColor="background1"/>
                              </w:rPr>
                              <w:noBreakHyphen/>
                              <w:t xml:space="preserve">off.  Sign-off will be given once the EHIIA Lead is satisfied that all queries </w:t>
                            </w:r>
                            <w:r>
                              <w:rPr>
                                <w:rFonts w:ascii="Arial" w:hAnsi="Arial" w:cs="Arial"/>
                                <w:color w:val="FFFFFF"/>
                              </w:rPr>
                              <w:t>raised</w:t>
                            </w:r>
                            <w:r w:rsidRPr="00BE7185">
                              <w:rPr>
                                <w:rFonts w:ascii="Arial" w:hAnsi="Arial" w:cs="Arial"/>
                                <w:color w:val="FFFFFF"/>
                              </w:rPr>
                              <w:t xml:space="preserve"> </w:t>
                            </w:r>
                            <w:r>
                              <w:rPr>
                                <w:rFonts w:ascii="Arial" w:hAnsi="Arial" w:cs="Arial"/>
                                <w:color w:val="FFFFFF"/>
                              </w:rPr>
                              <w:t>have been taken into consideration in revised documents.  EHIIA will then be closed-off and EHIIA author</w:t>
                            </w:r>
                            <w:r w:rsidRPr="00BE7185">
                              <w:rPr>
                                <w:rFonts w:ascii="Arial" w:hAnsi="Arial" w:cs="Arial"/>
                                <w:color w:val="FFFFFF"/>
                              </w:rPr>
                              <w:t xml:space="preserve"> informed</w:t>
                            </w:r>
                            <w:r>
                              <w:rPr>
                                <w:rFonts w:ascii="Arial" w:hAnsi="Arial" w:cs="Arial"/>
                                <w:color w:val="FFFFFF"/>
                              </w:rPr>
                              <w:t xml:space="preserve">.    EHIIA Author/Project Lead to ensure that all actions identified are implemented and monitored for effectiveness. </w:t>
                            </w:r>
                          </w:p>
                          <w:p w14:paraId="3516D444" w14:textId="77777777" w:rsidR="009159D3" w:rsidRPr="00BE7185" w:rsidRDefault="009159D3" w:rsidP="009159D3">
                            <w:pPr>
                              <w:jc w:val="center"/>
                              <w:rPr>
                                <w:rFonts w:ascii="Arial" w:hAnsi="Arial" w:cs="Arial"/>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170295" id="Rectangle 2" o:spid="_x0000_s1030" style="width:48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" fillcolor="#005eb8" strokecolor="#385d8a" strokeweight="2pt">
                <v:path arrowok="t"/>
                <v:textbox>
                  <w:txbxContent>
                    <w:p w14:paraId="26BCD3D2" w14:textId="58136692" w:rsidR="009159D3" w:rsidRPr="00BE7185" w:rsidRDefault="009159D3" w:rsidP="009159D3">
                      <w:pPr>
                        <w:ind w:left="142"/>
                        <w:jc w:val="center"/>
                        <w:rPr>
                          <w:rFonts w:ascii="Arial" w:hAnsi="Arial" w:cs="Arial"/>
                          <w:color w:val="FFFFFF"/>
                        </w:rPr>
                      </w:pPr>
                      <w:r>
                        <w:rPr>
                          <w:rFonts w:ascii="Arial" w:hAnsi="Arial" w:cs="Arial"/>
                          <w:color w:val="FFFFFF"/>
                        </w:rPr>
                        <w:t xml:space="preserve">Amended documents to be provided to </w:t>
                      </w:r>
                      <w:r w:rsidR="00DA2800" w:rsidRPr="00D62B08">
                        <w:rPr>
                          <w:color w:val="FFFFFF" w:themeColor="background1"/>
                        </w:rPr>
                        <w:t>Corporate Services &amp; Governance Support Officer</w:t>
                      </w:r>
                      <w:r w:rsidR="00DA2800">
                        <w:t xml:space="preserve"> </w:t>
                      </w:r>
                      <w:r>
                        <w:rPr>
                          <w:rFonts w:ascii="Arial" w:hAnsi="Arial" w:cs="Arial"/>
                          <w:color w:val="FFFFFF"/>
                        </w:rPr>
                        <w:t xml:space="preserve">who will forward to </w:t>
                      </w:r>
                      <w:r w:rsidRPr="00012FE8">
                        <w:rPr>
                          <w:rFonts w:ascii="Arial" w:hAnsi="Arial" w:cs="Arial"/>
                          <w:color w:val="FFFFFF" w:themeColor="background1"/>
                        </w:rPr>
                        <w:t>EHIIA Lead for sign</w:t>
                      </w:r>
                      <w:r w:rsidRPr="00012FE8">
                        <w:rPr>
                          <w:rFonts w:ascii="Arial" w:hAnsi="Arial" w:cs="Arial"/>
                          <w:color w:val="FFFFFF" w:themeColor="background1"/>
                        </w:rPr>
                        <w:noBreakHyphen/>
                        <w:t xml:space="preserve">off.  Sign-off will be given once the EHIIA Lead is satisfied that all queries </w:t>
                      </w:r>
                      <w:r>
                        <w:rPr>
                          <w:rFonts w:ascii="Arial" w:hAnsi="Arial" w:cs="Arial"/>
                          <w:color w:val="FFFFFF"/>
                        </w:rPr>
                        <w:t>raised</w:t>
                      </w:r>
                      <w:r w:rsidRPr="00BE7185">
                        <w:rPr>
                          <w:rFonts w:ascii="Arial" w:hAnsi="Arial" w:cs="Arial"/>
                          <w:color w:val="FFFFFF"/>
                        </w:rPr>
                        <w:t xml:space="preserve"> </w:t>
                      </w:r>
                      <w:r>
                        <w:rPr>
                          <w:rFonts w:ascii="Arial" w:hAnsi="Arial" w:cs="Arial"/>
                          <w:color w:val="FFFFFF"/>
                        </w:rPr>
                        <w:t>have been taken into consideration in revised documents.  EHIIA will then be closed-off and EHIIA author</w:t>
                      </w:r>
                      <w:r w:rsidRPr="00BE7185">
                        <w:rPr>
                          <w:rFonts w:ascii="Arial" w:hAnsi="Arial" w:cs="Arial"/>
                          <w:color w:val="FFFFFF"/>
                        </w:rPr>
                        <w:t xml:space="preserve"> informed</w:t>
                      </w:r>
                      <w:r>
                        <w:rPr>
                          <w:rFonts w:ascii="Arial" w:hAnsi="Arial" w:cs="Arial"/>
                          <w:color w:val="FFFFFF"/>
                        </w:rPr>
                        <w:t xml:space="preserve">.    EHIIA Author/Project Lead to ensure that all actions identified are implemented and monitored for effectiveness. </w:t>
                      </w:r>
                    </w:p>
                    <w:p w14:paraId="3516D444" w14:textId="77777777" w:rsidR="009159D3" w:rsidRPr="00BE7185" w:rsidRDefault="009159D3" w:rsidP="009159D3">
                      <w:pPr>
                        <w:jc w:val="center"/>
                        <w:rPr>
                          <w:rFonts w:ascii="Arial" w:hAnsi="Arial" w:cs="Arial"/>
                          <w:color w:val="FFFFFF"/>
                        </w:rPr>
                      </w:pPr>
                    </w:p>
                  </w:txbxContent>
                </v:textbox>
                <w10:anchorlock/>
              </v:rect>
            </w:pict>
          </mc:Fallback>
        </mc:AlternateContent>
      </w:r>
    </w:p>
    <w:p w14:paraId="779EE35E" w14:textId="233F41D0" w:rsidR="00BA6B84" w:rsidRPr="00BA6B84" w:rsidRDefault="009159D3" w:rsidP="00BA6B84">
      <w:pPr>
        <w:spacing w:before="0" w:after="0"/>
        <w:ind w:left="0"/>
        <w:rPr>
          <w:rFonts w:ascii="Arial" w:eastAsia="Times New Roman" w:hAnsi="Arial" w:cs="Arial"/>
          <w:color w:val="auto"/>
        </w:rPr>
      </w:pPr>
      <w:r>
        <w:rPr>
          <w:noProof/>
        </w:rPr>
        <mc:AlternateContent>
          <mc:Choice Requires="wps">
            <w:drawing>
              <wp:anchor distT="0" distB="0" distL="114300" distR="114300" simplePos="0" relativeHeight="251658243" behindDoc="0" locked="0" layoutInCell="1" allowOverlap="1" wp14:anchorId="3896174E" wp14:editId="12597471">
                <wp:simplePos x="0" y="0"/>
                <wp:positionH relativeFrom="column">
                  <wp:posOffset>3324225</wp:posOffset>
                </wp:positionH>
                <wp:positionV relativeFrom="paragraph">
                  <wp:posOffset>20955</wp:posOffset>
                </wp:positionV>
                <wp:extent cx="0" cy="161925"/>
                <wp:effectExtent l="76200" t="0" r="57150" b="47625"/>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00308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D18EF0" id="Straight Arrow Connector 21" o:spid="_x0000_s1026" type="#_x0000_t32" alt="&quot;&quot;" style="position:absolute;margin-left:261.75pt;margin-top:1.65pt;width:0;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" strokecolor="#003087" strokeweight=".5pt">
                <v:stroke endarrow="block" joinstyle="miter"/>
              </v:shape>
            </w:pict>
          </mc:Fallback>
        </mc:AlternateContent>
      </w:r>
    </w:p>
    <w:p w14:paraId="705B771B" w14:textId="1E1BCC88" w:rsidR="00BA6B84" w:rsidRPr="00BA6B84" w:rsidRDefault="009159D3" w:rsidP="00BA6B84">
      <w:pPr>
        <w:spacing w:before="0" w:after="0"/>
        <w:ind w:left="0"/>
        <w:rPr>
          <w:rFonts w:ascii="Arial" w:eastAsia="Times New Roman" w:hAnsi="Arial" w:cs="Arial"/>
          <w:color w:val="auto"/>
        </w:rPr>
      </w:pPr>
      <w:r w:rsidRPr="00BA6B84">
        <w:rPr>
          <w:rFonts w:ascii="Arial" w:eastAsia="Times New Roman" w:hAnsi="Arial" w:cs="Arial"/>
          <w:noProof/>
          <w:color w:val="auto"/>
        </w:rPr>
        <mc:AlternateContent>
          <mc:Choice Requires="wps">
            <w:drawing>
              <wp:inline distT="0" distB="0" distL="0" distR="0" wp14:anchorId="75E95E1B" wp14:editId="597F4338">
                <wp:extent cx="6238875" cy="638175"/>
                <wp:effectExtent l="0" t="0" r="28575" b="2857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8875" cy="638175"/>
                        </a:xfrm>
                        <a:prstGeom prst="rect">
                          <a:avLst/>
                        </a:prstGeom>
                        <a:solidFill>
                          <a:srgbClr val="005EB8"/>
                        </a:solidFill>
                        <a:ln w="25400" cap="flat" cmpd="sng" algn="ctr">
                          <a:solidFill>
                            <a:srgbClr val="4F81BD">
                              <a:shade val="50000"/>
                            </a:srgbClr>
                          </a:solidFill>
                          <a:prstDash val="solid"/>
                        </a:ln>
                        <a:effectLst/>
                      </wps:spPr>
                      <wps:txbx>
                        <w:txbxContent>
                          <w:p w14:paraId="55E0ED3A" w14:textId="77777777" w:rsidR="009159D3" w:rsidRPr="00BE7185" w:rsidRDefault="009159D3" w:rsidP="009159D3">
                            <w:pPr>
                              <w:ind w:left="142"/>
                              <w:jc w:val="center"/>
                              <w:rPr>
                                <w:rFonts w:ascii="Arial" w:hAnsi="Arial" w:cs="Arial"/>
                                <w:color w:val="FFFFFF"/>
                              </w:rPr>
                            </w:pPr>
                            <w:r>
                              <w:rPr>
                                <w:rFonts w:ascii="Arial" w:hAnsi="Arial" w:cs="Arial"/>
                                <w:color w:val="FFFFFF"/>
                              </w:rPr>
                              <w:t xml:space="preserve">Summary report to be submitted </w:t>
                            </w:r>
                            <w:r w:rsidRPr="00012FE8">
                              <w:rPr>
                                <w:rFonts w:ascii="Arial" w:hAnsi="Arial" w:cs="Arial"/>
                                <w:color w:val="FFFFFF" w:themeColor="background1"/>
                              </w:rPr>
                              <w:t xml:space="preserve">to Quality Committee </w:t>
                            </w:r>
                            <w:r>
                              <w:rPr>
                                <w:rFonts w:ascii="Arial" w:hAnsi="Arial" w:cs="Arial"/>
                                <w:color w:val="FFFFFF"/>
                              </w:rPr>
                              <w:t>detailing EHIIAs signed-off since date of last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E95E1B" id="Rectangle 5" o:spid="_x0000_s1031" style="width:491.2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" fillcolor="#005eb8" strokecolor="#385d8a" strokeweight="2pt">
                <v:path arrowok="t"/>
                <v:textbox>
                  <w:txbxContent>
                    <w:p w14:paraId="55E0ED3A" w14:textId="77777777" w:rsidR="009159D3" w:rsidRPr="00BE7185" w:rsidRDefault="009159D3" w:rsidP="009159D3">
                      <w:pPr>
                        <w:ind w:left="142"/>
                        <w:jc w:val="center"/>
                        <w:rPr>
                          <w:rFonts w:ascii="Arial" w:hAnsi="Arial" w:cs="Arial"/>
                          <w:color w:val="FFFFFF"/>
                        </w:rPr>
                      </w:pPr>
                      <w:r>
                        <w:rPr>
                          <w:rFonts w:ascii="Arial" w:hAnsi="Arial" w:cs="Arial"/>
                          <w:color w:val="FFFFFF"/>
                        </w:rPr>
                        <w:t xml:space="preserve">Summary report to be submitted </w:t>
                      </w:r>
                      <w:r w:rsidRPr="00012FE8">
                        <w:rPr>
                          <w:rFonts w:ascii="Arial" w:hAnsi="Arial" w:cs="Arial"/>
                          <w:color w:val="FFFFFF" w:themeColor="background1"/>
                        </w:rPr>
                        <w:t xml:space="preserve">to Quality Committee </w:t>
                      </w:r>
                      <w:r>
                        <w:rPr>
                          <w:rFonts w:ascii="Arial" w:hAnsi="Arial" w:cs="Arial"/>
                          <w:color w:val="FFFFFF"/>
                        </w:rPr>
                        <w:t>detailing EHIIAs signed-off since date of last meeting.</w:t>
                      </w:r>
                    </w:p>
                  </w:txbxContent>
                </v:textbox>
                <w10:anchorlock/>
              </v:rect>
            </w:pict>
          </mc:Fallback>
        </mc:AlternateContent>
      </w:r>
    </w:p>
    <w:sectPr w:rsidR="00BA6B84" w:rsidRPr="00BA6B84" w:rsidSect="00155F32">
      <w:footerReference w:type="default" r:id="rId18"/>
      <w:headerReference w:type="first" r:id="rId19"/>
      <w:pgSz w:w="11906" w:h="16838"/>
      <w:pgMar w:top="1985" w:right="1440" w:bottom="1797" w:left="1440" w:header="111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9489" w14:textId="77777777" w:rsidR="00C12366" w:rsidRDefault="00C12366" w:rsidP="00EB783D">
      <w:pPr>
        <w:spacing w:before="0" w:after="0"/>
      </w:pPr>
      <w:r>
        <w:separator/>
      </w:r>
    </w:p>
  </w:endnote>
  <w:endnote w:type="continuationSeparator" w:id="0">
    <w:p w14:paraId="198194DD" w14:textId="77777777" w:rsidR="00C12366" w:rsidRDefault="00C12366" w:rsidP="00EB783D">
      <w:pPr>
        <w:spacing w:before="0" w:after="0"/>
      </w:pPr>
      <w:r>
        <w:continuationSeparator/>
      </w:r>
    </w:p>
  </w:endnote>
  <w:endnote w:type="continuationNotice" w:id="1">
    <w:p w14:paraId="6496EE5B" w14:textId="77777777" w:rsidR="00C12366" w:rsidRDefault="00C123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mbria"/>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2A8F" w14:textId="0810538A" w:rsidR="008F222B" w:rsidRDefault="00FD34EA" w:rsidP="00633031">
    <w:pPr>
      <w:pStyle w:val="Footer"/>
      <w:tabs>
        <w:tab w:val="clear" w:pos="4513"/>
      </w:tabs>
      <w:ind w:left="0"/>
    </w:pPr>
    <w:r>
      <w:t xml:space="preserve">Equality &amp; Health Inequalities </w:t>
    </w:r>
    <w:r w:rsidR="008F222B">
      <w:tab/>
    </w:r>
    <w:r w:rsidR="008F222B" w:rsidRPr="00C90341">
      <w:t xml:space="preserve">Page </w:t>
    </w:r>
    <w:r w:rsidR="008F222B" w:rsidRPr="00C90341">
      <w:fldChar w:fldCharType="begin"/>
    </w:r>
    <w:r w:rsidR="008F222B" w:rsidRPr="00C90341">
      <w:instrText xml:space="preserve"> PAGE </w:instrText>
    </w:r>
    <w:r w:rsidR="008F222B" w:rsidRPr="00C90341">
      <w:fldChar w:fldCharType="separate"/>
    </w:r>
    <w:r w:rsidR="008F222B">
      <w:t>4</w:t>
    </w:r>
    <w:r w:rsidR="008F222B" w:rsidRPr="00C90341">
      <w:fldChar w:fldCharType="end"/>
    </w:r>
    <w:r w:rsidR="008F222B" w:rsidRPr="00C90341">
      <w:t xml:space="preserve"> of </w:t>
    </w:r>
    <w:r>
      <w:fldChar w:fldCharType="begin"/>
    </w:r>
    <w:r>
      <w:instrText xml:space="preserve"> NUMPAGES </w:instrText>
    </w:r>
    <w:r>
      <w:fldChar w:fldCharType="separate"/>
    </w:r>
    <w:r w:rsidR="008F222B">
      <w:t>17</w:t>
    </w:r>
    <w:r>
      <w:fldChar w:fldCharType="end"/>
    </w:r>
  </w:p>
  <w:p w14:paraId="387B9B1B" w14:textId="573ECE40" w:rsidR="00FD34EA" w:rsidRDefault="00FD34EA" w:rsidP="006044D0">
    <w:pPr>
      <w:pStyle w:val="Footer"/>
      <w:tabs>
        <w:tab w:val="clear" w:pos="4513"/>
        <w:tab w:val="left" w:pos="5460"/>
      </w:tabs>
      <w:ind w:left="0"/>
    </w:pPr>
    <w:r>
      <w:t>Impact Assessment Policy and Guidance</w:t>
    </w:r>
    <w:r w:rsidR="008F222B">
      <w:t xml:space="preserve"> v</w:t>
    </w:r>
    <w:r w:rsidR="00F91F7C">
      <w:t>2.0</w:t>
    </w:r>
    <w:r w:rsidRPr="00C1239F">
      <w:tab/>
    </w:r>
    <w:r w:rsidR="00604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5FF3" w14:textId="77777777" w:rsidR="00C12366" w:rsidRDefault="00C12366" w:rsidP="00EB783D">
      <w:pPr>
        <w:spacing w:before="0" w:after="0"/>
      </w:pPr>
      <w:r>
        <w:separator/>
      </w:r>
    </w:p>
  </w:footnote>
  <w:footnote w:type="continuationSeparator" w:id="0">
    <w:p w14:paraId="250F808F" w14:textId="77777777" w:rsidR="00C12366" w:rsidRDefault="00C12366" w:rsidP="00EB783D">
      <w:pPr>
        <w:spacing w:before="0" w:after="0"/>
      </w:pPr>
      <w:r>
        <w:continuationSeparator/>
      </w:r>
    </w:p>
  </w:footnote>
  <w:footnote w:type="continuationNotice" w:id="1">
    <w:p w14:paraId="162AF533" w14:textId="77777777" w:rsidR="00C12366" w:rsidRDefault="00C123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7777777" w:rsidR="00FD34EA" w:rsidRDefault="00FD34EA">
    <w:pPr>
      <w:pStyle w:val="Header"/>
    </w:pPr>
    <w:r>
      <w:rPr>
        <w:noProof/>
      </w:rPr>
      <w:drawing>
        <wp:anchor distT="0" distB="0" distL="114300" distR="114300" simplePos="0" relativeHeight="251658241" behindDoc="0" locked="0" layoutInCell="1" allowOverlap="1" wp14:anchorId="7F360A1C" wp14:editId="572EDBA4">
          <wp:simplePos x="0" y="0"/>
          <wp:positionH relativeFrom="column">
            <wp:posOffset>5086838</wp:posOffset>
          </wp:positionH>
          <wp:positionV relativeFrom="paragraph">
            <wp:posOffset>-35170</wp:posOffset>
          </wp:positionV>
          <wp:extent cx="889000" cy="35560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AD0C01" wp14:editId="78B24BA4">
          <wp:simplePos x="0" y="0"/>
          <wp:positionH relativeFrom="column">
            <wp:posOffset>-271145</wp:posOffset>
          </wp:positionH>
          <wp:positionV relativeFrom="paragraph">
            <wp:posOffset>-29845</wp:posOffset>
          </wp:positionV>
          <wp:extent cx="2784475" cy="655955"/>
          <wp:effectExtent l="0" t="0" r="3175"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784475" cy="655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5B0"/>
    <w:multiLevelType w:val="hybridMultilevel"/>
    <w:tmpl w:val="7F22B1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B2856"/>
    <w:multiLevelType w:val="hybridMultilevel"/>
    <w:tmpl w:val="3232F7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45376D"/>
    <w:multiLevelType w:val="hybridMultilevel"/>
    <w:tmpl w:val="1B26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D740F1"/>
    <w:multiLevelType w:val="multilevel"/>
    <w:tmpl w:val="1A5A6F8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97634"/>
    <w:multiLevelType w:val="hybridMultilevel"/>
    <w:tmpl w:val="01E05536"/>
    <w:lvl w:ilvl="0" w:tplc="EFEA7C1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62370DD"/>
    <w:multiLevelType w:val="hybridMultilevel"/>
    <w:tmpl w:val="43A8EF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2104717186">
    <w:abstractNumId w:val="6"/>
  </w:num>
  <w:num w:numId="2" w16cid:durableId="375080607">
    <w:abstractNumId w:val="10"/>
  </w:num>
  <w:num w:numId="3" w16cid:durableId="452019665">
    <w:abstractNumId w:val="12"/>
  </w:num>
  <w:num w:numId="4" w16cid:durableId="1948268673">
    <w:abstractNumId w:val="3"/>
  </w:num>
  <w:num w:numId="5" w16cid:durableId="693116022">
    <w:abstractNumId w:val="9"/>
  </w:num>
  <w:num w:numId="6" w16cid:durableId="353842982">
    <w:abstractNumId w:val="11"/>
  </w:num>
  <w:num w:numId="7" w16cid:durableId="1317566106">
    <w:abstractNumId w:val="5"/>
  </w:num>
  <w:num w:numId="8" w16cid:durableId="798185485">
    <w:abstractNumId w:val="14"/>
  </w:num>
  <w:num w:numId="9" w16cid:durableId="665206661">
    <w:abstractNumId w:val="2"/>
  </w:num>
  <w:num w:numId="10" w16cid:durableId="1918705168">
    <w:abstractNumId w:val="7"/>
  </w:num>
  <w:num w:numId="11" w16cid:durableId="1388528255">
    <w:abstractNumId w:val="4"/>
  </w:num>
  <w:num w:numId="12" w16cid:durableId="809789256">
    <w:abstractNumId w:val="8"/>
  </w:num>
  <w:num w:numId="13" w16cid:durableId="273679482">
    <w:abstractNumId w:val="1"/>
  </w:num>
  <w:num w:numId="14" w16cid:durableId="211157993">
    <w:abstractNumId w:val="13"/>
  </w:num>
  <w:num w:numId="15" w16cid:durableId="1227689749">
    <w:abstractNumId w:val="15"/>
  </w:num>
  <w:num w:numId="16" w16cid:durableId="234240124">
    <w:abstractNumId w:val="14"/>
  </w:num>
  <w:num w:numId="17" w16cid:durableId="588735396">
    <w:abstractNumId w:val="16"/>
  </w:num>
  <w:num w:numId="18" w16cid:durableId="76291270">
    <w:abstractNumId w:val="6"/>
  </w:num>
  <w:num w:numId="19" w16cid:durableId="1684361420">
    <w:abstractNumId w:val="14"/>
  </w:num>
  <w:num w:numId="20" w16cid:durableId="1273591123">
    <w:abstractNumId w:val="14"/>
  </w:num>
  <w:num w:numId="21" w16cid:durableId="1022391579">
    <w:abstractNumId w:val="6"/>
  </w:num>
  <w:num w:numId="22" w16cid:durableId="1585266190">
    <w:abstractNumId w:val="6"/>
  </w:num>
  <w:num w:numId="23" w16cid:durableId="1256476475">
    <w:abstractNumId w:val="6"/>
  </w:num>
  <w:num w:numId="24" w16cid:durableId="2017268505">
    <w:abstractNumId w:val="6"/>
  </w:num>
  <w:num w:numId="25" w16cid:durableId="24986843">
    <w:abstractNumId w:val="6"/>
  </w:num>
  <w:num w:numId="26" w16cid:durableId="639506830">
    <w:abstractNumId w:val="6"/>
  </w:num>
  <w:num w:numId="27" w16cid:durableId="2124571416">
    <w:abstractNumId w:val="6"/>
  </w:num>
  <w:num w:numId="28" w16cid:durableId="47656856">
    <w:abstractNumId w:val="6"/>
  </w:num>
  <w:num w:numId="29" w16cid:durableId="299966084">
    <w:abstractNumId w:val="6"/>
  </w:num>
  <w:num w:numId="30" w16cid:durableId="8974503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2FE8"/>
    <w:rsid w:val="00032882"/>
    <w:rsid w:val="00033ADA"/>
    <w:rsid w:val="00034D90"/>
    <w:rsid w:val="000428DB"/>
    <w:rsid w:val="00053818"/>
    <w:rsid w:val="00053CDD"/>
    <w:rsid w:val="000665B0"/>
    <w:rsid w:val="00072393"/>
    <w:rsid w:val="00094FB7"/>
    <w:rsid w:val="000B60FC"/>
    <w:rsid w:val="000D217F"/>
    <w:rsid w:val="000D41C5"/>
    <w:rsid w:val="000D4EF9"/>
    <w:rsid w:val="000D659A"/>
    <w:rsid w:val="000E1103"/>
    <w:rsid w:val="000E6B83"/>
    <w:rsid w:val="000F037C"/>
    <w:rsid w:val="000F4DC5"/>
    <w:rsid w:val="000F560D"/>
    <w:rsid w:val="000F61D8"/>
    <w:rsid w:val="00106EE5"/>
    <w:rsid w:val="00127AA7"/>
    <w:rsid w:val="001302E2"/>
    <w:rsid w:val="00131F61"/>
    <w:rsid w:val="00132911"/>
    <w:rsid w:val="001372BC"/>
    <w:rsid w:val="00137B4C"/>
    <w:rsid w:val="00144C9A"/>
    <w:rsid w:val="00155F32"/>
    <w:rsid w:val="0018008F"/>
    <w:rsid w:val="00182901"/>
    <w:rsid w:val="0018348A"/>
    <w:rsid w:val="00184F14"/>
    <w:rsid w:val="00186226"/>
    <w:rsid w:val="00186694"/>
    <w:rsid w:val="001946F0"/>
    <w:rsid w:val="00195789"/>
    <w:rsid w:val="001B214F"/>
    <w:rsid w:val="001B6638"/>
    <w:rsid w:val="001B6B3B"/>
    <w:rsid w:val="001C2DAD"/>
    <w:rsid w:val="001C40F2"/>
    <w:rsid w:val="001D1E17"/>
    <w:rsid w:val="001D213E"/>
    <w:rsid w:val="001D2701"/>
    <w:rsid w:val="001E25CE"/>
    <w:rsid w:val="00201DAA"/>
    <w:rsid w:val="0020395B"/>
    <w:rsid w:val="00210E0F"/>
    <w:rsid w:val="00211042"/>
    <w:rsid w:val="00216F97"/>
    <w:rsid w:val="00225AB9"/>
    <w:rsid w:val="0023764C"/>
    <w:rsid w:val="00240CBB"/>
    <w:rsid w:val="002410A6"/>
    <w:rsid w:val="002431AF"/>
    <w:rsid w:val="00250FB0"/>
    <w:rsid w:val="00251529"/>
    <w:rsid w:val="002530A0"/>
    <w:rsid w:val="00254FFE"/>
    <w:rsid w:val="00261738"/>
    <w:rsid w:val="002711FB"/>
    <w:rsid w:val="00293DD1"/>
    <w:rsid w:val="00295059"/>
    <w:rsid w:val="00295561"/>
    <w:rsid w:val="002A1DEB"/>
    <w:rsid w:val="002A4A2B"/>
    <w:rsid w:val="002A5B26"/>
    <w:rsid w:val="002B3884"/>
    <w:rsid w:val="002C3315"/>
    <w:rsid w:val="002C3A83"/>
    <w:rsid w:val="002C5E06"/>
    <w:rsid w:val="002E6039"/>
    <w:rsid w:val="002E7F29"/>
    <w:rsid w:val="003204ED"/>
    <w:rsid w:val="00321F9E"/>
    <w:rsid w:val="00324D0B"/>
    <w:rsid w:val="00331F09"/>
    <w:rsid w:val="00343A4F"/>
    <w:rsid w:val="0035669F"/>
    <w:rsid w:val="00360415"/>
    <w:rsid w:val="00364CB5"/>
    <w:rsid w:val="003675C9"/>
    <w:rsid w:val="00375DF6"/>
    <w:rsid w:val="003767DC"/>
    <w:rsid w:val="003771EC"/>
    <w:rsid w:val="0039715A"/>
    <w:rsid w:val="003A0076"/>
    <w:rsid w:val="003A3C20"/>
    <w:rsid w:val="003A663C"/>
    <w:rsid w:val="003B6DD7"/>
    <w:rsid w:val="003C4AA8"/>
    <w:rsid w:val="003C5F73"/>
    <w:rsid w:val="003C6732"/>
    <w:rsid w:val="003C6E42"/>
    <w:rsid w:val="003D4A87"/>
    <w:rsid w:val="003D591C"/>
    <w:rsid w:val="004046F0"/>
    <w:rsid w:val="00413EC2"/>
    <w:rsid w:val="00427E78"/>
    <w:rsid w:val="004316A0"/>
    <w:rsid w:val="00433FC5"/>
    <w:rsid w:val="00436497"/>
    <w:rsid w:val="00445366"/>
    <w:rsid w:val="00461B4B"/>
    <w:rsid w:val="004A0A0D"/>
    <w:rsid w:val="004A1ADD"/>
    <w:rsid w:val="004A4C30"/>
    <w:rsid w:val="004A56C3"/>
    <w:rsid w:val="004A6526"/>
    <w:rsid w:val="004B6EB1"/>
    <w:rsid w:val="004D293B"/>
    <w:rsid w:val="004E772A"/>
    <w:rsid w:val="004F357B"/>
    <w:rsid w:val="004F5C6F"/>
    <w:rsid w:val="00507D3B"/>
    <w:rsid w:val="00510856"/>
    <w:rsid w:val="00514203"/>
    <w:rsid w:val="00525CCC"/>
    <w:rsid w:val="005339AE"/>
    <w:rsid w:val="00546A28"/>
    <w:rsid w:val="00550BF5"/>
    <w:rsid w:val="00561C09"/>
    <w:rsid w:val="00562866"/>
    <w:rsid w:val="00562FE0"/>
    <w:rsid w:val="00576578"/>
    <w:rsid w:val="005775FC"/>
    <w:rsid w:val="00582D79"/>
    <w:rsid w:val="00583C6B"/>
    <w:rsid w:val="005901DB"/>
    <w:rsid w:val="00590505"/>
    <w:rsid w:val="00594239"/>
    <w:rsid w:val="005C366F"/>
    <w:rsid w:val="005F7E23"/>
    <w:rsid w:val="0060284B"/>
    <w:rsid w:val="006044D0"/>
    <w:rsid w:val="006068E2"/>
    <w:rsid w:val="00610177"/>
    <w:rsid w:val="006134A1"/>
    <w:rsid w:val="00625EA5"/>
    <w:rsid w:val="00626C71"/>
    <w:rsid w:val="00633031"/>
    <w:rsid w:val="00640990"/>
    <w:rsid w:val="00653293"/>
    <w:rsid w:val="006606C1"/>
    <w:rsid w:val="006645CB"/>
    <w:rsid w:val="00665215"/>
    <w:rsid w:val="0068694C"/>
    <w:rsid w:val="006901C5"/>
    <w:rsid w:val="0069044D"/>
    <w:rsid w:val="006A16DB"/>
    <w:rsid w:val="006A2592"/>
    <w:rsid w:val="006A3B30"/>
    <w:rsid w:val="006B3E9C"/>
    <w:rsid w:val="006B53E2"/>
    <w:rsid w:val="006B56FC"/>
    <w:rsid w:val="006C038D"/>
    <w:rsid w:val="006C3871"/>
    <w:rsid w:val="006D0785"/>
    <w:rsid w:val="006D25C6"/>
    <w:rsid w:val="006D3134"/>
    <w:rsid w:val="006E2716"/>
    <w:rsid w:val="00706434"/>
    <w:rsid w:val="00711BC4"/>
    <w:rsid w:val="00716D9A"/>
    <w:rsid w:val="00722658"/>
    <w:rsid w:val="007238BF"/>
    <w:rsid w:val="007314D7"/>
    <w:rsid w:val="00732AFE"/>
    <w:rsid w:val="00741D9B"/>
    <w:rsid w:val="00746BB9"/>
    <w:rsid w:val="007512AB"/>
    <w:rsid w:val="00765286"/>
    <w:rsid w:val="00766B0C"/>
    <w:rsid w:val="00767518"/>
    <w:rsid w:val="007719B3"/>
    <w:rsid w:val="00781F15"/>
    <w:rsid w:val="007947C8"/>
    <w:rsid w:val="007A1A2F"/>
    <w:rsid w:val="007A3BB4"/>
    <w:rsid w:val="007C3396"/>
    <w:rsid w:val="007C4232"/>
    <w:rsid w:val="007D097A"/>
    <w:rsid w:val="007D0981"/>
    <w:rsid w:val="007D192F"/>
    <w:rsid w:val="007D2E89"/>
    <w:rsid w:val="007D5D26"/>
    <w:rsid w:val="007E47DF"/>
    <w:rsid w:val="007E5543"/>
    <w:rsid w:val="007F5352"/>
    <w:rsid w:val="00800305"/>
    <w:rsid w:val="00826D33"/>
    <w:rsid w:val="008344D6"/>
    <w:rsid w:val="00834B30"/>
    <w:rsid w:val="00837EB3"/>
    <w:rsid w:val="00843CF9"/>
    <w:rsid w:val="00844189"/>
    <w:rsid w:val="00844D34"/>
    <w:rsid w:val="008507F0"/>
    <w:rsid w:val="00854459"/>
    <w:rsid w:val="008838CC"/>
    <w:rsid w:val="00892479"/>
    <w:rsid w:val="008966E4"/>
    <w:rsid w:val="008A13B3"/>
    <w:rsid w:val="008B7F0A"/>
    <w:rsid w:val="008C4024"/>
    <w:rsid w:val="008C5D2F"/>
    <w:rsid w:val="008D034C"/>
    <w:rsid w:val="008D4404"/>
    <w:rsid w:val="008E0A4D"/>
    <w:rsid w:val="008E4397"/>
    <w:rsid w:val="008F18A6"/>
    <w:rsid w:val="008F222B"/>
    <w:rsid w:val="008F4766"/>
    <w:rsid w:val="00907DDF"/>
    <w:rsid w:val="009102C2"/>
    <w:rsid w:val="00911C7E"/>
    <w:rsid w:val="009159D3"/>
    <w:rsid w:val="009319F7"/>
    <w:rsid w:val="0096247A"/>
    <w:rsid w:val="0096475D"/>
    <w:rsid w:val="00967546"/>
    <w:rsid w:val="00967DA0"/>
    <w:rsid w:val="00972D9D"/>
    <w:rsid w:val="00991805"/>
    <w:rsid w:val="009A5F14"/>
    <w:rsid w:val="009A7716"/>
    <w:rsid w:val="009C2DFC"/>
    <w:rsid w:val="009C506B"/>
    <w:rsid w:val="009C523D"/>
    <w:rsid w:val="009D1227"/>
    <w:rsid w:val="009D38EC"/>
    <w:rsid w:val="009D5093"/>
    <w:rsid w:val="009E52A1"/>
    <w:rsid w:val="009F0C6D"/>
    <w:rsid w:val="009F46DD"/>
    <w:rsid w:val="009F76DB"/>
    <w:rsid w:val="00A00946"/>
    <w:rsid w:val="00A03B7B"/>
    <w:rsid w:val="00A04D61"/>
    <w:rsid w:val="00A15080"/>
    <w:rsid w:val="00A157B3"/>
    <w:rsid w:val="00A16E5D"/>
    <w:rsid w:val="00A23003"/>
    <w:rsid w:val="00A33A15"/>
    <w:rsid w:val="00A40313"/>
    <w:rsid w:val="00A47EA5"/>
    <w:rsid w:val="00A5226E"/>
    <w:rsid w:val="00A52E88"/>
    <w:rsid w:val="00A71037"/>
    <w:rsid w:val="00A72606"/>
    <w:rsid w:val="00A73D0C"/>
    <w:rsid w:val="00A7780B"/>
    <w:rsid w:val="00A83560"/>
    <w:rsid w:val="00AA12F0"/>
    <w:rsid w:val="00AB0E77"/>
    <w:rsid w:val="00AB2FC5"/>
    <w:rsid w:val="00AB4C8A"/>
    <w:rsid w:val="00AC2FCA"/>
    <w:rsid w:val="00AC5981"/>
    <w:rsid w:val="00AD48D4"/>
    <w:rsid w:val="00AE3317"/>
    <w:rsid w:val="00AE3DE6"/>
    <w:rsid w:val="00AF7BFC"/>
    <w:rsid w:val="00B03073"/>
    <w:rsid w:val="00B03B2B"/>
    <w:rsid w:val="00B047A2"/>
    <w:rsid w:val="00B12163"/>
    <w:rsid w:val="00B13D2B"/>
    <w:rsid w:val="00B218EE"/>
    <w:rsid w:val="00B23B6B"/>
    <w:rsid w:val="00B249E5"/>
    <w:rsid w:val="00B31236"/>
    <w:rsid w:val="00B31CD9"/>
    <w:rsid w:val="00B420E7"/>
    <w:rsid w:val="00B57431"/>
    <w:rsid w:val="00B61A9B"/>
    <w:rsid w:val="00B65136"/>
    <w:rsid w:val="00B658EB"/>
    <w:rsid w:val="00B73A2A"/>
    <w:rsid w:val="00B74953"/>
    <w:rsid w:val="00B751B3"/>
    <w:rsid w:val="00B77E82"/>
    <w:rsid w:val="00B80EAE"/>
    <w:rsid w:val="00B97EDF"/>
    <w:rsid w:val="00BA6B84"/>
    <w:rsid w:val="00BA7600"/>
    <w:rsid w:val="00BC1DDA"/>
    <w:rsid w:val="00BC5CC1"/>
    <w:rsid w:val="00BD4F9B"/>
    <w:rsid w:val="00BE5BC5"/>
    <w:rsid w:val="00BF5B96"/>
    <w:rsid w:val="00C0036D"/>
    <w:rsid w:val="00C00A0A"/>
    <w:rsid w:val="00C05B01"/>
    <w:rsid w:val="00C07CC7"/>
    <w:rsid w:val="00C12366"/>
    <w:rsid w:val="00C17F9C"/>
    <w:rsid w:val="00C208AF"/>
    <w:rsid w:val="00C3075E"/>
    <w:rsid w:val="00C31806"/>
    <w:rsid w:val="00C4088C"/>
    <w:rsid w:val="00C819CD"/>
    <w:rsid w:val="00CA065A"/>
    <w:rsid w:val="00CA103E"/>
    <w:rsid w:val="00CA3662"/>
    <w:rsid w:val="00CB5B34"/>
    <w:rsid w:val="00CD5EEF"/>
    <w:rsid w:val="00CD68EB"/>
    <w:rsid w:val="00CE6A53"/>
    <w:rsid w:val="00D109CF"/>
    <w:rsid w:val="00D16667"/>
    <w:rsid w:val="00D359CF"/>
    <w:rsid w:val="00D3660F"/>
    <w:rsid w:val="00D56329"/>
    <w:rsid w:val="00D56619"/>
    <w:rsid w:val="00D627A4"/>
    <w:rsid w:val="00D62B08"/>
    <w:rsid w:val="00D721F7"/>
    <w:rsid w:val="00D9038F"/>
    <w:rsid w:val="00DA1DBD"/>
    <w:rsid w:val="00DA2800"/>
    <w:rsid w:val="00DA4643"/>
    <w:rsid w:val="00DA6084"/>
    <w:rsid w:val="00DC36FA"/>
    <w:rsid w:val="00DC4ADD"/>
    <w:rsid w:val="00DD46BD"/>
    <w:rsid w:val="00DD7B4B"/>
    <w:rsid w:val="00DE3EFB"/>
    <w:rsid w:val="00E1238C"/>
    <w:rsid w:val="00E144DD"/>
    <w:rsid w:val="00E23D89"/>
    <w:rsid w:val="00E34F2B"/>
    <w:rsid w:val="00E462AB"/>
    <w:rsid w:val="00E524DE"/>
    <w:rsid w:val="00E5596E"/>
    <w:rsid w:val="00E672B2"/>
    <w:rsid w:val="00E7271D"/>
    <w:rsid w:val="00E77C2B"/>
    <w:rsid w:val="00E90CB2"/>
    <w:rsid w:val="00E92F61"/>
    <w:rsid w:val="00EA1FA4"/>
    <w:rsid w:val="00EA2B2B"/>
    <w:rsid w:val="00EA6FFD"/>
    <w:rsid w:val="00EB1447"/>
    <w:rsid w:val="00EB3F99"/>
    <w:rsid w:val="00EB44FF"/>
    <w:rsid w:val="00EB57A2"/>
    <w:rsid w:val="00EB783D"/>
    <w:rsid w:val="00EC1E50"/>
    <w:rsid w:val="00ED0DCD"/>
    <w:rsid w:val="00EE2714"/>
    <w:rsid w:val="00F02770"/>
    <w:rsid w:val="00F04A8D"/>
    <w:rsid w:val="00F0624C"/>
    <w:rsid w:val="00F10C09"/>
    <w:rsid w:val="00F13B6A"/>
    <w:rsid w:val="00F14F7D"/>
    <w:rsid w:val="00F16A6C"/>
    <w:rsid w:val="00F32A12"/>
    <w:rsid w:val="00F40595"/>
    <w:rsid w:val="00F54DBA"/>
    <w:rsid w:val="00F555EB"/>
    <w:rsid w:val="00F56A45"/>
    <w:rsid w:val="00F64F52"/>
    <w:rsid w:val="00F67C53"/>
    <w:rsid w:val="00F913CD"/>
    <w:rsid w:val="00F91F7C"/>
    <w:rsid w:val="00F961B1"/>
    <w:rsid w:val="00FB3C48"/>
    <w:rsid w:val="00FB45C0"/>
    <w:rsid w:val="00FC40D8"/>
    <w:rsid w:val="00FC7C60"/>
    <w:rsid w:val="00FD0FBE"/>
    <w:rsid w:val="00FD2B5D"/>
    <w:rsid w:val="00FD34EA"/>
    <w:rsid w:val="00FF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0DE31460-DECD-4D41-9346-55D7D190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6A2592"/>
    <w:rPr>
      <w:color w:val="605E5C"/>
      <w:shd w:val="clear" w:color="auto" w:fill="E1DFDD"/>
    </w:rPr>
  </w:style>
  <w:style w:type="paragraph" w:styleId="Revision">
    <w:name w:val="Revision"/>
    <w:hidden/>
    <w:uiPriority w:val="99"/>
    <w:semiHidden/>
    <w:rsid w:val="00FC40D8"/>
    <w:rPr>
      <w:color w:val="231F20" w:themeColor="text1"/>
    </w:rPr>
  </w:style>
  <w:style w:type="character" w:styleId="FollowedHyperlink">
    <w:name w:val="FollowedHyperlink"/>
    <w:basedOn w:val="DefaultParagraphFont"/>
    <w:uiPriority w:val="99"/>
    <w:semiHidden/>
    <w:unhideWhenUsed/>
    <w:rsid w:val="000E6B83"/>
    <w:rPr>
      <w:color w:val="00A399" w:themeColor="followedHyperlink"/>
      <w:u w:val="single"/>
    </w:rPr>
  </w:style>
  <w:style w:type="paragraph" w:styleId="FootnoteText">
    <w:name w:val="footnote text"/>
    <w:basedOn w:val="Normal"/>
    <w:link w:val="FootnoteTextChar"/>
    <w:uiPriority w:val="99"/>
    <w:semiHidden/>
    <w:unhideWhenUsed/>
    <w:rsid w:val="007D2E89"/>
    <w:pPr>
      <w:spacing w:before="0" w:after="0"/>
    </w:pPr>
    <w:rPr>
      <w:sz w:val="20"/>
      <w:szCs w:val="20"/>
    </w:rPr>
  </w:style>
  <w:style w:type="character" w:customStyle="1" w:styleId="FootnoteTextChar">
    <w:name w:val="Footnote Text Char"/>
    <w:basedOn w:val="DefaultParagraphFont"/>
    <w:link w:val="FootnoteText"/>
    <w:uiPriority w:val="99"/>
    <w:semiHidden/>
    <w:rsid w:val="007D2E89"/>
    <w:rPr>
      <w:color w:val="231F20" w:themeColor="text1"/>
      <w:sz w:val="20"/>
      <w:szCs w:val="20"/>
    </w:rPr>
  </w:style>
  <w:style w:type="character" w:styleId="FootnoteReference">
    <w:name w:val="footnote reference"/>
    <w:basedOn w:val="DefaultParagraphFont"/>
    <w:uiPriority w:val="99"/>
    <w:semiHidden/>
    <w:unhideWhenUsed/>
    <w:rsid w:val="007D2E89"/>
    <w:rPr>
      <w:vertAlign w:val="superscript"/>
    </w:rPr>
  </w:style>
  <w:style w:type="table" w:styleId="TableGridLight">
    <w:name w:val="Grid Table Light"/>
    <w:basedOn w:val="TableNormal"/>
    <w:uiPriority w:val="40"/>
    <w:rsid w:val="00293D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ourwork/accessibleinf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hyperlink" Target="https://www.england.nhs.uk/get-involved/resources/involveseldom-heard/" TargetMode="External"/><Relationship Id="rId2" Type="http://schemas.openxmlformats.org/officeDocument/2006/relationships/customXml" Target="../customXml/item2.xml"/><Relationship Id="rId16" Type="http://schemas.openxmlformats.org/officeDocument/2006/relationships/hyperlink" Target="https://www.england.nhs.uk/publication/workforce-race-equality-standard-2020-supporting-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plans-and-strategies&amp;publications_type=all&amp;date_from=" TargetMode="External"/><Relationship Id="rId5" Type="http://schemas.openxmlformats.org/officeDocument/2006/relationships/numbering" Target="numbering.xml"/><Relationship Id="rId15" Type="http://schemas.openxmlformats.org/officeDocument/2006/relationships/hyperlink" Target="https://www.england.nhs.uk/about/equality/equality-hub/wd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about/equality/equality-hub/e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3CCD-DA6A-457E-8720-6689AFC37233}">
  <ds:schemaRefs>
    <ds:schemaRef ds:uri="http://schemas.microsoft.com/sharepoint/v3/contenttype/forms"/>
  </ds:schemaRefs>
</ds:datastoreItem>
</file>

<file path=customXml/itemProps2.xml><?xml version="1.0" encoding="utf-8"?>
<ds:datastoreItem xmlns:ds="http://schemas.openxmlformats.org/officeDocument/2006/customXml" ds:itemID="{1E4B218E-B891-41CD-8C36-842CE929F43F}">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D42649B2-FA1D-4DB7-9A49-4D16D258A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100</TotalTime>
  <Pages>16</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19798</CharactersWithSpaces>
  <SharedDoc>false</SharedDoc>
  <HyperlinkBase/>
  <HLinks>
    <vt:vector size="192" baseType="variant">
      <vt:variant>
        <vt:i4>2949160</vt:i4>
      </vt:variant>
      <vt:variant>
        <vt:i4>171</vt:i4>
      </vt:variant>
      <vt:variant>
        <vt:i4>0</vt:i4>
      </vt:variant>
      <vt:variant>
        <vt:i4>5</vt:i4>
      </vt:variant>
      <vt:variant>
        <vt:lpwstr>https://www.england.nhs.uk/get-involved/resources/involveseldom-heard/</vt:lpwstr>
      </vt:variant>
      <vt:variant>
        <vt:lpwstr/>
      </vt:variant>
      <vt:variant>
        <vt:i4>17</vt:i4>
      </vt:variant>
      <vt:variant>
        <vt:i4>168</vt:i4>
      </vt:variant>
      <vt:variant>
        <vt:i4>0</vt:i4>
      </vt:variant>
      <vt:variant>
        <vt:i4>5</vt:i4>
      </vt:variant>
      <vt:variant>
        <vt:lpwstr>https://www.england.nhs.uk/publication/workforce-race-equality-standard-2020-supporting-data/</vt:lpwstr>
      </vt:variant>
      <vt:variant>
        <vt:lpwstr/>
      </vt:variant>
      <vt:variant>
        <vt:i4>5046352</vt:i4>
      </vt:variant>
      <vt:variant>
        <vt:i4>165</vt:i4>
      </vt:variant>
      <vt:variant>
        <vt:i4>0</vt:i4>
      </vt:variant>
      <vt:variant>
        <vt:i4>5</vt:i4>
      </vt:variant>
      <vt:variant>
        <vt:lpwstr>https://www.england.nhs.uk/about/equality/equality-hub/wdes/</vt:lpwstr>
      </vt:variant>
      <vt:variant>
        <vt:lpwstr/>
      </vt:variant>
      <vt:variant>
        <vt:i4>6684707</vt:i4>
      </vt:variant>
      <vt:variant>
        <vt:i4>162</vt:i4>
      </vt:variant>
      <vt:variant>
        <vt:i4>0</vt:i4>
      </vt:variant>
      <vt:variant>
        <vt:i4>5</vt:i4>
      </vt:variant>
      <vt:variant>
        <vt:lpwstr>https://www.england.nhs.uk/about/equality/equality-hub/eds/</vt:lpwstr>
      </vt:variant>
      <vt:variant>
        <vt:lpwstr/>
      </vt:variant>
      <vt:variant>
        <vt:i4>6946860</vt:i4>
      </vt:variant>
      <vt:variant>
        <vt:i4>159</vt:i4>
      </vt:variant>
      <vt:variant>
        <vt:i4>0</vt:i4>
      </vt:variant>
      <vt:variant>
        <vt:i4>5</vt:i4>
      </vt:variant>
      <vt:variant>
        <vt:lpwstr>https://www.england.nhs.uk/ourwork/accessibleinfo/</vt:lpwstr>
      </vt:variant>
      <vt:variant>
        <vt:lpwstr/>
      </vt:variant>
      <vt:variant>
        <vt:i4>6160482</vt:i4>
      </vt:variant>
      <vt:variant>
        <vt:i4>156</vt:i4>
      </vt:variant>
      <vt:variant>
        <vt:i4>0</vt:i4>
      </vt:variant>
      <vt:variant>
        <vt:i4>5</vt:i4>
      </vt:variant>
      <vt:variant>
        <vt:lpwstr>https://www.midandsouthessex.ics.nhs.uk/publications/?publications_category=icb-policies</vt:lpwstr>
      </vt:variant>
      <vt:variant>
        <vt:lpwstr/>
      </vt:variant>
      <vt:variant>
        <vt:i4>589865</vt:i4>
      </vt:variant>
      <vt:variant>
        <vt:i4>153</vt:i4>
      </vt:variant>
      <vt:variant>
        <vt:i4>0</vt:i4>
      </vt:variant>
      <vt:variant>
        <vt:i4>5</vt:i4>
      </vt:variant>
      <vt:variant>
        <vt:lpwstr>https://www.midandsouthessex.ics.nhs.uk/publications/?publications_category=plans-and-strategies&amp;publications_type=all&amp;date_from=</vt:lpwstr>
      </vt:variant>
      <vt:variant>
        <vt:lpwstr/>
      </vt:variant>
      <vt:variant>
        <vt:i4>1835068</vt:i4>
      </vt:variant>
      <vt:variant>
        <vt:i4>146</vt:i4>
      </vt:variant>
      <vt:variant>
        <vt:i4>0</vt:i4>
      </vt:variant>
      <vt:variant>
        <vt:i4>5</vt:i4>
      </vt:variant>
      <vt:variant>
        <vt:lpwstr/>
      </vt:variant>
      <vt:variant>
        <vt:lpwstr>_Toc179972375</vt:lpwstr>
      </vt:variant>
      <vt:variant>
        <vt:i4>1835068</vt:i4>
      </vt:variant>
      <vt:variant>
        <vt:i4>140</vt:i4>
      </vt:variant>
      <vt:variant>
        <vt:i4>0</vt:i4>
      </vt:variant>
      <vt:variant>
        <vt:i4>5</vt:i4>
      </vt:variant>
      <vt:variant>
        <vt:lpwstr/>
      </vt:variant>
      <vt:variant>
        <vt:lpwstr>_Toc179972374</vt:lpwstr>
      </vt:variant>
      <vt:variant>
        <vt:i4>1835068</vt:i4>
      </vt:variant>
      <vt:variant>
        <vt:i4>134</vt:i4>
      </vt:variant>
      <vt:variant>
        <vt:i4>0</vt:i4>
      </vt:variant>
      <vt:variant>
        <vt:i4>5</vt:i4>
      </vt:variant>
      <vt:variant>
        <vt:lpwstr/>
      </vt:variant>
      <vt:variant>
        <vt:lpwstr>_Toc179972373</vt:lpwstr>
      </vt:variant>
      <vt:variant>
        <vt:i4>1835068</vt:i4>
      </vt:variant>
      <vt:variant>
        <vt:i4>128</vt:i4>
      </vt:variant>
      <vt:variant>
        <vt:i4>0</vt:i4>
      </vt:variant>
      <vt:variant>
        <vt:i4>5</vt:i4>
      </vt:variant>
      <vt:variant>
        <vt:lpwstr/>
      </vt:variant>
      <vt:variant>
        <vt:lpwstr>_Toc179972372</vt:lpwstr>
      </vt:variant>
      <vt:variant>
        <vt:i4>1835068</vt:i4>
      </vt:variant>
      <vt:variant>
        <vt:i4>122</vt:i4>
      </vt:variant>
      <vt:variant>
        <vt:i4>0</vt:i4>
      </vt:variant>
      <vt:variant>
        <vt:i4>5</vt:i4>
      </vt:variant>
      <vt:variant>
        <vt:lpwstr/>
      </vt:variant>
      <vt:variant>
        <vt:lpwstr>_Toc179972371</vt:lpwstr>
      </vt:variant>
      <vt:variant>
        <vt:i4>1835068</vt:i4>
      </vt:variant>
      <vt:variant>
        <vt:i4>116</vt:i4>
      </vt:variant>
      <vt:variant>
        <vt:i4>0</vt:i4>
      </vt:variant>
      <vt:variant>
        <vt:i4>5</vt:i4>
      </vt:variant>
      <vt:variant>
        <vt:lpwstr/>
      </vt:variant>
      <vt:variant>
        <vt:lpwstr>_Toc179972370</vt:lpwstr>
      </vt:variant>
      <vt:variant>
        <vt:i4>1900604</vt:i4>
      </vt:variant>
      <vt:variant>
        <vt:i4>110</vt:i4>
      </vt:variant>
      <vt:variant>
        <vt:i4>0</vt:i4>
      </vt:variant>
      <vt:variant>
        <vt:i4>5</vt:i4>
      </vt:variant>
      <vt:variant>
        <vt:lpwstr/>
      </vt:variant>
      <vt:variant>
        <vt:lpwstr>_Toc179972369</vt:lpwstr>
      </vt:variant>
      <vt:variant>
        <vt:i4>1900604</vt:i4>
      </vt:variant>
      <vt:variant>
        <vt:i4>104</vt:i4>
      </vt:variant>
      <vt:variant>
        <vt:i4>0</vt:i4>
      </vt:variant>
      <vt:variant>
        <vt:i4>5</vt:i4>
      </vt:variant>
      <vt:variant>
        <vt:lpwstr/>
      </vt:variant>
      <vt:variant>
        <vt:lpwstr>_Toc179972368</vt:lpwstr>
      </vt:variant>
      <vt:variant>
        <vt:i4>1900604</vt:i4>
      </vt:variant>
      <vt:variant>
        <vt:i4>98</vt:i4>
      </vt:variant>
      <vt:variant>
        <vt:i4>0</vt:i4>
      </vt:variant>
      <vt:variant>
        <vt:i4>5</vt:i4>
      </vt:variant>
      <vt:variant>
        <vt:lpwstr/>
      </vt:variant>
      <vt:variant>
        <vt:lpwstr>_Toc179972367</vt:lpwstr>
      </vt:variant>
      <vt:variant>
        <vt:i4>1900604</vt:i4>
      </vt:variant>
      <vt:variant>
        <vt:i4>92</vt:i4>
      </vt:variant>
      <vt:variant>
        <vt:i4>0</vt:i4>
      </vt:variant>
      <vt:variant>
        <vt:i4>5</vt:i4>
      </vt:variant>
      <vt:variant>
        <vt:lpwstr/>
      </vt:variant>
      <vt:variant>
        <vt:lpwstr>_Toc179972366</vt:lpwstr>
      </vt:variant>
      <vt:variant>
        <vt:i4>1900604</vt:i4>
      </vt:variant>
      <vt:variant>
        <vt:i4>86</vt:i4>
      </vt:variant>
      <vt:variant>
        <vt:i4>0</vt:i4>
      </vt:variant>
      <vt:variant>
        <vt:i4>5</vt:i4>
      </vt:variant>
      <vt:variant>
        <vt:lpwstr/>
      </vt:variant>
      <vt:variant>
        <vt:lpwstr>_Toc179972365</vt:lpwstr>
      </vt:variant>
      <vt:variant>
        <vt:i4>1900604</vt:i4>
      </vt:variant>
      <vt:variant>
        <vt:i4>80</vt:i4>
      </vt:variant>
      <vt:variant>
        <vt:i4>0</vt:i4>
      </vt:variant>
      <vt:variant>
        <vt:i4>5</vt:i4>
      </vt:variant>
      <vt:variant>
        <vt:lpwstr/>
      </vt:variant>
      <vt:variant>
        <vt:lpwstr>_Toc179972364</vt:lpwstr>
      </vt:variant>
      <vt:variant>
        <vt:i4>1900604</vt:i4>
      </vt:variant>
      <vt:variant>
        <vt:i4>74</vt:i4>
      </vt:variant>
      <vt:variant>
        <vt:i4>0</vt:i4>
      </vt:variant>
      <vt:variant>
        <vt:i4>5</vt:i4>
      </vt:variant>
      <vt:variant>
        <vt:lpwstr/>
      </vt:variant>
      <vt:variant>
        <vt:lpwstr>_Toc179972363</vt:lpwstr>
      </vt:variant>
      <vt:variant>
        <vt:i4>1900604</vt:i4>
      </vt:variant>
      <vt:variant>
        <vt:i4>68</vt:i4>
      </vt:variant>
      <vt:variant>
        <vt:i4>0</vt:i4>
      </vt:variant>
      <vt:variant>
        <vt:i4>5</vt:i4>
      </vt:variant>
      <vt:variant>
        <vt:lpwstr/>
      </vt:variant>
      <vt:variant>
        <vt:lpwstr>_Toc179972362</vt:lpwstr>
      </vt:variant>
      <vt:variant>
        <vt:i4>1900604</vt:i4>
      </vt:variant>
      <vt:variant>
        <vt:i4>62</vt:i4>
      </vt:variant>
      <vt:variant>
        <vt:i4>0</vt:i4>
      </vt:variant>
      <vt:variant>
        <vt:i4>5</vt:i4>
      </vt:variant>
      <vt:variant>
        <vt:lpwstr/>
      </vt:variant>
      <vt:variant>
        <vt:lpwstr>_Toc179972361</vt:lpwstr>
      </vt:variant>
      <vt:variant>
        <vt:i4>1900604</vt:i4>
      </vt:variant>
      <vt:variant>
        <vt:i4>56</vt:i4>
      </vt:variant>
      <vt:variant>
        <vt:i4>0</vt:i4>
      </vt:variant>
      <vt:variant>
        <vt:i4>5</vt:i4>
      </vt:variant>
      <vt:variant>
        <vt:lpwstr/>
      </vt:variant>
      <vt:variant>
        <vt:lpwstr>_Toc179972360</vt:lpwstr>
      </vt:variant>
      <vt:variant>
        <vt:i4>1966140</vt:i4>
      </vt:variant>
      <vt:variant>
        <vt:i4>50</vt:i4>
      </vt:variant>
      <vt:variant>
        <vt:i4>0</vt:i4>
      </vt:variant>
      <vt:variant>
        <vt:i4>5</vt:i4>
      </vt:variant>
      <vt:variant>
        <vt:lpwstr/>
      </vt:variant>
      <vt:variant>
        <vt:lpwstr>_Toc179972358</vt:lpwstr>
      </vt:variant>
      <vt:variant>
        <vt:i4>1966140</vt:i4>
      </vt:variant>
      <vt:variant>
        <vt:i4>44</vt:i4>
      </vt:variant>
      <vt:variant>
        <vt:i4>0</vt:i4>
      </vt:variant>
      <vt:variant>
        <vt:i4>5</vt:i4>
      </vt:variant>
      <vt:variant>
        <vt:lpwstr/>
      </vt:variant>
      <vt:variant>
        <vt:lpwstr>_Toc179972357</vt:lpwstr>
      </vt:variant>
      <vt:variant>
        <vt:i4>1966140</vt:i4>
      </vt:variant>
      <vt:variant>
        <vt:i4>38</vt:i4>
      </vt:variant>
      <vt:variant>
        <vt:i4>0</vt:i4>
      </vt:variant>
      <vt:variant>
        <vt:i4>5</vt:i4>
      </vt:variant>
      <vt:variant>
        <vt:lpwstr/>
      </vt:variant>
      <vt:variant>
        <vt:lpwstr>_Toc179972356</vt:lpwstr>
      </vt:variant>
      <vt:variant>
        <vt:i4>1966140</vt:i4>
      </vt:variant>
      <vt:variant>
        <vt:i4>32</vt:i4>
      </vt:variant>
      <vt:variant>
        <vt:i4>0</vt:i4>
      </vt:variant>
      <vt:variant>
        <vt:i4>5</vt:i4>
      </vt:variant>
      <vt:variant>
        <vt:lpwstr/>
      </vt:variant>
      <vt:variant>
        <vt:lpwstr>_Toc179972355</vt:lpwstr>
      </vt:variant>
      <vt:variant>
        <vt:i4>1966140</vt:i4>
      </vt:variant>
      <vt:variant>
        <vt:i4>26</vt:i4>
      </vt:variant>
      <vt:variant>
        <vt:i4>0</vt:i4>
      </vt:variant>
      <vt:variant>
        <vt:i4>5</vt:i4>
      </vt:variant>
      <vt:variant>
        <vt:lpwstr/>
      </vt:variant>
      <vt:variant>
        <vt:lpwstr>_Toc179972354</vt:lpwstr>
      </vt:variant>
      <vt:variant>
        <vt:i4>1966140</vt:i4>
      </vt:variant>
      <vt:variant>
        <vt:i4>20</vt:i4>
      </vt:variant>
      <vt:variant>
        <vt:i4>0</vt:i4>
      </vt:variant>
      <vt:variant>
        <vt:i4>5</vt:i4>
      </vt:variant>
      <vt:variant>
        <vt:lpwstr/>
      </vt:variant>
      <vt:variant>
        <vt:lpwstr>_Toc179972353</vt:lpwstr>
      </vt:variant>
      <vt:variant>
        <vt:i4>1966140</vt:i4>
      </vt:variant>
      <vt:variant>
        <vt:i4>14</vt:i4>
      </vt:variant>
      <vt:variant>
        <vt:i4>0</vt:i4>
      </vt:variant>
      <vt:variant>
        <vt:i4>5</vt:i4>
      </vt:variant>
      <vt:variant>
        <vt:lpwstr/>
      </vt:variant>
      <vt:variant>
        <vt:lpwstr>_Toc179972352</vt:lpwstr>
      </vt:variant>
      <vt:variant>
        <vt:i4>1966140</vt:i4>
      </vt:variant>
      <vt:variant>
        <vt:i4>8</vt:i4>
      </vt:variant>
      <vt:variant>
        <vt:i4>0</vt:i4>
      </vt:variant>
      <vt:variant>
        <vt:i4>5</vt:i4>
      </vt:variant>
      <vt:variant>
        <vt:lpwstr/>
      </vt:variant>
      <vt:variant>
        <vt:lpwstr>_Toc179972351</vt:lpwstr>
      </vt:variant>
      <vt:variant>
        <vt:i4>1966140</vt:i4>
      </vt:variant>
      <vt:variant>
        <vt:i4>2</vt:i4>
      </vt:variant>
      <vt:variant>
        <vt:i4>0</vt:i4>
      </vt:variant>
      <vt:variant>
        <vt:i4>5</vt:i4>
      </vt:variant>
      <vt:variant>
        <vt:lpwstr/>
      </vt:variant>
      <vt:variant>
        <vt:lpwstr>_Toc179972350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21</cp:revision>
  <cp:lastPrinted>2023-02-13T18:14:00Z</cp:lastPrinted>
  <dcterms:created xsi:type="dcterms:W3CDTF">2024-10-17T16:39:00Z</dcterms:created>
  <dcterms:modified xsi:type="dcterms:W3CDTF">2025-02-11T14:41:00Z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0x0101000A44316ED00AC84398B705D22F11239E</vt:lpwstr>
  </property>
  <property fmtid="{D5CDD505-2E9C-101B-9397-08002B2CF9AE}" pid="3" name="MediaServiceImageTags">
    <vt:lpwstr/>
  </property>
</Properties>
</file>