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BBB" w:rsidRDefault="00AB55E6" w:rsidP="00346B71">
      <w:pPr>
        <w:pStyle w:val="NoSpacing"/>
        <w:jc w:val="center"/>
        <w:rPr>
          <w:sz w:val="52"/>
          <w:szCs w:val="52"/>
        </w:rPr>
      </w:pPr>
      <w:bookmarkStart w:id="0" w:name="Top"/>
      <w:bookmarkEnd w:id="0"/>
      <w:r>
        <w:rPr>
          <w:sz w:val="52"/>
          <w:szCs w:val="52"/>
        </w:rPr>
        <w:t>Thurrock</w:t>
      </w:r>
      <w:r w:rsidR="00FF186F">
        <w:rPr>
          <w:sz w:val="52"/>
          <w:szCs w:val="52"/>
        </w:rPr>
        <w:t xml:space="preserve"> </w:t>
      </w:r>
      <w:r w:rsidR="001E5A95" w:rsidRPr="00346B71">
        <w:rPr>
          <w:sz w:val="52"/>
          <w:szCs w:val="52"/>
        </w:rPr>
        <w:t>SRP – Appendix</w:t>
      </w:r>
    </w:p>
    <w:p w:rsidR="00E2364A" w:rsidRDefault="00E2364A" w:rsidP="00346B71">
      <w:pPr>
        <w:pStyle w:val="NoSpacing"/>
        <w:jc w:val="center"/>
        <w:rPr>
          <w:sz w:val="32"/>
          <w:szCs w:val="32"/>
        </w:rPr>
      </w:pPr>
    </w:p>
    <w:p w:rsidR="00346B71" w:rsidRPr="00346B71" w:rsidRDefault="00E2364A" w:rsidP="00346B71">
      <w:pPr>
        <w:pStyle w:val="NoSpacing"/>
        <w:jc w:val="center"/>
        <w:rPr>
          <w:sz w:val="52"/>
          <w:szCs w:val="52"/>
        </w:rPr>
      </w:pPr>
      <w:r w:rsidRPr="00B15FA8">
        <w:rPr>
          <w:sz w:val="32"/>
          <w:szCs w:val="32"/>
        </w:rPr>
        <w:t xml:space="preserve">(JC FP001 </w:t>
      </w:r>
      <w:r>
        <w:rPr>
          <w:sz w:val="32"/>
          <w:szCs w:val="32"/>
        </w:rPr>
        <w:t>v</w:t>
      </w:r>
      <w:r w:rsidRPr="00B15FA8">
        <w:rPr>
          <w:sz w:val="32"/>
          <w:szCs w:val="32"/>
        </w:rPr>
        <w:t>1.1 May 2019)</w:t>
      </w:r>
    </w:p>
    <w:p w:rsidR="001E5A95" w:rsidRDefault="001E5A95" w:rsidP="00346B71">
      <w:pPr>
        <w:pStyle w:val="NoSpacing"/>
        <w:rPr>
          <w:szCs w:val="24"/>
        </w:rPr>
      </w:pPr>
    </w:p>
    <w:p w:rsidR="001E5A95" w:rsidRDefault="001E5A95" w:rsidP="00346B71">
      <w:pPr>
        <w:pStyle w:val="NoSpacing"/>
        <w:rPr>
          <w:szCs w:val="24"/>
        </w:rPr>
      </w:pPr>
      <w:r w:rsidRPr="001E5A95">
        <w:rPr>
          <w:szCs w:val="24"/>
        </w:rPr>
        <w:t>Across mid and south Essex for the following procedures* individual CCGs will retain an individual commissioned policy and will not be part of the common Mid &amp; South Essex CCGs common commissioning policy.</w:t>
      </w:r>
    </w:p>
    <w:p w:rsidR="00346B71" w:rsidRPr="001E5A95" w:rsidRDefault="00346B71" w:rsidP="00346B71">
      <w:pPr>
        <w:pStyle w:val="NoSpacing"/>
        <w:rPr>
          <w:szCs w:val="24"/>
        </w:rPr>
      </w:pPr>
    </w:p>
    <w:p w:rsidR="001E5A95" w:rsidRPr="001E5A95" w:rsidRDefault="001E5A95" w:rsidP="00346B71">
      <w:pPr>
        <w:pStyle w:val="NoSpacing"/>
        <w:rPr>
          <w:szCs w:val="24"/>
        </w:rPr>
      </w:pPr>
      <w:r w:rsidRPr="001E5A95">
        <w:rPr>
          <w:szCs w:val="24"/>
        </w:rPr>
        <w:t xml:space="preserve">Access criteria for treatments may vary between CCGs and GPs/providers must confirm funding arrangements before referral/treatment.  </w:t>
      </w:r>
    </w:p>
    <w:p w:rsidR="001E5A95" w:rsidRDefault="001E5A95" w:rsidP="00346B71">
      <w:pPr>
        <w:pStyle w:val="NoSpacing"/>
        <w:rPr>
          <w:szCs w:val="24"/>
        </w:rPr>
      </w:pPr>
      <w:r w:rsidRPr="001E5A95">
        <w:rPr>
          <w:szCs w:val="24"/>
        </w:rPr>
        <w:t>At the time of publication these include:</w:t>
      </w:r>
    </w:p>
    <w:p w:rsidR="00346B71" w:rsidRDefault="00346B71" w:rsidP="00346B71">
      <w:pPr>
        <w:pStyle w:val="NoSpacing"/>
        <w:rPr>
          <w:szCs w:val="24"/>
        </w:rPr>
      </w:pPr>
    </w:p>
    <w:p w:rsidR="00346B71" w:rsidRPr="001E5A95" w:rsidRDefault="00346B71" w:rsidP="00346B71">
      <w:pPr>
        <w:pStyle w:val="NoSpacing"/>
        <w:rPr>
          <w:szCs w:val="24"/>
        </w:rPr>
      </w:pPr>
    </w:p>
    <w:p w:rsidR="001E5A95" w:rsidRDefault="001E5A95" w:rsidP="00346B71">
      <w:pPr>
        <w:pStyle w:val="NoSpacing"/>
        <w:rPr>
          <w:szCs w:val="24"/>
        </w:rPr>
      </w:pPr>
    </w:p>
    <w:p w:rsidR="001E5A95" w:rsidRPr="003A4E21" w:rsidRDefault="0004125E" w:rsidP="00346B71">
      <w:pPr>
        <w:pStyle w:val="NoSpacing"/>
        <w:rPr>
          <w:color w:val="FF0000"/>
          <w:szCs w:val="24"/>
        </w:rPr>
      </w:pPr>
      <w:hyperlink w:anchor="AssistedConception" w:history="1">
        <w:r w:rsidR="001E5A95" w:rsidRPr="00346B71">
          <w:rPr>
            <w:rStyle w:val="Hyperlink"/>
            <w:rFonts w:cstheme="minorBidi"/>
            <w:szCs w:val="24"/>
          </w:rPr>
          <w:t>Assisted Conception</w:t>
        </w:r>
      </w:hyperlink>
      <w:r w:rsidR="001E5A95">
        <w:rPr>
          <w:szCs w:val="24"/>
        </w:rPr>
        <w:t xml:space="preserve"> – including IVF/ICS/IUI – specialist fertility services</w:t>
      </w:r>
      <w:r w:rsidR="003A4E21">
        <w:rPr>
          <w:szCs w:val="24"/>
        </w:rPr>
        <w:t xml:space="preserve"> – </w:t>
      </w:r>
      <w:r w:rsidR="003A4E21">
        <w:rPr>
          <w:color w:val="FF0000"/>
          <w:szCs w:val="24"/>
        </w:rPr>
        <w:t>Updated 1.0 December 2020</w:t>
      </w:r>
    </w:p>
    <w:p w:rsidR="001E5A95" w:rsidRPr="00B86A91" w:rsidRDefault="00B86A91" w:rsidP="00346B71">
      <w:pPr>
        <w:pStyle w:val="NoSpacing"/>
        <w:rPr>
          <w:rStyle w:val="Hyperlink"/>
          <w:rFonts w:cstheme="minorBidi"/>
          <w:szCs w:val="24"/>
        </w:rPr>
      </w:pPr>
      <w:r>
        <w:rPr>
          <w:szCs w:val="24"/>
        </w:rPr>
        <w:fldChar w:fldCharType="begin"/>
      </w:r>
      <w:r>
        <w:rPr>
          <w:szCs w:val="24"/>
        </w:rPr>
        <w:instrText xml:space="preserve"> HYPERLINK  \l "BariatricSurgery" </w:instrText>
      </w:r>
      <w:r>
        <w:rPr>
          <w:szCs w:val="24"/>
        </w:rPr>
        <w:fldChar w:fldCharType="separate"/>
      </w:r>
      <w:r w:rsidR="001E5A95" w:rsidRPr="00B86A91">
        <w:rPr>
          <w:rStyle w:val="Hyperlink"/>
          <w:rFonts w:cstheme="minorBidi"/>
          <w:szCs w:val="24"/>
        </w:rPr>
        <w:t>Bariatric Surgery</w:t>
      </w:r>
    </w:p>
    <w:p w:rsidR="001E5A95" w:rsidRPr="004D2690" w:rsidRDefault="00B86A91" w:rsidP="00346B71">
      <w:pPr>
        <w:pStyle w:val="NoSpacing"/>
        <w:rPr>
          <w:rStyle w:val="Hyperlink"/>
          <w:rFonts w:cstheme="minorBidi"/>
          <w:szCs w:val="24"/>
        </w:rPr>
      </w:pPr>
      <w:r>
        <w:rPr>
          <w:szCs w:val="24"/>
        </w:rPr>
        <w:fldChar w:fldCharType="end"/>
      </w:r>
      <w:r w:rsidR="004D2690">
        <w:rPr>
          <w:szCs w:val="24"/>
        </w:rPr>
        <w:fldChar w:fldCharType="begin"/>
      </w:r>
      <w:r w:rsidR="004D2690">
        <w:rPr>
          <w:szCs w:val="24"/>
        </w:rPr>
        <w:instrText xml:space="preserve"> HYPERLINK  \l "BreastAsymmetry" </w:instrText>
      </w:r>
      <w:r w:rsidR="004D2690">
        <w:rPr>
          <w:szCs w:val="24"/>
        </w:rPr>
        <w:fldChar w:fldCharType="separate"/>
      </w:r>
      <w:r w:rsidR="001E5A95" w:rsidRPr="004D2690">
        <w:rPr>
          <w:rStyle w:val="Hyperlink"/>
          <w:rFonts w:cstheme="minorBidi"/>
          <w:szCs w:val="24"/>
        </w:rPr>
        <w:t>Breast Asymmetry</w:t>
      </w:r>
      <w:r w:rsidR="00E2364A">
        <w:rPr>
          <w:rStyle w:val="Hyperlink"/>
          <w:rFonts w:cstheme="minorBidi"/>
          <w:szCs w:val="24"/>
        </w:rPr>
        <w:t xml:space="preserve"> </w:t>
      </w:r>
      <w:r w:rsidR="00E2364A" w:rsidRPr="00B15FA8">
        <w:rPr>
          <w:rStyle w:val="Hyperlink"/>
          <w:rFonts w:cstheme="minorBidi"/>
          <w:szCs w:val="24"/>
        </w:rPr>
        <w:t>(</w:t>
      </w:r>
      <w:r w:rsidR="00E2364A">
        <w:rPr>
          <w:rStyle w:val="Hyperlink"/>
          <w:rFonts w:cstheme="minorBidi"/>
          <w:szCs w:val="24"/>
        </w:rPr>
        <w:t>Criteria c</w:t>
      </w:r>
      <w:r w:rsidR="00E2364A" w:rsidRPr="00B15FA8">
        <w:rPr>
          <w:rStyle w:val="Hyperlink"/>
          <w:rFonts w:cstheme="minorBidi"/>
          <w:szCs w:val="24"/>
        </w:rPr>
        <w:t>hange from v1.0)</w:t>
      </w:r>
    </w:p>
    <w:p w:rsidR="001E5A95" w:rsidRDefault="004D2690" w:rsidP="00346B71">
      <w:pPr>
        <w:pStyle w:val="NoSpacing"/>
        <w:rPr>
          <w:szCs w:val="24"/>
        </w:rPr>
      </w:pPr>
      <w:r>
        <w:rPr>
          <w:szCs w:val="24"/>
        </w:rPr>
        <w:fldChar w:fldCharType="end"/>
      </w:r>
      <w:hyperlink w:anchor="BreastReduction" w:history="1">
        <w:r w:rsidR="001E5A95" w:rsidRPr="00746DB4">
          <w:rPr>
            <w:rStyle w:val="Hyperlink"/>
            <w:rFonts w:cstheme="minorBidi"/>
            <w:szCs w:val="24"/>
          </w:rPr>
          <w:t>Breast Reduction</w:t>
        </w:r>
      </w:hyperlink>
      <w:r w:rsidR="00E2364A">
        <w:rPr>
          <w:rStyle w:val="Hyperlink"/>
          <w:rFonts w:cstheme="minorBidi"/>
          <w:szCs w:val="24"/>
        </w:rPr>
        <w:t xml:space="preserve"> </w:t>
      </w:r>
      <w:r w:rsidR="00E2364A" w:rsidRPr="00B15FA8">
        <w:rPr>
          <w:rStyle w:val="Hyperlink"/>
          <w:rFonts w:cstheme="minorBidi"/>
          <w:szCs w:val="24"/>
        </w:rPr>
        <w:t>(</w:t>
      </w:r>
      <w:r w:rsidR="00E2364A">
        <w:rPr>
          <w:rStyle w:val="Hyperlink"/>
          <w:rFonts w:cstheme="minorBidi"/>
          <w:szCs w:val="24"/>
        </w:rPr>
        <w:t>Criteria c</w:t>
      </w:r>
      <w:r w:rsidR="00E2364A" w:rsidRPr="00B15FA8">
        <w:rPr>
          <w:rStyle w:val="Hyperlink"/>
          <w:rFonts w:cstheme="minorBidi"/>
          <w:szCs w:val="24"/>
        </w:rPr>
        <w:t>hange from v1.0)</w:t>
      </w:r>
    </w:p>
    <w:p w:rsidR="001E5A95" w:rsidRDefault="0004125E" w:rsidP="00346B71">
      <w:pPr>
        <w:pStyle w:val="NoSpacing"/>
        <w:rPr>
          <w:szCs w:val="24"/>
        </w:rPr>
      </w:pPr>
      <w:hyperlink w:anchor="FemaleSterilisation" w:history="1">
        <w:r w:rsidR="001E5A95" w:rsidRPr="00FA5747">
          <w:rPr>
            <w:rStyle w:val="Hyperlink"/>
            <w:rFonts w:cstheme="minorBidi"/>
            <w:szCs w:val="24"/>
          </w:rPr>
          <w:t>Female Sterilisation</w:t>
        </w:r>
      </w:hyperlink>
    </w:p>
    <w:p w:rsidR="001E5A95" w:rsidRDefault="0004125E" w:rsidP="00346B71">
      <w:pPr>
        <w:pStyle w:val="NoSpacing"/>
        <w:rPr>
          <w:szCs w:val="24"/>
        </w:rPr>
      </w:pPr>
      <w:hyperlink w:anchor="Gynaecomastia" w:history="1">
        <w:r w:rsidR="001E5A95" w:rsidRPr="00FA5747">
          <w:rPr>
            <w:rStyle w:val="Hyperlink"/>
            <w:rFonts w:cstheme="minorBidi"/>
            <w:szCs w:val="24"/>
          </w:rPr>
          <w:t>Gynaecomastia</w:t>
        </w:r>
      </w:hyperlink>
      <w:r w:rsidR="00E2364A">
        <w:rPr>
          <w:rStyle w:val="Hyperlink"/>
          <w:rFonts w:cstheme="minorBidi"/>
          <w:szCs w:val="24"/>
        </w:rPr>
        <w:t xml:space="preserve"> (Change from v1.0 - moved to main policy document)</w:t>
      </w:r>
    </w:p>
    <w:p w:rsidR="001E5A95" w:rsidRDefault="0004125E" w:rsidP="00346B71">
      <w:pPr>
        <w:pStyle w:val="NoSpacing"/>
        <w:rPr>
          <w:szCs w:val="24"/>
        </w:rPr>
      </w:pPr>
      <w:hyperlink w:anchor="Vasectomies" w:history="1">
        <w:r w:rsidR="001E5A95" w:rsidRPr="00FA5747">
          <w:rPr>
            <w:rStyle w:val="Hyperlink"/>
            <w:rFonts w:cstheme="minorBidi"/>
            <w:szCs w:val="24"/>
          </w:rPr>
          <w:t>Vasectomies</w:t>
        </w:r>
      </w:hyperlink>
    </w:p>
    <w:p w:rsidR="001E5A95" w:rsidRDefault="001E5A95" w:rsidP="00346B71">
      <w:pPr>
        <w:pStyle w:val="NoSpacing"/>
        <w:rPr>
          <w:szCs w:val="24"/>
        </w:rPr>
      </w:pPr>
    </w:p>
    <w:p w:rsidR="001E5A95" w:rsidRPr="001E5A95" w:rsidRDefault="001E5A95" w:rsidP="001E5A95">
      <w:pPr>
        <w:rPr>
          <w:rFonts w:ascii="Arial" w:hAnsi="Arial" w:cs="Arial"/>
          <w:sz w:val="24"/>
          <w:szCs w:val="24"/>
        </w:rPr>
      </w:pPr>
    </w:p>
    <w:p w:rsidR="001E5A95" w:rsidRDefault="001E5A95" w:rsidP="001E5A95">
      <w:pPr>
        <w:jc w:val="center"/>
        <w:rPr>
          <w:rFonts w:ascii="Arial" w:hAnsi="Arial" w:cs="Arial"/>
          <w:sz w:val="48"/>
          <w:szCs w:val="48"/>
        </w:rPr>
      </w:pPr>
    </w:p>
    <w:p w:rsidR="001E5A95" w:rsidRDefault="001E5A95" w:rsidP="001E5A95">
      <w:pPr>
        <w:jc w:val="center"/>
        <w:rPr>
          <w:rFonts w:ascii="Arial" w:hAnsi="Arial" w:cs="Arial"/>
          <w:sz w:val="48"/>
          <w:szCs w:val="48"/>
        </w:rPr>
      </w:pPr>
    </w:p>
    <w:p w:rsidR="001E5A95" w:rsidRDefault="001E5A95">
      <w:pPr>
        <w:rPr>
          <w:rFonts w:ascii="Arial" w:hAnsi="Arial" w:cs="Arial"/>
          <w:sz w:val="48"/>
          <w:szCs w:val="48"/>
        </w:rPr>
      </w:pPr>
      <w:r>
        <w:rPr>
          <w:rFonts w:ascii="Arial" w:hAnsi="Arial" w:cs="Arial"/>
          <w:sz w:val="48"/>
          <w:szCs w:val="48"/>
        </w:rPr>
        <w:br w:type="page"/>
      </w:r>
    </w:p>
    <w:p w:rsidR="00346B71" w:rsidRPr="00346B71" w:rsidRDefault="0004125E" w:rsidP="00346B71">
      <w:pPr>
        <w:jc w:val="right"/>
        <w:rPr>
          <w:rFonts w:ascii="Arial" w:hAnsi="Arial" w:cs="Arial"/>
          <w:sz w:val="24"/>
          <w:szCs w:val="24"/>
        </w:rPr>
      </w:pPr>
      <w:hyperlink w:anchor="Top" w:history="1">
        <w:r w:rsidR="00346B71"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3"/>
        <w:gridCol w:w="6117"/>
      </w:tblGrid>
      <w:tr w:rsidR="00411D93" w:rsidRPr="00285FF6" w:rsidTr="003A43C5">
        <w:trPr>
          <w:trHeight w:val="375"/>
        </w:trPr>
        <w:tc>
          <w:tcPr>
            <w:tcW w:w="2959" w:type="dxa"/>
            <w:shd w:val="clear" w:color="auto" w:fill="D7E4FD"/>
            <w:vAlign w:val="center"/>
          </w:tcPr>
          <w:p w:rsidR="00411D93" w:rsidRPr="00285FF6" w:rsidRDefault="00411D93" w:rsidP="003A43C5">
            <w:pPr>
              <w:rPr>
                <w:rFonts w:ascii="Arial" w:hAnsi="Arial" w:cs="Arial"/>
                <w:b/>
              </w:rPr>
            </w:pP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bookmarkStart w:id="1" w:name="AssistedConception"/>
        <w:tc>
          <w:tcPr>
            <w:tcW w:w="6283" w:type="dxa"/>
            <w:shd w:val="clear" w:color="auto" w:fill="auto"/>
            <w:vAlign w:val="center"/>
          </w:tcPr>
          <w:p w:rsidR="00411D93" w:rsidRPr="00285FF6" w:rsidRDefault="00411D93" w:rsidP="003A43C5">
            <w:pPr>
              <w:rPr>
                <w:rFonts w:ascii="Arial" w:hAnsi="Arial" w:cs="Arial"/>
                <w:b/>
              </w:rPr>
            </w:pPr>
            <w:r w:rsidRPr="00285FF6">
              <w:fldChar w:fldCharType="begin"/>
            </w:r>
            <w:r w:rsidRPr="00285FF6">
              <w:rPr>
                <w:rFonts w:ascii="Arial" w:hAnsi="Arial" w:cs="Arial"/>
              </w:rPr>
              <w:instrText xml:space="preserve"> HYPERLINK \l "Index" </w:instrText>
            </w:r>
            <w:r w:rsidRPr="00285FF6">
              <w:fldChar w:fldCharType="separate"/>
            </w:r>
            <w:r w:rsidRPr="00285FF6">
              <w:rPr>
                <w:rStyle w:val="Hyperlink"/>
                <w:rFonts w:ascii="Arial" w:hAnsi="Arial"/>
                <w:b/>
              </w:rPr>
              <w:t>Assisted Conception Using IVF/ICS/IUI for infertility</w:t>
            </w:r>
            <w:r w:rsidRPr="00285FF6">
              <w:rPr>
                <w:rStyle w:val="Hyperlink"/>
                <w:rFonts w:ascii="Arial" w:hAnsi="Arial"/>
                <w:b/>
              </w:rPr>
              <w:fldChar w:fldCharType="end"/>
            </w:r>
            <w:bookmarkEnd w:id="1"/>
          </w:p>
        </w:tc>
      </w:tr>
      <w:tr w:rsidR="00862150" w:rsidRPr="00862150" w:rsidTr="003A43C5">
        <w:trPr>
          <w:trHeight w:val="375"/>
        </w:trPr>
        <w:tc>
          <w:tcPr>
            <w:tcW w:w="2959" w:type="dxa"/>
            <w:shd w:val="clear" w:color="auto" w:fill="D7E4FD"/>
            <w:vAlign w:val="center"/>
          </w:tcPr>
          <w:p w:rsidR="00862150" w:rsidRPr="00862150" w:rsidRDefault="00862150" w:rsidP="003A43C5">
            <w:pPr>
              <w:rPr>
                <w:rFonts w:ascii="Arial" w:hAnsi="Arial" w:cs="Arial"/>
                <w:b/>
              </w:rPr>
            </w:pPr>
            <w:r w:rsidRPr="00862150">
              <w:rPr>
                <w:rFonts w:ascii="Arial" w:hAnsi="Arial" w:cs="Arial"/>
                <w:b/>
              </w:rPr>
              <w:t>Status:</w:t>
            </w:r>
          </w:p>
        </w:tc>
        <w:tc>
          <w:tcPr>
            <w:tcW w:w="6283" w:type="dxa"/>
            <w:shd w:val="clear" w:color="auto" w:fill="auto"/>
            <w:vAlign w:val="center"/>
          </w:tcPr>
          <w:p w:rsidR="00862150" w:rsidRPr="00862150" w:rsidRDefault="00093812" w:rsidP="003A43C5">
            <w:pPr>
              <w:rPr>
                <w:b/>
              </w:rPr>
            </w:pPr>
            <w:r>
              <w:rPr>
                <w:b/>
              </w:rPr>
              <w:t>Individual Prior Approval</w:t>
            </w:r>
          </w:p>
        </w:tc>
      </w:tr>
    </w:tbl>
    <w:p w:rsidR="00411D93" w:rsidRDefault="00411D93" w:rsidP="00411D93">
      <w:pPr>
        <w:spacing w:after="0"/>
        <w:rPr>
          <w:rFonts w:ascii="Arial" w:hAnsi="Arial" w:cs="Arial"/>
        </w:rPr>
      </w:pPr>
    </w:p>
    <w:p w:rsidR="003A4E21" w:rsidRPr="006702C8" w:rsidRDefault="00346E87" w:rsidP="003A4E21">
      <w:pPr>
        <w:spacing w:after="0"/>
        <w:rPr>
          <w:rFonts w:ascii="Arial" w:hAnsi="Arial" w:cs="Arial"/>
          <w:b/>
        </w:rPr>
      </w:pPr>
      <w:r w:rsidRPr="00346E87">
        <w:rPr>
          <w:rFonts w:ascii="Arial" w:hAnsi="Arial" w:cs="Arial"/>
          <w:b/>
          <w:sz w:val="24"/>
          <w:szCs w:val="24"/>
          <w:lang w:val="en-US"/>
        </w:rPr>
        <w:t>Thurrock CCG</w:t>
      </w:r>
      <w:r w:rsidR="003A4E21" w:rsidRPr="003A4E21">
        <w:rPr>
          <w:rFonts w:ascii="Arial" w:hAnsi="Arial" w:cs="Arial"/>
        </w:rPr>
        <w:t xml:space="preserve"> </w:t>
      </w:r>
      <w:r w:rsidR="003A4E21" w:rsidRPr="004F1CD2">
        <w:rPr>
          <w:rFonts w:ascii="Arial" w:hAnsi="Arial" w:cs="Arial"/>
        </w:rPr>
        <w:t>commission assisted conception services in line with the embedded document below:</w:t>
      </w:r>
      <w:r w:rsidR="0004125E">
        <w:rPr>
          <w:rFonts w:ascii="Arial" w:hAnsi="Arial" w:cs="Arial"/>
        </w:rPr>
        <w:t xml:space="preserve"> - </w:t>
      </w:r>
      <w:bookmarkStart w:id="2" w:name="_GoBack"/>
      <w:bookmarkEnd w:id="2"/>
    </w:p>
    <w:p w:rsidR="003A4E21" w:rsidRDefault="003A4E21" w:rsidP="00346E87">
      <w:pPr>
        <w:rPr>
          <w:rFonts w:ascii="Arial" w:hAnsi="Arial" w:cs="Arial"/>
          <w:b/>
          <w:sz w:val="24"/>
          <w:szCs w:val="24"/>
          <w:lang w:val="en-US"/>
        </w:rPr>
      </w:pPr>
    </w:p>
    <w:p w:rsidR="0004125E" w:rsidRDefault="0004125E" w:rsidP="00346E87">
      <w:pPr>
        <w:rPr>
          <w:rFonts w:ascii="Arial" w:hAnsi="Arial" w:cs="Arial"/>
          <w:b/>
          <w:sz w:val="24"/>
          <w:szCs w:val="24"/>
          <w:lang w:val="en-US"/>
        </w:rPr>
      </w:pPr>
      <w:r>
        <w:rPr>
          <w:rFonts w:ascii="Arial" w:hAnsi="Arial" w:cs="Arial"/>
          <w:b/>
          <w:sz w:val="24"/>
          <w:szCs w:val="24"/>
          <w:lang w:val="en-US"/>
        </w:rPr>
        <w:object w:dxaOrig="1455" w:dyaOrig="1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2.75pt;height:51pt" o:ole="">
            <v:imagedata r:id="rId7" o:title=""/>
          </v:shape>
          <o:OLEObject Type="Embed" ProgID="AcroExch.Document.DC" ShapeID="_x0000_i1039" DrawAspect="Icon" ObjectID="_1671366132" r:id="rId8"/>
        </w:object>
      </w:r>
      <w:r>
        <w:rPr>
          <w:rFonts w:ascii="Arial" w:hAnsi="Arial" w:cs="Arial"/>
          <w:b/>
          <w:sz w:val="24"/>
          <w:szCs w:val="24"/>
          <w:lang w:val="en-US"/>
        </w:rPr>
        <w:object w:dxaOrig="1455" w:dyaOrig="1017">
          <v:shape id="_x0000_i1040" type="#_x0000_t75" style="width:72.75pt;height:51pt" o:ole="">
            <v:imagedata r:id="rId9" o:title=""/>
          </v:shape>
          <o:OLEObject Type="Embed" ProgID="AcroExch.Document.DC" ShapeID="_x0000_i1040" DrawAspect="Icon" ObjectID="_1671366133" r:id="rId10"/>
        </w:object>
      </w:r>
    </w:p>
    <w:p w:rsidR="003A4E21" w:rsidRDefault="003A4E21" w:rsidP="00346E87">
      <w:pPr>
        <w:rPr>
          <w:rFonts w:ascii="Arial" w:hAnsi="Arial" w:cs="Arial"/>
          <w:b/>
          <w:sz w:val="24"/>
          <w:szCs w:val="24"/>
          <w:lang w:val="en-US"/>
        </w:rPr>
      </w:pPr>
    </w:p>
    <w:p w:rsidR="003A4E21" w:rsidRPr="00F04572" w:rsidRDefault="003A4E21" w:rsidP="003A4E21">
      <w:pPr>
        <w:spacing w:after="0"/>
        <w:rPr>
          <w:rFonts w:ascii="Arial" w:hAnsi="Arial" w:cs="Arial"/>
        </w:rPr>
      </w:pPr>
      <w:r>
        <w:rPr>
          <w:rFonts w:ascii="Arial" w:hAnsi="Arial" w:cs="Arial"/>
        </w:rPr>
        <w:t>Below are the key points of the document:</w:t>
      </w:r>
    </w:p>
    <w:p w:rsidR="00C10D72" w:rsidRPr="00C10D72" w:rsidRDefault="003A4E21" w:rsidP="00C10D72">
      <w:pPr>
        <w:pStyle w:val="ListParagraph"/>
        <w:numPr>
          <w:ilvl w:val="0"/>
          <w:numId w:val="11"/>
        </w:numPr>
        <w:rPr>
          <w:rFonts w:ascii="Arial" w:hAnsi="Arial" w:cs="Arial"/>
          <w:sz w:val="22"/>
          <w:szCs w:val="22"/>
        </w:rPr>
      </w:pPr>
      <w:r w:rsidRPr="003A4E21">
        <w:rPr>
          <w:rFonts w:ascii="Arial" w:hAnsi="Arial" w:cs="Arial"/>
          <w:sz w:val="22"/>
          <w:szCs w:val="22"/>
        </w:rPr>
        <w:t>All couples must be registered with a General Practitioner within the boundaries of the CCG and be eligible for NHS treatment. The couple with the identified fertility problem must be registered with a Thurrock CCG GP practice and live within Thurrock council boundary that or, if unregistered, their usual place of residence is within the Thurrock CCG boundary. The period of residence in Thurrock CCG/Council boundaries must be a minimum of 12 months.</w:t>
      </w:r>
    </w:p>
    <w:p w:rsidR="00C10D72" w:rsidRPr="00C10D72" w:rsidRDefault="003A4E21" w:rsidP="00C10D72">
      <w:pPr>
        <w:pStyle w:val="ListParagraph"/>
        <w:numPr>
          <w:ilvl w:val="0"/>
          <w:numId w:val="11"/>
        </w:numPr>
        <w:rPr>
          <w:rFonts w:ascii="Arial" w:hAnsi="Arial" w:cs="Arial"/>
          <w:sz w:val="22"/>
          <w:szCs w:val="22"/>
        </w:rPr>
      </w:pPr>
      <w:r w:rsidRPr="003A4E21">
        <w:rPr>
          <w:rFonts w:ascii="Arial" w:hAnsi="Arial" w:cs="Arial"/>
          <w:sz w:val="22"/>
          <w:szCs w:val="22"/>
        </w:rPr>
        <w:t>Couples should be living together</w:t>
      </w:r>
    </w:p>
    <w:p w:rsidR="003A4E21" w:rsidRDefault="003A4E21" w:rsidP="003A4E21">
      <w:pPr>
        <w:pStyle w:val="ListParagraph"/>
        <w:numPr>
          <w:ilvl w:val="0"/>
          <w:numId w:val="11"/>
        </w:numPr>
        <w:rPr>
          <w:rFonts w:ascii="Arial" w:hAnsi="Arial" w:cs="Arial"/>
          <w:sz w:val="22"/>
          <w:szCs w:val="22"/>
        </w:rPr>
      </w:pPr>
      <w:r w:rsidRPr="003A4E21">
        <w:rPr>
          <w:rFonts w:ascii="Arial" w:hAnsi="Arial" w:cs="Arial"/>
          <w:sz w:val="22"/>
          <w:szCs w:val="22"/>
        </w:rPr>
        <w:t>The partner who is to receive treatment must be aged between 23 and 39 years old (up to 39 years and 364 days) at the time of treatment</w:t>
      </w:r>
    </w:p>
    <w:p w:rsidR="003A4E21" w:rsidRDefault="003A4E21" w:rsidP="003A4E21">
      <w:pPr>
        <w:pStyle w:val="ListParagraph"/>
        <w:numPr>
          <w:ilvl w:val="0"/>
          <w:numId w:val="11"/>
        </w:numPr>
        <w:rPr>
          <w:rFonts w:ascii="Arial" w:hAnsi="Arial" w:cs="Arial"/>
          <w:sz w:val="22"/>
          <w:szCs w:val="22"/>
        </w:rPr>
      </w:pPr>
      <w:r w:rsidRPr="003A4E21">
        <w:rPr>
          <w:rFonts w:ascii="Arial" w:hAnsi="Arial" w:cs="Arial"/>
          <w:sz w:val="22"/>
          <w:szCs w:val="22"/>
        </w:rPr>
        <w:t>Couples who have been diagnosed as having a male factor or female factor problems or have had unexplained infertility for at least 2 years, taking into consideration both age and waiting list times.</w:t>
      </w:r>
    </w:p>
    <w:p w:rsidR="00C10D72" w:rsidRDefault="00C10D72" w:rsidP="00C10D72">
      <w:pPr>
        <w:pStyle w:val="ListParagraph"/>
        <w:numPr>
          <w:ilvl w:val="0"/>
          <w:numId w:val="11"/>
        </w:numPr>
        <w:rPr>
          <w:rFonts w:ascii="Arial" w:hAnsi="Arial" w:cs="Arial"/>
          <w:sz w:val="22"/>
          <w:szCs w:val="22"/>
        </w:rPr>
      </w:pPr>
      <w:r w:rsidRPr="00C10D72">
        <w:rPr>
          <w:rFonts w:ascii="Arial" w:hAnsi="Arial" w:cs="Arial"/>
          <w:sz w:val="22"/>
          <w:szCs w:val="22"/>
        </w:rPr>
        <w:t>Fertility treatment will only be offered to couples where the following two criteria are met: a) where there are no living children in the current relationship b) where neither partner has children from previous relationships. This includes any adopted child within their current or previous relationships.</w:t>
      </w:r>
    </w:p>
    <w:p w:rsidR="00C10D72" w:rsidRPr="00C10D72" w:rsidRDefault="00C10D72" w:rsidP="00C10D72">
      <w:pPr>
        <w:pStyle w:val="ListParagraph"/>
        <w:numPr>
          <w:ilvl w:val="0"/>
          <w:numId w:val="11"/>
        </w:numPr>
        <w:rPr>
          <w:rFonts w:ascii="Arial" w:hAnsi="Arial" w:cs="Arial"/>
          <w:sz w:val="22"/>
          <w:szCs w:val="22"/>
        </w:rPr>
      </w:pPr>
      <w:r w:rsidRPr="00C10D72">
        <w:rPr>
          <w:rFonts w:ascii="Arial" w:hAnsi="Arial" w:cs="Arial"/>
          <w:color w:val="000000"/>
        </w:rPr>
        <w:t xml:space="preserve">Eligible Couples will be offered: 3 cycles of IUI, and/or 2 full cycles of IVF+/-ICSI (CCG definition of a full cycle). </w:t>
      </w:r>
    </w:p>
    <w:p w:rsidR="00C10D72" w:rsidRPr="00C10D72" w:rsidRDefault="00C10D72" w:rsidP="00C10D72">
      <w:pPr>
        <w:ind w:left="720"/>
        <w:rPr>
          <w:rFonts w:ascii="Arial" w:hAnsi="Arial" w:cs="Arial"/>
        </w:rPr>
      </w:pPr>
    </w:p>
    <w:p w:rsidR="00346E87" w:rsidRDefault="00346E87" w:rsidP="00346E87">
      <w:pPr>
        <w:autoSpaceDE w:val="0"/>
        <w:autoSpaceDN w:val="0"/>
        <w:adjustRightInd w:val="0"/>
        <w:spacing w:after="0" w:line="240" w:lineRule="auto"/>
        <w:jc w:val="both"/>
        <w:rPr>
          <w:rFonts w:ascii="Arial" w:hAnsi="Arial" w:cs="Arial"/>
          <w:b/>
          <w:bCs/>
          <w:color w:val="000000"/>
          <w:sz w:val="24"/>
          <w:szCs w:val="24"/>
        </w:rPr>
      </w:pPr>
      <w:r w:rsidRPr="00346E87">
        <w:rPr>
          <w:rFonts w:ascii="Arial" w:hAnsi="Arial"/>
          <w:b/>
          <w:color w:val="000000"/>
          <w:sz w:val="24"/>
          <w:szCs w:val="24"/>
        </w:rPr>
        <w:t>Pre-implantation Genetic Diagnosis (PGD)</w:t>
      </w:r>
      <w:r w:rsidRPr="00346E87">
        <w:rPr>
          <w:rFonts w:ascii="Arial" w:hAnsi="Arial" w:cs="Arial"/>
          <w:b/>
          <w:bCs/>
          <w:color w:val="000000"/>
          <w:sz w:val="24"/>
          <w:szCs w:val="24"/>
        </w:rPr>
        <w:t xml:space="preserve"> </w:t>
      </w:r>
    </w:p>
    <w:p w:rsidR="00393390" w:rsidRPr="00346E87" w:rsidRDefault="00393390" w:rsidP="00346E87">
      <w:pPr>
        <w:autoSpaceDE w:val="0"/>
        <w:autoSpaceDN w:val="0"/>
        <w:adjustRightInd w:val="0"/>
        <w:spacing w:after="0" w:line="240" w:lineRule="auto"/>
        <w:jc w:val="both"/>
        <w:rPr>
          <w:rFonts w:ascii="Arial" w:hAnsi="Arial"/>
          <w:color w:val="000000"/>
          <w:sz w:val="24"/>
          <w:szCs w:val="24"/>
        </w:rPr>
      </w:pPr>
    </w:p>
    <w:p w:rsidR="00346E87" w:rsidRPr="00346E87" w:rsidRDefault="00346E87" w:rsidP="00346E87">
      <w:pPr>
        <w:spacing w:after="0"/>
        <w:jc w:val="both"/>
        <w:rPr>
          <w:rFonts w:ascii="Arial" w:hAnsi="Arial"/>
          <w:color w:val="666666"/>
          <w:sz w:val="24"/>
          <w:szCs w:val="24"/>
          <w:lang w:val="en"/>
        </w:rPr>
      </w:pPr>
      <w:r w:rsidRPr="00346E87">
        <w:rPr>
          <w:rFonts w:ascii="Arial" w:hAnsi="Arial"/>
          <w:color w:val="000000"/>
          <w:sz w:val="24"/>
          <w:szCs w:val="24"/>
        </w:rPr>
        <w:t xml:space="preserve">This policy does not include pre-implantation genetic screening as it is not considered to be within the scope of fertility treatment. </w:t>
      </w:r>
      <w:r w:rsidRPr="00346E87">
        <w:rPr>
          <w:rFonts w:ascii="Arial" w:hAnsi="Arial"/>
          <w:color w:val="000000"/>
          <w:sz w:val="24"/>
          <w:szCs w:val="24"/>
          <w:lang w:val="en"/>
        </w:rPr>
        <w:t xml:space="preserve">This </w:t>
      </w:r>
      <w:r w:rsidRPr="00346E87">
        <w:rPr>
          <w:rFonts w:ascii="Arial" w:hAnsi="Arial" w:cs="Arial"/>
          <w:color w:val="000000"/>
          <w:sz w:val="24"/>
          <w:szCs w:val="24"/>
          <w:lang w:val="en"/>
        </w:rPr>
        <w:t xml:space="preserve">service </w:t>
      </w:r>
      <w:r w:rsidRPr="00346E87">
        <w:rPr>
          <w:rFonts w:ascii="Arial" w:hAnsi="Arial"/>
          <w:color w:val="000000"/>
          <w:sz w:val="24"/>
          <w:szCs w:val="24"/>
          <w:lang w:val="en"/>
        </w:rPr>
        <w:t xml:space="preserve">is </w:t>
      </w:r>
      <w:r w:rsidRPr="00346E87">
        <w:rPr>
          <w:rFonts w:ascii="Arial" w:hAnsi="Arial" w:cs="Arial"/>
          <w:color w:val="000000"/>
          <w:sz w:val="24"/>
          <w:szCs w:val="24"/>
          <w:lang w:val="en"/>
        </w:rPr>
        <w:t>the</w:t>
      </w:r>
      <w:r w:rsidRPr="00346E87">
        <w:rPr>
          <w:rFonts w:ascii="Arial" w:hAnsi="Arial"/>
          <w:color w:val="000000"/>
          <w:sz w:val="24"/>
          <w:szCs w:val="24"/>
          <w:lang w:val="en"/>
        </w:rPr>
        <w:t xml:space="preserve"> commissioning </w:t>
      </w:r>
      <w:r w:rsidRPr="00346E87">
        <w:rPr>
          <w:rFonts w:ascii="Arial" w:hAnsi="Arial" w:cs="Arial"/>
          <w:color w:val="000000"/>
          <w:sz w:val="24"/>
          <w:szCs w:val="24"/>
          <w:lang w:val="en"/>
        </w:rPr>
        <w:t>responsibility of</w:t>
      </w:r>
      <w:r w:rsidRPr="00346E87">
        <w:rPr>
          <w:rFonts w:ascii="Arial" w:hAnsi="Arial"/>
          <w:color w:val="000000"/>
          <w:sz w:val="24"/>
          <w:szCs w:val="24"/>
          <w:lang w:val="en"/>
        </w:rPr>
        <w:t xml:space="preserve"> NHS England.</w:t>
      </w:r>
    </w:p>
    <w:p w:rsidR="00346E87" w:rsidRPr="00346E87" w:rsidRDefault="00346E87" w:rsidP="00346E87">
      <w:pPr>
        <w:spacing w:after="0" w:line="240" w:lineRule="auto"/>
        <w:rPr>
          <w:rFonts w:ascii="Arial" w:hAnsi="Arial" w:cs="Arial"/>
          <w:sz w:val="24"/>
          <w:szCs w:val="24"/>
        </w:rPr>
      </w:pPr>
    </w:p>
    <w:p w:rsidR="00346E87" w:rsidRPr="00346E87" w:rsidRDefault="00346E87" w:rsidP="00346E87">
      <w:pPr>
        <w:spacing w:after="0" w:line="240" w:lineRule="auto"/>
        <w:rPr>
          <w:rFonts w:ascii="Arial" w:hAnsi="Arial" w:cs="Arial"/>
          <w:b/>
          <w:sz w:val="24"/>
          <w:szCs w:val="24"/>
          <w:u w:val="single"/>
        </w:rPr>
      </w:pPr>
      <w:r w:rsidRPr="00346E87">
        <w:rPr>
          <w:rFonts w:ascii="Arial" w:hAnsi="Arial" w:cs="Arial"/>
          <w:b/>
          <w:sz w:val="24"/>
          <w:szCs w:val="24"/>
          <w:u w:val="single"/>
        </w:rPr>
        <w:t>Patient Information:</w:t>
      </w:r>
    </w:p>
    <w:p w:rsidR="00346E87" w:rsidRPr="00346E87" w:rsidRDefault="00346E87" w:rsidP="00346E87">
      <w:pPr>
        <w:spacing w:after="0" w:line="240" w:lineRule="auto"/>
        <w:rPr>
          <w:rFonts w:ascii="Arial" w:hAnsi="Arial" w:cs="Arial"/>
          <w:color w:val="0000FF"/>
          <w:sz w:val="24"/>
          <w:szCs w:val="24"/>
        </w:rPr>
      </w:pPr>
      <w:r w:rsidRPr="00346E87">
        <w:rPr>
          <w:rFonts w:ascii="Arial" w:hAnsi="Arial" w:cs="Arial"/>
          <w:sz w:val="24"/>
          <w:szCs w:val="24"/>
        </w:rPr>
        <w:t xml:space="preserve">Infertility Network- </w:t>
      </w:r>
      <w:hyperlink r:id="rId11" w:history="1">
        <w:r w:rsidRPr="00346E87">
          <w:rPr>
            <w:rStyle w:val="Hyperlink"/>
            <w:rFonts w:ascii="Arial" w:hAnsi="Arial"/>
            <w:color w:val="0000FF"/>
            <w:sz w:val="24"/>
            <w:szCs w:val="24"/>
          </w:rPr>
          <w:t>http://www.infertilitynetworkuk.com/</w:t>
        </w:r>
      </w:hyperlink>
      <w:r w:rsidRPr="00346E87">
        <w:rPr>
          <w:rFonts w:ascii="Arial" w:hAnsi="Arial" w:cs="Arial"/>
          <w:color w:val="0000FF"/>
          <w:sz w:val="24"/>
          <w:szCs w:val="24"/>
        </w:rPr>
        <w:t xml:space="preserve">  </w:t>
      </w:r>
    </w:p>
    <w:p w:rsidR="00862150" w:rsidRDefault="00862150" w:rsidP="00A754A7">
      <w:pPr>
        <w:pStyle w:val="Default"/>
        <w:widowControl w:val="0"/>
        <w:rPr>
          <w:lang w:eastAsia="en-US"/>
        </w:rPr>
      </w:pP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lastRenderedPageBreak/>
        <w:t xml:space="preserve">Further information on applying for funding in exceptional clinical circumstances can be found on the CCGs’ website. </w:t>
      </w:r>
    </w:p>
    <w:p w:rsidR="00862150" w:rsidRDefault="00862150" w:rsidP="00A754A7">
      <w:pPr>
        <w:pStyle w:val="Default"/>
        <w:widowControl w:val="0"/>
        <w:rPr>
          <w:lang w:eastAsia="en-US"/>
        </w:rPr>
      </w:pPr>
    </w:p>
    <w:p w:rsidR="00862150" w:rsidRDefault="00862150" w:rsidP="00A754A7">
      <w:pPr>
        <w:pStyle w:val="Default"/>
        <w:widowControl w:val="0"/>
        <w:rPr>
          <w:lang w:eastAsia="en-US"/>
        </w:rPr>
      </w:pPr>
    </w:p>
    <w:p w:rsidR="00862150" w:rsidRDefault="00862150">
      <w:pPr>
        <w:rPr>
          <w:rFonts w:ascii="Arial" w:eastAsia="Times New Roman" w:hAnsi="Arial" w:cs="Arial"/>
          <w:color w:val="000000"/>
          <w:sz w:val="24"/>
          <w:szCs w:val="24"/>
        </w:rPr>
      </w:pPr>
      <w:r>
        <w:br w:type="page"/>
      </w:r>
    </w:p>
    <w:p w:rsidR="00862150" w:rsidRPr="00346B71" w:rsidRDefault="00862150" w:rsidP="00A754A7">
      <w:pPr>
        <w:pStyle w:val="Default"/>
        <w:widowControl w:val="0"/>
        <w:rPr>
          <w:lang w:eastAsia="en-US"/>
        </w:rPr>
      </w:pPr>
    </w:p>
    <w:p w:rsidR="00346B71" w:rsidRPr="00346B71" w:rsidRDefault="0004125E" w:rsidP="00346B71">
      <w:pPr>
        <w:jc w:val="right"/>
        <w:rPr>
          <w:rFonts w:ascii="Arial" w:hAnsi="Arial" w:cs="Arial"/>
          <w:sz w:val="24"/>
          <w:szCs w:val="24"/>
        </w:rPr>
      </w:pPr>
      <w:hyperlink w:anchor="Top" w:history="1">
        <w:r w:rsidR="00346B71"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4"/>
        <w:gridCol w:w="6116"/>
      </w:tblGrid>
      <w:tr w:rsidR="00B86A91" w:rsidRPr="00285FF6" w:rsidTr="003A43C5">
        <w:trPr>
          <w:trHeight w:val="375"/>
        </w:trPr>
        <w:tc>
          <w:tcPr>
            <w:tcW w:w="2959" w:type="dxa"/>
            <w:shd w:val="clear" w:color="auto" w:fill="D7E4FD"/>
            <w:vAlign w:val="center"/>
          </w:tcPr>
          <w:p w:rsidR="00B86A91" w:rsidRPr="00285FF6" w:rsidRDefault="00B86A91" w:rsidP="003A43C5">
            <w:pPr>
              <w:rPr>
                <w:rFonts w:ascii="Arial" w:hAnsi="Arial" w:cs="Arial"/>
                <w:b/>
              </w:rPr>
            </w:pP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tc>
          <w:tcPr>
            <w:tcW w:w="6283" w:type="dxa"/>
            <w:shd w:val="clear" w:color="auto" w:fill="auto"/>
            <w:vAlign w:val="center"/>
          </w:tcPr>
          <w:p w:rsidR="00B86A91" w:rsidRPr="00285FF6" w:rsidRDefault="00B86A91" w:rsidP="003A43C5">
            <w:pPr>
              <w:rPr>
                <w:rFonts w:ascii="Arial" w:hAnsi="Arial" w:cs="Arial"/>
                <w:b/>
              </w:rPr>
            </w:pPr>
            <w:bookmarkStart w:id="3" w:name="BariatricSurgery"/>
            <w:bookmarkEnd w:id="3"/>
            <w:r w:rsidRPr="00285FF6">
              <w:rPr>
                <w:rFonts w:ascii="Arial" w:hAnsi="Arial" w:cs="Arial"/>
                <w:b/>
              </w:rPr>
              <w:t>Bariatric Surgery</w:t>
            </w:r>
          </w:p>
        </w:tc>
      </w:tr>
      <w:tr w:rsidR="00B86A91" w:rsidRPr="00285FF6" w:rsidTr="00346E87">
        <w:trPr>
          <w:trHeight w:val="375"/>
        </w:trPr>
        <w:tc>
          <w:tcPr>
            <w:tcW w:w="2959" w:type="dxa"/>
            <w:shd w:val="clear" w:color="auto" w:fill="D7E4FD"/>
            <w:vAlign w:val="center"/>
          </w:tcPr>
          <w:p w:rsidR="00B86A91" w:rsidRPr="003E311E" w:rsidRDefault="00B86A91" w:rsidP="003A43C5">
            <w:pPr>
              <w:rPr>
                <w:rFonts w:ascii="Arial" w:hAnsi="Arial" w:cs="Arial"/>
                <w:b/>
              </w:rPr>
            </w:pPr>
            <w:r w:rsidRPr="003E311E">
              <w:rPr>
                <w:rFonts w:ascii="Arial" w:hAnsi="Arial" w:cs="Arial"/>
                <w:b/>
              </w:rPr>
              <w:t>Status:</w:t>
            </w:r>
          </w:p>
        </w:tc>
        <w:tc>
          <w:tcPr>
            <w:tcW w:w="6283" w:type="dxa"/>
            <w:shd w:val="clear" w:color="auto" w:fill="92D050"/>
            <w:vAlign w:val="center"/>
          </w:tcPr>
          <w:p w:rsidR="00B86A91" w:rsidRPr="003E311E" w:rsidRDefault="00346E87" w:rsidP="003A43C5">
            <w:pPr>
              <w:rPr>
                <w:rFonts w:ascii="Arial" w:hAnsi="Arial" w:cs="Arial"/>
                <w:b/>
              </w:rPr>
            </w:pPr>
            <w:r w:rsidRPr="00C419CE">
              <w:rPr>
                <w:rFonts w:ascii="Arial" w:hAnsi="Arial" w:cs="Arial"/>
                <w:b/>
              </w:rPr>
              <w:t>Threshold</w:t>
            </w:r>
          </w:p>
        </w:tc>
      </w:tr>
    </w:tbl>
    <w:p w:rsidR="00B86A91" w:rsidRDefault="00B86A91" w:rsidP="00B86A91">
      <w:pPr>
        <w:spacing w:after="0" w:line="240" w:lineRule="auto"/>
        <w:jc w:val="both"/>
        <w:rPr>
          <w:rFonts w:ascii="Arial" w:hAnsi="Arial" w:cs="Arial"/>
        </w:rPr>
      </w:pPr>
    </w:p>
    <w:p w:rsidR="00862150" w:rsidRPr="00531140" w:rsidRDefault="00862150" w:rsidP="00862150">
      <w:pPr>
        <w:spacing w:after="0" w:line="240" w:lineRule="auto"/>
        <w:jc w:val="both"/>
      </w:pPr>
      <w:r w:rsidRPr="00531140">
        <w:rPr>
          <w:rFonts w:ascii="Arial" w:hAnsi="Arial" w:cs="Arial"/>
        </w:rPr>
        <w:t>Patients</w:t>
      </w:r>
      <w:r w:rsidRPr="00531140">
        <w:rPr>
          <w:rFonts w:ascii="Arial" w:hAnsi="Arial"/>
        </w:rPr>
        <w:t xml:space="preserve"> will only be considered for surgery if the patient fulfils the criteria for treatment as per NHS England’s Clinical Commissioning Policy: Complex &amp; Specialised Obesity Surgery</w:t>
      </w:r>
      <w:r>
        <w:rPr>
          <w:rFonts w:ascii="Arial" w:hAnsi="Arial"/>
        </w:rPr>
        <w:t>,</w:t>
      </w:r>
      <w:r w:rsidRPr="00531140">
        <w:rPr>
          <w:rFonts w:ascii="Arial" w:hAnsi="Arial" w:cs="Arial"/>
        </w:rPr>
        <w:t xml:space="preserve"> </w:t>
      </w:r>
    </w:p>
    <w:p w:rsidR="00862150" w:rsidRPr="000C5724" w:rsidRDefault="0004125E" w:rsidP="00862150">
      <w:pPr>
        <w:spacing w:after="0"/>
        <w:rPr>
          <w:rFonts w:ascii="Arial" w:eastAsia="Times New Roman" w:hAnsi="Arial" w:cs="Times New Roman"/>
          <w:u w:val="single"/>
          <w:lang w:eastAsia="en-GB"/>
        </w:rPr>
      </w:pPr>
      <w:hyperlink r:id="rId12" w:history="1">
        <w:r w:rsidR="00862150" w:rsidRPr="000C5724">
          <w:rPr>
            <w:rStyle w:val="Hyperlink"/>
            <w:rFonts w:ascii="Arial" w:eastAsia="Times New Roman" w:hAnsi="Arial" w:cs="Times New Roman"/>
            <w:color w:val="0070C0"/>
            <w:u w:val="single"/>
            <w:lang w:eastAsia="en-GB"/>
          </w:rPr>
          <w:t>https://www.england.nhs.uk/wp-content/uploads/2016/05/appndx-9-serv-spec-ccg-guid.pdf</w:t>
        </w:r>
      </w:hyperlink>
      <w:r w:rsidR="00862150" w:rsidRPr="000C5724">
        <w:rPr>
          <w:rFonts w:ascii="Arial" w:eastAsia="Times New Roman" w:hAnsi="Arial" w:cs="Times New Roman"/>
          <w:u w:val="single"/>
          <w:lang w:eastAsia="en-GB"/>
        </w:rPr>
        <w:t xml:space="preserve"> </w:t>
      </w:r>
    </w:p>
    <w:p w:rsidR="00393390" w:rsidRDefault="00393390" w:rsidP="00393390">
      <w:pPr>
        <w:rPr>
          <w:rFonts w:ascii="Arial" w:hAnsi="Arial" w:cs="Arial"/>
          <w:sz w:val="24"/>
          <w:szCs w:val="24"/>
        </w:rPr>
      </w:pPr>
    </w:p>
    <w:p w:rsidR="00393390" w:rsidRDefault="00393390" w:rsidP="00393390">
      <w:pPr>
        <w:rPr>
          <w:rFonts w:ascii="Arial" w:hAnsi="Arial" w:cs="Arial"/>
          <w:sz w:val="24"/>
          <w:szCs w:val="24"/>
        </w:rPr>
      </w:pPr>
    </w:p>
    <w:p w:rsidR="00393390" w:rsidRPr="00393390" w:rsidRDefault="00393390" w:rsidP="00393390">
      <w:pPr>
        <w:rPr>
          <w:rFonts w:ascii="Arial" w:hAnsi="Arial" w:cs="Arial"/>
          <w:sz w:val="24"/>
          <w:szCs w:val="24"/>
        </w:rPr>
      </w:pPr>
      <w:r w:rsidRPr="00393390">
        <w:rPr>
          <w:rFonts w:ascii="Arial" w:hAnsi="Arial" w:cs="Arial"/>
          <w:sz w:val="24"/>
          <w:szCs w:val="24"/>
        </w:rPr>
        <w:t xml:space="preserve">Patients not meeting the above criteria will not be funded unless there are clinically exceptional circumstances.  </w:t>
      </w:r>
    </w:p>
    <w:p w:rsidR="00393390" w:rsidRPr="00393390" w:rsidRDefault="00393390" w:rsidP="00393390">
      <w:pPr>
        <w:rPr>
          <w:rFonts w:ascii="Arial" w:hAnsi="Arial" w:cs="Arial"/>
          <w:sz w:val="24"/>
          <w:szCs w:val="24"/>
        </w:rPr>
      </w:pPr>
      <w:r w:rsidRPr="00393390">
        <w:rPr>
          <w:rFonts w:ascii="Arial" w:hAnsi="Arial" w:cs="Arial"/>
          <w:sz w:val="24"/>
          <w:szCs w:val="24"/>
        </w:rPr>
        <w:t xml:space="preserve">Individual funding requests should only be made where the patient demonstrates clinical exceptionality.  </w:t>
      </w:r>
    </w:p>
    <w:p w:rsidR="00346B71" w:rsidRPr="00393390" w:rsidRDefault="00393390" w:rsidP="00393390">
      <w:pPr>
        <w:rPr>
          <w:rFonts w:ascii="Arial" w:hAnsi="Arial" w:cs="Arial"/>
          <w:sz w:val="24"/>
          <w:szCs w:val="24"/>
        </w:rPr>
      </w:pPr>
      <w:r w:rsidRPr="00393390">
        <w:rPr>
          <w:rFonts w:ascii="Arial" w:hAnsi="Arial" w:cs="Arial"/>
          <w:sz w:val="24"/>
          <w:szCs w:val="24"/>
        </w:rPr>
        <w:t>Further information on applying for funding in exceptional clinical circumstances can be found on the CCGs’ website.</w:t>
      </w:r>
    </w:p>
    <w:p w:rsidR="00393390" w:rsidRDefault="00393390">
      <w:pPr>
        <w:rPr>
          <w:rFonts w:ascii="Arial" w:hAnsi="Arial" w:cs="Arial"/>
        </w:rPr>
      </w:pPr>
      <w:r>
        <w:rPr>
          <w:rFonts w:ascii="Arial" w:hAnsi="Arial" w:cs="Arial"/>
        </w:rPr>
        <w:br w:type="page"/>
      </w:r>
    </w:p>
    <w:p w:rsidR="00346E87" w:rsidRPr="00285FF6" w:rsidRDefault="00346E87" w:rsidP="00346E87">
      <w:pPr>
        <w:spacing w:after="0"/>
        <w:rPr>
          <w:rFonts w:ascii="Arial" w:hAnsi="Arial" w:cs="Arial"/>
        </w:rPr>
      </w:pPr>
    </w:p>
    <w:tbl>
      <w:tblPr>
        <w:tblW w:w="9322" w:type="dxa"/>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ayout w:type="fixed"/>
        <w:tblLook w:val="00A0" w:firstRow="1" w:lastRow="0" w:firstColumn="1" w:lastColumn="0" w:noHBand="0" w:noVBand="0"/>
      </w:tblPr>
      <w:tblGrid>
        <w:gridCol w:w="2957"/>
        <w:gridCol w:w="21"/>
        <w:gridCol w:w="6344"/>
      </w:tblGrid>
      <w:tr w:rsidR="00346E87" w:rsidRPr="00285FF6" w:rsidTr="00722C4A">
        <w:trPr>
          <w:trHeight w:val="375"/>
        </w:trPr>
        <w:tc>
          <w:tcPr>
            <w:tcW w:w="2978" w:type="dxa"/>
            <w:gridSpan w:val="2"/>
            <w:shd w:val="clear" w:color="auto" w:fill="D7E4FD"/>
            <w:vAlign w:val="center"/>
          </w:tcPr>
          <w:p w:rsidR="00346E87" w:rsidRPr="00285FF6" w:rsidRDefault="00346E87" w:rsidP="00722C4A">
            <w:pPr>
              <w:rPr>
                <w:rFonts w:ascii="Arial" w:hAnsi="Arial" w:cs="Arial"/>
                <w:b/>
              </w:rPr>
            </w:pPr>
            <w:r w:rsidRPr="00285FF6">
              <w:rPr>
                <w:rFonts w:ascii="Arial" w:hAnsi="Arial" w:cs="Arial"/>
              </w:rPr>
              <w:br w:type="page"/>
            </w:r>
            <w:r w:rsidRPr="00285FF6">
              <w:rPr>
                <w:rFonts w:ascii="Arial" w:hAnsi="Arial" w:cs="Arial"/>
                <w:b/>
              </w:rPr>
              <w:t>Policy statement:</w:t>
            </w:r>
          </w:p>
        </w:tc>
        <w:tc>
          <w:tcPr>
            <w:tcW w:w="6344" w:type="dxa"/>
            <w:shd w:val="clear" w:color="auto" w:fill="auto"/>
            <w:vAlign w:val="center"/>
          </w:tcPr>
          <w:p w:rsidR="00346E87" w:rsidRPr="00285FF6" w:rsidRDefault="00346E87" w:rsidP="00722C4A">
            <w:pPr>
              <w:rPr>
                <w:rFonts w:ascii="Arial" w:hAnsi="Arial" w:cs="Arial"/>
                <w:b/>
              </w:rPr>
            </w:pPr>
            <w:bookmarkStart w:id="4" w:name="Tier3"/>
            <w:r w:rsidRPr="00285FF6">
              <w:rPr>
                <w:rFonts w:ascii="Arial" w:hAnsi="Arial" w:cs="Arial"/>
                <w:b/>
              </w:rPr>
              <w:t>Tier Three Weight Management</w:t>
            </w:r>
            <w:bookmarkEnd w:id="4"/>
          </w:p>
        </w:tc>
      </w:tr>
      <w:tr w:rsidR="00346E87" w:rsidRPr="00C419CE" w:rsidTr="00722C4A">
        <w:trPr>
          <w:trHeight w:val="375"/>
        </w:trPr>
        <w:tc>
          <w:tcPr>
            <w:tcW w:w="2957" w:type="dxa"/>
            <w:shd w:val="clear" w:color="auto" w:fill="D7E4FD"/>
            <w:vAlign w:val="center"/>
          </w:tcPr>
          <w:p w:rsidR="00346E87" w:rsidRPr="00C419CE" w:rsidRDefault="00346E87" w:rsidP="00722C4A">
            <w:pPr>
              <w:rPr>
                <w:rFonts w:ascii="Arial" w:hAnsi="Arial" w:cs="Arial"/>
                <w:b/>
              </w:rPr>
            </w:pPr>
            <w:r w:rsidRPr="00C419CE">
              <w:rPr>
                <w:rFonts w:ascii="Arial" w:hAnsi="Arial" w:cs="Arial"/>
                <w:b/>
              </w:rPr>
              <w:t>Status:</w:t>
            </w:r>
          </w:p>
        </w:tc>
        <w:tc>
          <w:tcPr>
            <w:tcW w:w="6365" w:type="dxa"/>
            <w:gridSpan w:val="2"/>
            <w:shd w:val="clear" w:color="auto" w:fill="92D050"/>
            <w:vAlign w:val="center"/>
          </w:tcPr>
          <w:p w:rsidR="00346E87" w:rsidRPr="00C419CE" w:rsidRDefault="00346E87" w:rsidP="00722C4A">
            <w:pPr>
              <w:rPr>
                <w:rFonts w:ascii="Arial" w:hAnsi="Arial" w:cs="Arial"/>
                <w:b/>
              </w:rPr>
            </w:pPr>
            <w:r w:rsidRPr="00C419CE">
              <w:rPr>
                <w:rFonts w:ascii="Arial" w:hAnsi="Arial" w:cs="Arial"/>
                <w:b/>
              </w:rPr>
              <w:t xml:space="preserve">Threshold </w:t>
            </w:r>
          </w:p>
        </w:tc>
      </w:tr>
    </w:tbl>
    <w:p w:rsidR="00346E87" w:rsidRDefault="00346E87" w:rsidP="00346E87">
      <w:pPr>
        <w:spacing w:after="0"/>
        <w:jc w:val="both"/>
        <w:rPr>
          <w:rFonts w:ascii="Arial" w:hAnsi="Arial" w:cs="Arial"/>
        </w:rPr>
      </w:pPr>
    </w:p>
    <w:p w:rsidR="00346E87" w:rsidRDefault="00346E87" w:rsidP="00346E87">
      <w:pPr>
        <w:spacing w:after="0" w:line="240" w:lineRule="auto"/>
        <w:jc w:val="both"/>
        <w:rPr>
          <w:rFonts w:ascii="Arial" w:hAnsi="Arial" w:cs="Arial"/>
        </w:rPr>
      </w:pPr>
      <w:r>
        <w:rPr>
          <w:rFonts w:ascii="Arial" w:hAnsi="Arial" w:cs="Arial"/>
        </w:rPr>
        <w:t>Thurrock</w:t>
      </w:r>
      <w:r w:rsidRPr="00285FF6">
        <w:rPr>
          <w:rFonts w:ascii="Arial" w:hAnsi="Arial" w:cs="Arial"/>
        </w:rPr>
        <w:t xml:space="preserve"> CCG commission</w:t>
      </w:r>
      <w:r>
        <w:rPr>
          <w:rFonts w:ascii="Arial" w:hAnsi="Arial" w:cs="Arial"/>
        </w:rPr>
        <w:t xml:space="preserve">s Tier Three Weight Management </w:t>
      </w:r>
      <w:r w:rsidRPr="00285FF6">
        <w:rPr>
          <w:rFonts w:ascii="Arial" w:hAnsi="Arial" w:cs="Arial"/>
        </w:rPr>
        <w:t>on a restricted basis</w:t>
      </w:r>
      <w:r>
        <w:rPr>
          <w:rFonts w:ascii="Arial" w:hAnsi="Arial" w:cs="Arial"/>
        </w:rPr>
        <w:t xml:space="preserve"> in line with the NHS England criteria for Bariatric Surgery (see policy for bariatric surgery) as below:</w:t>
      </w:r>
    </w:p>
    <w:p w:rsidR="00346E87" w:rsidRPr="00285FF6" w:rsidRDefault="00346E87" w:rsidP="00346E87">
      <w:pPr>
        <w:spacing w:after="0"/>
        <w:jc w:val="both"/>
        <w:rPr>
          <w:rFonts w:ascii="Arial" w:hAnsi="Arial" w:cs="Arial"/>
        </w:rPr>
      </w:pPr>
    </w:p>
    <w:p w:rsidR="00346E87" w:rsidRPr="00917DA9" w:rsidRDefault="00346E87" w:rsidP="00346E87">
      <w:pPr>
        <w:numPr>
          <w:ilvl w:val="0"/>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Patients aged 17 years or over</w:t>
      </w:r>
      <w:r>
        <w:rPr>
          <w:rFonts w:ascii="Arial" w:eastAsia="Times New Roman" w:hAnsi="Arial" w:cs="Arial"/>
          <w:lang w:eastAsia="en-GB"/>
        </w:rPr>
        <w:t>.</w:t>
      </w:r>
    </w:p>
    <w:p w:rsidR="00346E87" w:rsidRPr="00917DA9" w:rsidRDefault="00346E87" w:rsidP="00346E87">
      <w:pPr>
        <w:numPr>
          <w:ilvl w:val="0"/>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 xml:space="preserve">Registered with a Practice within </w:t>
      </w:r>
      <w:r>
        <w:rPr>
          <w:rFonts w:ascii="Arial" w:eastAsia="Times New Roman" w:hAnsi="Arial" w:cs="Arial"/>
          <w:lang w:eastAsia="en-GB"/>
        </w:rPr>
        <w:t>Thurrock</w:t>
      </w:r>
      <w:r w:rsidRPr="00917DA9">
        <w:rPr>
          <w:rFonts w:ascii="Arial" w:eastAsia="Times New Roman" w:hAnsi="Arial" w:cs="Arial"/>
          <w:lang w:eastAsia="en-GB"/>
        </w:rPr>
        <w:t xml:space="preserve">, or if unregistered, residing in </w:t>
      </w:r>
      <w:r>
        <w:rPr>
          <w:rFonts w:ascii="Arial" w:eastAsia="Times New Roman" w:hAnsi="Arial" w:cs="Arial"/>
          <w:lang w:eastAsia="en-GB"/>
        </w:rPr>
        <w:t>Thurrock.</w:t>
      </w:r>
    </w:p>
    <w:p w:rsidR="00346E87" w:rsidRPr="00917DA9" w:rsidRDefault="00346E87" w:rsidP="00346E87">
      <w:pPr>
        <w:numPr>
          <w:ilvl w:val="0"/>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Morbid or severe obesity has been present for at least four years.</w:t>
      </w:r>
    </w:p>
    <w:p w:rsidR="00346E87" w:rsidRDefault="00346E87" w:rsidP="00346E87">
      <w:pPr>
        <w:numPr>
          <w:ilvl w:val="0"/>
          <w:numId w:val="14"/>
        </w:numPr>
        <w:spacing w:after="0" w:line="240" w:lineRule="auto"/>
        <w:jc w:val="both"/>
        <w:rPr>
          <w:rFonts w:ascii="Arial" w:eastAsia="Times New Roman" w:hAnsi="Arial" w:cs="Arial"/>
          <w:lang w:eastAsia="en-GB"/>
        </w:rPr>
      </w:pPr>
      <w:r w:rsidRPr="008A2137">
        <w:rPr>
          <w:rFonts w:ascii="Arial" w:eastAsia="Times New Roman" w:hAnsi="Arial" w:cs="Arial"/>
          <w:color w:val="000000" w:themeColor="text1"/>
          <w:lang w:eastAsia="en-GB"/>
        </w:rPr>
        <w:t>Record of previous</w:t>
      </w:r>
      <w:r w:rsidRPr="00917DA9">
        <w:rPr>
          <w:rFonts w:ascii="Arial" w:eastAsia="Times New Roman" w:hAnsi="Arial" w:cs="Arial"/>
          <w:color w:val="000000" w:themeColor="text1"/>
          <w:lang w:eastAsia="en-GB"/>
        </w:rPr>
        <w:t xml:space="preserve"> </w:t>
      </w:r>
      <w:r w:rsidRPr="008A2137">
        <w:rPr>
          <w:rFonts w:ascii="Arial" w:eastAsia="Times New Roman" w:hAnsi="Arial" w:cs="Arial"/>
          <w:color w:val="000000" w:themeColor="text1"/>
          <w:lang w:eastAsia="en-GB"/>
        </w:rPr>
        <w:t>success/</w:t>
      </w:r>
      <w:r w:rsidRPr="00917DA9">
        <w:rPr>
          <w:rFonts w:ascii="Arial" w:eastAsia="Times New Roman" w:hAnsi="Arial" w:cs="Arial"/>
          <w:color w:val="000000" w:themeColor="text1"/>
          <w:lang w:eastAsia="en-GB"/>
        </w:rPr>
        <w:t xml:space="preserve">attempts to lose weight </w:t>
      </w:r>
      <w:r w:rsidRPr="008A2137">
        <w:rPr>
          <w:rFonts w:ascii="Arial" w:eastAsia="Times New Roman" w:hAnsi="Arial" w:cs="Arial"/>
          <w:color w:val="000000" w:themeColor="text1"/>
          <w:lang w:eastAsia="en-GB"/>
        </w:rPr>
        <w:t>during</w:t>
      </w:r>
      <w:r w:rsidRPr="00917DA9">
        <w:rPr>
          <w:rFonts w:ascii="Arial" w:eastAsia="Times New Roman" w:hAnsi="Arial" w:cs="Arial"/>
          <w:color w:val="000000" w:themeColor="text1"/>
          <w:lang w:eastAsia="en-GB"/>
        </w:rPr>
        <w:t xml:space="preserve"> last 12 months</w:t>
      </w:r>
      <w:r>
        <w:rPr>
          <w:rFonts w:ascii="Arial" w:eastAsia="Times New Roman" w:hAnsi="Arial" w:cs="Arial"/>
          <w:color w:val="FF0000"/>
          <w:lang w:eastAsia="en-GB"/>
        </w:rPr>
        <w:t>.</w:t>
      </w:r>
      <w:r w:rsidRPr="00917DA9">
        <w:rPr>
          <w:rFonts w:ascii="Arial" w:eastAsia="Times New Roman" w:hAnsi="Arial" w:cs="Arial"/>
          <w:lang w:eastAsia="en-GB"/>
        </w:rPr>
        <w:t xml:space="preserve"> </w:t>
      </w:r>
    </w:p>
    <w:p w:rsidR="00346E87" w:rsidRPr="00917DA9" w:rsidRDefault="00346E87" w:rsidP="00346E87">
      <w:pPr>
        <w:numPr>
          <w:ilvl w:val="0"/>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Meeting the following criteria:</w:t>
      </w:r>
    </w:p>
    <w:p w:rsidR="00346E87" w:rsidRPr="00917DA9" w:rsidRDefault="00346E87" w:rsidP="00346E87">
      <w:pPr>
        <w:numPr>
          <w:ilvl w:val="1"/>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a BMI of ≥ 35 kg/m</w:t>
      </w:r>
      <w:r w:rsidRPr="00917DA9">
        <w:rPr>
          <w:rFonts w:ascii="Arial" w:eastAsia="Times New Roman" w:hAnsi="Arial" w:cs="Arial"/>
          <w:vertAlign w:val="superscript"/>
          <w:lang w:eastAsia="en-GB"/>
        </w:rPr>
        <w:t>2</w:t>
      </w:r>
      <w:r w:rsidRPr="00917DA9">
        <w:rPr>
          <w:rFonts w:ascii="Arial" w:eastAsia="Times New Roman" w:hAnsi="Arial" w:cs="Arial"/>
          <w:lang w:eastAsia="en-GB"/>
        </w:rPr>
        <w:t xml:space="preserve"> and type 2 diabetes </w:t>
      </w:r>
    </w:p>
    <w:p w:rsidR="00346E87" w:rsidRPr="00917DA9" w:rsidRDefault="00346E87" w:rsidP="00346E87">
      <w:pPr>
        <w:spacing w:after="0" w:line="240" w:lineRule="auto"/>
        <w:ind w:left="1440"/>
        <w:jc w:val="both"/>
        <w:rPr>
          <w:rFonts w:ascii="Arial" w:eastAsia="Times New Roman" w:hAnsi="Arial" w:cs="Arial"/>
          <w:lang w:eastAsia="en-GB"/>
        </w:rPr>
      </w:pPr>
      <w:r w:rsidRPr="00917DA9">
        <w:rPr>
          <w:rFonts w:ascii="Arial" w:eastAsia="Times New Roman" w:hAnsi="Arial" w:cs="Arial"/>
          <w:lang w:eastAsia="en-GB"/>
        </w:rPr>
        <w:t>- This recommendation may be reduced by 2.5 kg/m</w:t>
      </w:r>
      <w:r w:rsidRPr="00917DA9">
        <w:rPr>
          <w:rFonts w:ascii="Arial" w:eastAsia="Times New Roman" w:hAnsi="Arial" w:cs="Arial"/>
          <w:vertAlign w:val="superscript"/>
          <w:lang w:eastAsia="en-GB"/>
        </w:rPr>
        <w:t>2</w:t>
      </w:r>
      <w:r w:rsidRPr="00917DA9">
        <w:rPr>
          <w:rFonts w:ascii="Arial" w:eastAsia="Times New Roman" w:hAnsi="Arial" w:cs="Arial"/>
          <w:lang w:eastAsia="en-GB"/>
        </w:rPr>
        <w:t xml:space="preserve"> of BMI in Asians </w:t>
      </w:r>
    </w:p>
    <w:p w:rsidR="00346E87" w:rsidRPr="00917DA9" w:rsidRDefault="00346E87" w:rsidP="00346E87">
      <w:pPr>
        <w:spacing w:after="0" w:line="240" w:lineRule="auto"/>
        <w:ind w:left="1593" w:hanging="153"/>
        <w:jc w:val="both"/>
        <w:rPr>
          <w:rFonts w:ascii="Arial" w:eastAsia="Times New Roman" w:hAnsi="Arial" w:cs="Arial"/>
          <w:lang w:eastAsia="en-GB"/>
        </w:rPr>
      </w:pPr>
      <w:r w:rsidRPr="00917DA9">
        <w:rPr>
          <w:rFonts w:ascii="Arial" w:eastAsia="Times New Roman" w:hAnsi="Arial" w:cs="Arial"/>
          <w:lang w:eastAsia="en-GB"/>
        </w:rPr>
        <w:t>- In exceptional circumstances a patient with BMI &lt; 35 kg/m</w:t>
      </w:r>
      <w:r w:rsidRPr="00917DA9">
        <w:rPr>
          <w:rFonts w:ascii="Arial" w:eastAsia="Times New Roman" w:hAnsi="Arial" w:cs="Arial"/>
          <w:vertAlign w:val="superscript"/>
          <w:lang w:eastAsia="en-GB"/>
        </w:rPr>
        <w:t>2</w:t>
      </w:r>
      <w:r w:rsidRPr="00917DA9">
        <w:rPr>
          <w:rFonts w:ascii="Arial" w:eastAsia="Times New Roman" w:hAnsi="Arial" w:cs="Arial"/>
          <w:lang w:eastAsia="en-GB"/>
        </w:rPr>
        <w:t xml:space="preserve"> may be referred </w:t>
      </w:r>
    </w:p>
    <w:p w:rsidR="00346E87" w:rsidRPr="00917DA9" w:rsidRDefault="00346E87" w:rsidP="00346E87">
      <w:pPr>
        <w:numPr>
          <w:ilvl w:val="1"/>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a BMI of 40 or ≥ 35 kg/m</w:t>
      </w:r>
      <w:r w:rsidRPr="00917DA9">
        <w:rPr>
          <w:rFonts w:ascii="Arial" w:eastAsia="Times New Roman" w:hAnsi="Arial" w:cs="Arial"/>
          <w:vertAlign w:val="superscript"/>
          <w:lang w:eastAsia="en-GB"/>
        </w:rPr>
        <w:t>2</w:t>
      </w:r>
      <w:r w:rsidRPr="00917DA9">
        <w:rPr>
          <w:rFonts w:ascii="Arial" w:eastAsia="Times New Roman" w:hAnsi="Arial" w:cs="Arial"/>
          <w:lang w:eastAsia="en-GB"/>
        </w:rPr>
        <w:t xml:space="preserve"> and obesity-related comorbidity eg metabolic syndrome, hypertension, obstructive sleep apnoea (OSA), functional disability, infertility and depression if specialist advice is needed regarding overall patient management</w:t>
      </w:r>
      <w:r>
        <w:rPr>
          <w:rFonts w:ascii="Arial" w:eastAsia="Times New Roman" w:hAnsi="Arial" w:cs="Arial"/>
          <w:lang w:eastAsia="en-GB"/>
        </w:rPr>
        <w:t>.</w:t>
      </w:r>
    </w:p>
    <w:p w:rsidR="00346E87" w:rsidRDefault="00346E87" w:rsidP="00346E87">
      <w:pPr>
        <w:numPr>
          <w:ilvl w:val="1"/>
          <w:numId w:val="14"/>
        </w:numPr>
        <w:spacing w:after="0" w:line="240" w:lineRule="auto"/>
        <w:jc w:val="both"/>
        <w:rPr>
          <w:rFonts w:ascii="Arial" w:eastAsia="Times New Roman" w:hAnsi="Arial" w:cs="Arial"/>
          <w:lang w:eastAsia="en-GB"/>
        </w:rPr>
      </w:pPr>
      <w:r w:rsidRPr="00917DA9">
        <w:rPr>
          <w:rFonts w:ascii="Arial" w:eastAsia="Times New Roman" w:hAnsi="Arial" w:cs="Arial"/>
          <w:lang w:eastAsia="en-GB"/>
        </w:rPr>
        <w:t>Willingness to commit to changing their behaviours</w:t>
      </w:r>
      <w:r>
        <w:rPr>
          <w:rFonts w:ascii="Arial" w:eastAsia="Times New Roman" w:hAnsi="Arial" w:cs="Arial"/>
          <w:lang w:eastAsia="en-GB"/>
        </w:rPr>
        <w:t>.</w:t>
      </w:r>
    </w:p>
    <w:p w:rsidR="00393390" w:rsidRDefault="00393390" w:rsidP="00393390">
      <w:pPr>
        <w:spacing w:after="0" w:line="240" w:lineRule="auto"/>
        <w:jc w:val="both"/>
        <w:rPr>
          <w:rFonts w:ascii="Arial" w:eastAsia="Times New Roman" w:hAnsi="Arial" w:cs="Arial"/>
          <w:lang w:eastAsia="en-GB"/>
        </w:rPr>
      </w:pPr>
    </w:p>
    <w:p w:rsidR="00393390" w:rsidRDefault="00393390" w:rsidP="00393390">
      <w:pPr>
        <w:spacing w:after="0" w:line="240" w:lineRule="auto"/>
        <w:jc w:val="both"/>
        <w:rPr>
          <w:rFonts w:ascii="Arial" w:eastAsia="Times New Roman" w:hAnsi="Arial" w:cs="Arial"/>
          <w:lang w:eastAsia="en-GB"/>
        </w:rPr>
      </w:pP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p>
    <w:p w:rsidR="00393390" w:rsidRPr="00917DA9" w:rsidRDefault="00393390" w:rsidP="00393390">
      <w:pPr>
        <w:spacing w:after="0" w:line="240" w:lineRule="auto"/>
        <w:jc w:val="both"/>
        <w:rPr>
          <w:rFonts w:ascii="Arial" w:eastAsia="Times New Roman" w:hAnsi="Arial" w:cs="Arial"/>
          <w:lang w:eastAsia="en-GB"/>
        </w:rPr>
      </w:pPr>
    </w:p>
    <w:p w:rsidR="00346B71" w:rsidRPr="00346B71" w:rsidRDefault="00346B71" w:rsidP="00346B71">
      <w:pPr>
        <w:rPr>
          <w:rFonts w:ascii="Arial" w:hAnsi="Arial" w:cs="Arial"/>
          <w:sz w:val="24"/>
          <w:szCs w:val="24"/>
        </w:rPr>
      </w:pPr>
      <w:r w:rsidRPr="00346B71">
        <w:rPr>
          <w:rFonts w:ascii="Arial" w:hAnsi="Arial" w:cs="Arial"/>
          <w:sz w:val="24"/>
          <w:szCs w:val="24"/>
        </w:rPr>
        <w:br w:type="page"/>
      </w:r>
    </w:p>
    <w:p w:rsidR="00746DB4" w:rsidRPr="00346B71" w:rsidRDefault="0004125E" w:rsidP="00746DB4">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0"/>
        <w:gridCol w:w="6120"/>
      </w:tblGrid>
      <w:tr w:rsidR="004D2690" w:rsidRPr="00285FF6" w:rsidTr="003A43C5">
        <w:trPr>
          <w:trHeight w:val="375"/>
        </w:trPr>
        <w:tc>
          <w:tcPr>
            <w:tcW w:w="2956" w:type="dxa"/>
            <w:shd w:val="clear" w:color="auto" w:fill="D7E4FD"/>
            <w:vAlign w:val="center"/>
          </w:tcPr>
          <w:p w:rsidR="004D2690" w:rsidRPr="00285FF6" w:rsidRDefault="004D2690" w:rsidP="003A43C5">
            <w:pPr>
              <w:rPr>
                <w:rFonts w:ascii="Arial" w:hAnsi="Arial" w:cs="Arial"/>
                <w:b/>
              </w:rPr>
            </w:pPr>
            <w:r>
              <w:rPr>
                <w:b/>
              </w:rPr>
              <w:br w:type="page"/>
            </w:r>
            <w:r w:rsidRPr="00285FF6">
              <w:rPr>
                <w:rFonts w:ascii="Arial" w:hAnsi="Arial" w:cs="Arial"/>
              </w:rPr>
              <w:br w:type="column"/>
            </w:r>
            <w:r w:rsidRPr="00285FF6">
              <w:rPr>
                <w:rFonts w:ascii="Arial" w:hAnsi="Arial" w:cs="Arial"/>
              </w:rPr>
              <w:br w:type="column"/>
            </w:r>
            <w:r w:rsidRPr="00285FF6">
              <w:rPr>
                <w:rFonts w:ascii="Arial" w:hAnsi="Arial" w:cs="Arial"/>
                <w:b/>
              </w:rPr>
              <w:t>Policy statement:</w:t>
            </w:r>
          </w:p>
        </w:tc>
        <w:tc>
          <w:tcPr>
            <w:tcW w:w="6286" w:type="dxa"/>
            <w:shd w:val="clear" w:color="auto" w:fill="auto"/>
            <w:vAlign w:val="center"/>
          </w:tcPr>
          <w:p w:rsidR="004D2690" w:rsidRPr="00285FF6" w:rsidRDefault="004D2690" w:rsidP="004D2690">
            <w:pPr>
              <w:rPr>
                <w:rFonts w:ascii="Arial" w:hAnsi="Arial" w:cs="Arial"/>
                <w:b/>
              </w:rPr>
            </w:pPr>
            <w:bookmarkStart w:id="5" w:name="BreastAsymmetry"/>
            <w:bookmarkStart w:id="6" w:name="BreastProcedures"/>
            <w:bookmarkEnd w:id="5"/>
            <w:r w:rsidRPr="00285FF6">
              <w:rPr>
                <w:rFonts w:ascii="Arial" w:hAnsi="Arial" w:cs="Arial"/>
                <w:b/>
              </w:rPr>
              <w:t xml:space="preserve">Breast </w:t>
            </w:r>
            <w:r>
              <w:rPr>
                <w:rFonts w:ascii="Arial" w:hAnsi="Arial" w:cs="Arial"/>
                <w:b/>
              </w:rPr>
              <w:t>Asymmetry</w:t>
            </w:r>
            <w:bookmarkEnd w:id="6"/>
          </w:p>
        </w:tc>
      </w:tr>
      <w:tr w:rsidR="00E2364A" w:rsidRPr="00C419CE" w:rsidTr="007C0381">
        <w:trPr>
          <w:trHeight w:val="375"/>
        </w:trPr>
        <w:tc>
          <w:tcPr>
            <w:tcW w:w="2956" w:type="dxa"/>
            <w:shd w:val="clear" w:color="auto" w:fill="D7E4FD"/>
            <w:vAlign w:val="center"/>
          </w:tcPr>
          <w:p w:rsidR="00E2364A" w:rsidRPr="00285FF6" w:rsidRDefault="00E2364A" w:rsidP="00E2364A">
            <w:pPr>
              <w:rPr>
                <w:rFonts w:ascii="Arial" w:hAnsi="Arial" w:cs="Arial"/>
                <w:b/>
              </w:rPr>
            </w:pPr>
            <w:r>
              <w:rPr>
                <w:rFonts w:ascii="Arial" w:hAnsi="Arial" w:cs="Arial"/>
                <w:b/>
              </w:rPr>
              <w:t>Status:</w:t>
            </w:r>
          </w:p>
        </w:tc>
        <w:tc>
          <w:tcPr>
            <w:tcW w:w="6286" w:type="dxa"/>
            <w:tcBorders>
              <w:top w:val="single" w:sz="2" w:space="0" w:color="0066CC"/>
              <w:left w:val="single" w:sz="2" w:space="0" w:color="0066CC"/>
              <w:right w:val="single" w:sz="2" w:space="0" w:color="0066CC"/>
            </w:tcBorders>
            <w:shd w:val="clear" w:color="auto" w:fill="FF0000"/>
            <w:vAlign w:val="center"/>
          </w:tcPr>
          <w:p w:rsidR="00E2364A" w:rsidRPr="000252E5" w:rsidRDefault="00E2364A" w:rsidP="00E2364A">
            <w:pPr>
              <w:rPr>
                <w:rFonts w:ascii="Arial" w:hAnsi="Arial" w:cs="Arial"/>
                <w:b/>
              </w:rPr>
            </w:pPr>
            <w:r>
              <w:rPr>
                <w:rFonts w:ascii="Arial" w:hAnsi="Arial" w:cs="Arial"/>
                <w:b/>
              </w:rPr>
              <w:t>Individual Prior Approval</w:t>
            </w:r>
          </w:p>
        </w:tc>
      </w:tr>
    </w:tbl>
    <w:p w:rsidR="004D2690" w:rsidRPr="00285FF6" w:rsidRDefault="004D2690" w:rsidP="004D2690">
      <w:pPr>
        <w:spacing w:after="0" w:line="240" w:lineRule="auto"/>
        <w:rPr>
          <w:rFonts w:ascii="Arial" w:hAnsi="Arial" w:cs="Arial"/>
          <w:b/>
        </w:rPr>
      </w:pPr>
    </w:p>
    <w:p w:rsidR="00FA55C8" w:rsidRPr="00E2364A" w:rsidRDefault="00FA55C8" w:rsidP="00862150">
      <w:pPr>
        <w:autoSpaceDE w:val="0"/>
        <w:autoSpaceDN w:val="0"/>
        <w:adjustRightInd w:val="0"/>
        <w:spacing w:after="0" w:line="240" w:lineRule="auto"/>
        <w:rPr>
          <w:rFonts w:ascii="Arial" w:hAnsi="Arial" w:cs="Arial"/>
          <w:color w:val="000000"/>
        </w:rPr>
      </w:pPr>
      <w:r w:rsidRPr="00E2364A">
        <w:rPr>
          <w:rFonts w:ascii="Arial" w:hAnsi="Arial" w:cs="Arial"/>
          <w:b/>
          <w:bCs/>
          <w:i/>
          <w:iCs/>
          <w:color w:val="000000"/>
        </w:rPr>
        <w:t xml:space="preserve">Breast Asymmetry </w:t>
      </w:r>
    </w:p>
    <w:p w:rsidR="00E2364A" w:rsidRPr="00E2364A" w:rsidRDefault="00E2364A" w:rsidP="00E2364A">
      <w:pPr>
        <w:autoSpaceDE w:val="0"/>
        <w:autoSpaceDN w:val="0"/>
        <w:adjustRightInd w:val="0"/>
        <w:spacing w:after="0" w:line="240" w:lineRule="auto"/>
        <w:rPr>
          <w:rFonts w:ascii="Arial" w:hAnsi="Arial" w:cs="Arial"/>
          <w:color w:val="000000"/>
        </w:rPr>
      </w:pPr>
      <w:r w:rsidRPr="00E2364A">
        <w:rPr>
          <w:rFonts w:ascii="Arial" w:hAnsi="Arial" w:cs="Arial"/>
          <w:color w:val="000000"/>
        </w:rPr>
        <w:t xml:space="preserve">Funding will only be considered if there is gross disparity of breast cup sizes i.e. asymmetry where there is at least 2 cup size difference in breast size on initial consultation with the patient’s GP. </w:t>
      </w:r>
    </w:p>
    <w:p w:rsidR="00E2364A" w:rsidRPr="00E2364A" w:rsidRDefault="00E2364A" w:rsidP="00E2364A">
      <w:pPr>
        <w:autoSpaceDE w:val="0"/>
        <w:autoSpaceDN w:val="0"/>
        <w:adjustRightInd w:val="0"/>
        <w:spacing w:after="0" w:line="240" w:lineRule="auto"/>
        <w:rPr>
          <w:rFonts w:ascii="Arial" w:hAnsi="Arial" w:cs="Arial"/>
          <w:color w:val="000000"/>
        </w:rPr>
      </w:pPr>
    </w:p>
    <w:p w:rsidR="00E2364A" w:rsidRPr="00E2364A" w:rsidRDefault="00E2364A" w:rsidP="00E2364A">
      <w:pPr>
        <w:autoSpaceDE w:val="0"/>
        <w:autoSpaceDN w:val="0"/>
        <w:adjustRightInd w:val="0"/>
        <w:spacing w:after="0" w:line="240" w:lineRule="auto"/>
        <w:rPr>
          <w:rFonts w:ascii="Arial" w:hAnsi="Arial" w:cs="Arial"/>
          <w:color w:val="000000"/>
        </w:rPr>
      </w:pPr>
      <w:r w:rsidRPr="00E2364A">
        <w:rPr>
          <w:rFonts w:ascii="Arial" w:hAnsi="Arial" w:cs="Arial"/>
          <w:color w:val="000000"/>
        </w:rPr>
        <w:t xml:space="preserve">The goal of surgery is to correct a significant deformity which is causing an impact on health.  </w:t>
      </w:r>
    </w:p>
    <w:p w:rsidR="00E2364A" w:rsidRPr="00E2364A" w:rsidRDefault="00E2364A" w:rsidP="00E2364A">
      <w:pPr>
        <w:autoSpaceDE w:val="0"/>
        <w:autoSpaceDN w:val="0"/>
        <w:adjustRightInd w:val="0"/>
        <w:spacing w:after="0" w:line="240" w:lineRule="auto"/>
        <w:rPr>
          <w:rFonts w:ascii="Arial" w:hAnsi="Arial" w:cs="Arial"/>
          <w:color w:val="000000"/>
        </w:rPr>
      </w:pPr>
    </w:p>
    <w:p w:rsidR="00E2364A" w:rsidRPr="00E2364A" w:rsidRDefault="00E2364A" w:rsidP="00E2364A">
      <w:pPr>
        <w:autoSpaceDE w:val="0"/>
        <w:autoSpaceDN w:val="0"/>
        <w:adjustRightInd w:val="0"/>
        <w:spacing w:after="0" w:line="240" w:lineRule="auto"/>
        <w:rPr>
          <w:rFonts w:ascii="Arial" w:hAnsi="Arial" w:cs="Arial"/>
          <w:color w:val="000000"/>
        </w:rPr>
      </w:pPr>
      <w:r w:rsidRPr="00E2364A">
        <w:rPr>
          <w:rFonts w:ascii="Arial" w:hAnsi="Arial" w:cs="Arial"/>
          <w:color w:val="000000"/>
        </w:rPr>
        <w:t xml:space="preserve">Procedures for cosmetic purposes only will not be funded. Contour irregularities and moderate asymmetry (including dog-ears, nipple direction or position, breast size and shape disparity) are predictable following surgery. Any post-surgical cosmetic irregularities will </w:t>
      </w:r>
      <w:r w:rsidRPr="00E2364A">
        <w:rPr>
          <w:rFonts w:ascii="Arial" w:hAnsi="Arial" w:cs="Arial"/>
          <w:b/>
          <w:bCs/>
          <w:color w:val="000000"/>
        </w:rPr>
        <w:t xml:space="preserve">not </w:t>
      </w:r>
      <w:r w:rsidRPr="00E2364A">
        <w:rPr>
          <w:rFonts w:ascii="Arial" w:hAnsi="Arial" w:cs="Arial"/>
          <w:color w:val="000000"/>
        </w:rPr>
        <w:t xml:space="preserve">be funded by the CCGs in revision surgery. </w:t>
      </w:r>
    </w:p>
    <w:p w:rsidR="00E2364A" w:rsidRPr="00E2364A" w:rsidRDefault="00E2364A" w:rsidP="00E2364A">
      <w:pPr>
        <w:autoSpaceDE w:val="0"/>
        <w:autoSpaceDN w:val="0"/>
        <w:adjustRightInd w:val="0"/>
        <w:spacing w:after="0" w:line="240" w:lineRule="auto"/>
        <w:rPr>
          <w:rFonts w:ascii="Arial" w:hAnsi="Arial" w:cs="Arial"/>
          <w:color w:val="000000"/>
        </w:rPr>
      </w:pPr>
    </w:p>
    <w:p w:rsidR="00E2364A" w:rsidRPr="00E2364A" w:rsidRDefault="00E2364A" w:rsidP="00E2364A">
      <w:pPr>
        <w:autoSpaceDE w:val="0"/>
        <w:autoSpaceDN w:val="0"/>
        <w:adjustRightInd w:val="0"/>
        <w:spacing w:after="0" w:line="240" w:lineRule="auto"/>
        <w:rPr>
          <w:rFonts w:ascii="Arial" w:hAnsi="Arial" w:cs="Arial"/>
          <w:color w:val="000000"/>
        </w:rPr>
      </w:pPr>
      <w:r w:rsidRPr="00E2364A">
        <w:rPr>
          <w:rFonts w:ascii="Arial" w:hAnsi="Arial" w:cs="Arial"/>
          <w:color w:val="000000"/>
        </w:rPr>
        <w:t xml:space="preserve">Patients are eligible for surgery to correct breast asymmetry if </w:t>
      </w:r>
      <w:r w:rsidRPr="00E2364A">
        <w:rPr>
          <w:rFonts w:ascii="Arial" w:hAnsi="Arial" w:cs="Arial"/>
          <w:b/>
          <w:bCs/>
          <w:color w:val="000000"/>
        </w:rPr>
        <w:t xml:space="preserve">all </w:t>
      </w:r>
      <w:r w:rsidRPr="00E2364A">
        <w:rPr>
          <w:rFonts w:ascii="Arial" w:hAnsi="Arial" w:cs="Arial"/>
          <w:color w:val="000000"/>
        </w:rPr>
        <w:t xml:space="preserve">the following criteria are met and confirmed by a consultant plastic surgeon: </w:t>
      </w:r>
    </w:p>
    <w:p w:rsidR="00E2364A" w:rsidRPr="00E2364A" w:rsidRDefault="00E2364A" w:rsidP="00E2364A">
      <w:pPr>
        <w:autoSpaceDE w:val="0"/>
        <w:autoSpaceDN w:val="0"/>
        <w:adjustRightInd w:val="0"/>
        <w:spacing w:after="0" w:line="240" w:lineRule="auto"/>
        <w:ind w:left="709" w:hanging="425"/>
        <w:rPr>
          <w:rFonts w:ascii="Arial" w:hAnsi="Arial" w:cs="Arial"/>
          <w:color w:val="000000"/>
        </w:rPr>
      </w:pPr>
    </w:p>
    <w:p w:rsidR="00E2364A" w:rsidRPr="00E2364A" w:rsidRDefault="00E2364A" w:rsidP="00E2364A">
      <w:pPr>
        <w:pStyle w:val="Default"/>
        <w:numPr>
          <w:ilvl w:val="0"/>
          <w:numId w:val="12"/>
        </w:numPr>
        <w:ind w:left="709" w:hanging="425"/>
        <w:rPr>
          <w:sz w:val="22"/>
          <w:szCs w:val="22"/>
        </w:rPr>
      </w:pPr>
      <w:r w:rsidRPr="00E2364A">
        <w:rPr>
          <w:sz w:val="22"/>
          <w:szCs w:val="22"/>
        </w:rPr>
        <w:t>The patient is suffering from neck ache or backache. Clinical evidence will need to be produced to rule out any other medical/physical problems to cause these symptoms; and the wearing of a professionally fitted brassiere has not relieved the symptoms,</w:t>
      </w:r>
      <w:r w:rsidRPr="00E2364A">
        <w:t xml:space="preserve"> </w:t>
      </w:r>
    </w:p>
    <w:p w:rsidR="00E2364A" w:rsidRPr="00E2364A" w:rsidRDefault="00E2364A" w:rsidP="00E2364A">
      <w:pPr>
        <w:pStyle w:val="Default"/>
        <w:ind w:left="709"/>
        <w:rPr>
          <w:color w:val="auto"/>
          <w:sz w:val="22"/>
        </w:rPr>
      </w:pPr>
      <w:r w:rsidRPr="00E2364A">
        <w:rPr>
          <w:b/>
          <w:color w:val="auto"/>
          <w:sz w:val="22"/>
        </w:rPr>
        <w:t xml:space="preserve">and </w:t>
      </w:r>
    </w:p>
    <w:p w:rsidR="00E2364A" w:rsidRPr="00E2364A" w:rsidRDefault="00E2364A" w:rsidP="00E2364A">
      <w:pPr>
        <w:pStyle w:val="ListParagraph"/>
        <w:numPr>
          <w:ilvl w:val="0"/>
          <w:numId w:val="11"/>
        </w:numPr>
        <w:autoSpaceDE w:val="0"/>
        <w:autoSpaceDN w:val="0"/>
        <w:adjustRightInd w:val="0"/>
        <w:ind w:left="709" w:hanging="425"/>
        <w:rPr>
          <w:rFonts w:ascii="Arial" w:hAnsi="Arial" w:cs="Arial"/>
          <w:color w:val="000000"/>
        </w:rPr>
      </w:pPr>
      <w:r w:rsidRPr="00E2364A">
        <w:rPr>
          <w:rFonts w:ascii="Arial" w:hAnsi="Arial" w:cs="Arial"/>
        </w:rPr>
        <w:t xml:space="preserve">Full evidence is provided of all conservative management options that have been attempted, </w:t>
      </w:r>
    </w:p>
    <w:p w:rsidR="00E2364A" w:rsidRPr="00E2364A" w:rsidRDefault="00E2364A" w:rsidP="00E2364A">
      <w:pPr>
        <w:pStyle w:val="ListParagraph"/>
        <w:autoSpaceDE w:val="0"/>
        <w:autoSpaceDN w:val="0"/>
        <w:adjustRightInd w:val="0"/>
        <w:ind w:left="709"/>
        <w:rPr>
          <w:rFonts w:ascii="Arial" w:hAnsi="Arial" w:cs="Arial"/>
          <w:b/>
          <w:color w:val="000000"/>
        </w:rPr>
      </w:pPr>
      <w:r w:rsidRPr="00E2364A">
        <w:rPr>
          <w:rFonts w:ascii="Arial" w:hAnsi="Arial" w:cs="Arial"/>
          <w:b/>
          <w:color w:val="000000"/>
        </w:rPr>
        <w:t>and</w:t>
      </w:r>
    </w:p>
    <w:p w:rsidR="00E2364A" w:rsidRPr="00E2364A" w:rsidRDefault="00E2364A" w:rsidP="00E2364A">
      <w:pPr>
        <w:pStyle w:val="ListParagraph"/>
        <w:numPr>
          <w:ilvl w:val="0"/>
          <w:numId w:val="11"/>
        </w:numPr>
        <w:autoSpaceDE w:val="0"/>
        <w:autoSpaceDN w:val="0"/>
        <w:adjustRightInd w:val="0"/>
        <w:ind w:left="709" w:hanging="425"/>
        <w:rPr>
          <w:rFonts w:ascii="Arial" w:hAnsi="Arial" w:cs="Arial"/>
          <w:b/>
          <w:u w:val="single"/>
        </w:rPr>
      </w:pPr>
      <w:r w:rsidRPr="00E2364A">
        <w:rPr>
          <w:rFonts w:ascii="Arial" w:hAnsi="Arial" w:cs="Arial"/>
          <w:color w:val="000000"/>
        </w:rPr>
        <w:t>There is a difference of at least 2 cup sizes (e.g. C and DD cup size differential).</w:t>
      </w:r>
      <w:r w:rsidRPr="00E2364A">
        <w:rPr>
          <w:b/>
        </w:rPr>
        <w:t xml:space="preserve"> </w:t>
      </w:r>
    </w:p>
    <w:p w:rsidR="00E2364A" w:rsidRPr="00E2364A" w:rsidRDefault="00E2364A" w:rsidP="00E2364A">
      <w:pPr>
        <w:pStyle w:val="ListParagraph"/>
        <w:autoSpaceDE w:val="0"/>
        <w:autoSpaceDN w:val="0"/>
        <w:adjustRightInd w:val="0"/>
        <w:ind w:left="709"/>
        <w:rPr>
          <w:rFonts w:ascii="Arial" w:hAnsi="Arial" w:cs="Arial"/>
          <w:b/>
          <w:u w:val="single"/>
        </w:rPr>
      </w:pPr>
      <w:r w:rsidRPr="00E2364A">
        <w:rPr>
          <w:rFonts w:ascii="Arial" w:hAnsi="Arial" w:cs="Arial"/>
          <w:b/>
        </w:rPr>
        <w:t>and</w:t>
      </w:r>
      <w:r w:rsidRPr="00E2364A">
        <w:rPr>
          <w:rFonts w:ascii="Arial" w:hAnsi="Arial" w:cs="Arial"/>
          <w:b/>
          <w:bCs/>
        </w:rPr>
        <w:t xml:space="preserve"> </w:t>
      </w:r>
    </w:p>
    <w:p w:rsidR="00E2364A" w:rsidRPr="00E2364A" w:rsidRDefault="00E2364A" w:rsidP="00E2364A">
      <w:pPr>
        <w:pStyle w:val="ListParagraph"/>
        <w:numPr>
          <w:ilvl w:val="0"/>
          <w:numId w:val="11"/>
        </w:numPr>
        <w:autoSpaceDE w:val="0"/>
        <w:autoSpaceDN w:val="0"/>
        <w:adjustRightInd w:val="0"/>
        <w:ind w:left="709" w:hanging="425"/>
        <w:rPr>
          <w:rFonts w:ascii="Arial" w:hAnsi="Arial" w:cs="Arial"/>
          <w:color w:val="000000"/>
        </w:rPr>
      </w:pPr>
      <w:r w:rsidRPr="00E2364A">
        <w:rPr>
          <w:rFonts w:ascii="Arial" w:hAnsi="Arial" w:cs="Arial"/>
        </w:rPr>
        <w:t>The patient has persistent intertrigo for at least one year and confirmed by GP OR another serious functional impairment for at least one year.</w:t>
      </w:r>
    </w:p>
    <w:p w:rsidR="00E2364A" w:rsidRPr="00E2364A" w:rsidRDefault="00E2364A" w:rsidP="00E2364A">
      <w:pPr>
        <w:pStyle w:val="Default"/>
        <w:ind w:left="709"/>
        <w:rPr>
          <w:color w:val="auto"/>
          <w:sz w:val="22"/>
        </w:rPr>
      </w:pPr>
      <w:r w:rsidRPr="00E2364A">
        <w:rPr>
          <w:b/>
          <w:color w:val="auto"/>
          <w:sz w:val="22"/>
        </w:rPr>
        <w:t xml:space="preserve">and </w:t>
      </w:r>
    </w:p>
    <w:p w:rsidR="00E2364A" w:rsidRPr="00E2364A" w:rsidRDefault="00E2364A" w:rsidP="00E2364A">
      <w:pPr>
        <w:pStyle w:val="Default"/>
        <w:numPr>
          <w:ilvl w:val="0"/>
          <w:numId w:val="12"/>
        </w:numPr>
        <w:ind w:left="709" w:hanging="425"/>
        <w:rPr>
          <w:sz w:val="22"/>
          <w:szCs w:val="22"/>
        </w:rPr>
      </w:pPr>
      <w:r w:rsidRPr="00E2364A">
        <w:rPr>
          <w:sz w:val="22"/>
          <w:szCs w:val="22"/>
        </w:rPr>
        <w:t>The patient has a BMI &lt; 25 and evidence that the weight has been stable for 2 years,</w:t>
      </w:r>
    </w:p>
    <w:p w:rsidR="00E2364A" w:rsidRPr="00E2364A" w:rsidRDefault="00E2364A" w:rsidP="00E2364A">
      <w:pPr>
        <w:autoSpaceDE w:val="0"/>
        <w:autoSpaceDN w:val="0"/>
        <w:adjustRightInd w:val="0"/>
        <w:spacing w:after="0" w:line="240" w:lineRule="auto"/>
        <w:ind w:left="284" w:firstLine="425"/>
        <w:rPr>
          <w:rFonts w:ascii="Arial" w:hAnsi="Arial" w:cs="Arial"/>
          <w:color w:val="000000"/>
        </w:rPr>
      </w:pPr>
      <w:r w:rsidRPr="00E2364A">
        <w:rPr>
          <w:rFonts w:ascii="Arial" w:hAnsi="Arial" w:cs="Arial"/>
          <w:b/>
          <w:bCs/>
          <w:color w:val="000000"/>
        </w:rPr>
        <w:t xml:space="preserve">and </w:t>
      </w:r>
    </w:p>
    <w:p w:rsidR="00E2364A" w:rsidRPr="00E2364A" w:rsidRDefault="00E2364A" w:rsidP="00E2364A">
      <w:pPr>
        <w:pStyle w:val="ListParagraph"/>
        <w:numPr>
          <w:ilvl w:val="0"/>
          <w:numId w:val="11"/>
        </w:numPr>
        <w:autoSpaceDE w:val="0"/>
        <w:autoSpaceDN w:val="0"/>
        <w:adjustRightInd w:val="0"/>
        <w:ind w:left="709" w:hanging="425"/>
        <w:rPr>
          <w:rFonts w:ascii="Arial" w:hAnsi="Arial" w:cs="Arial"/>
          <w:color w:val="000000"/>
        </w:rPr>
      </w:pPr>
      <w:r w:rsidRPr="00E2364A">
        <w:rPr>
          <w:rFonts w:ascii="Arial" w:hAnsi="Arial" w:cs="Arial"/>
          <w:color w:val="000000"/>
        </w:rPr>
        <w:t xml:space="preserve">Patient aged ≥ 18 years old and has reached end of puberty (referral should be delayed if end of puberty has not been reached). </w:t>
      </w:r>
    </w:p>
    <w:p w:rsidR="00E2364A" w:rsidRPr="00E2364A" w:rsidRDefault="00E2364A" w:rsidP="00E2364A">
      <w:pPr>
        <w:autoSpaceDE w:val="0"/>
        <w:autoSpaceDN w:val="0"/>
        <w:adjustRightInd w:val="0"/>
        <w:spacing w:after="0" w:line="240" w:lineRule="auto"/>
        <w:rPr>
          <w:rFonts w:ascii="Arial" w:hAnsi="Arial" w:cs="Arial"/>
          <w:color w:val="000000"/>
        </w:rPr>
      </w:pPr>
    </w:p>
    <w:p w:rsidR="00E2364A" w:rsidRDefault="00E2364A" w:rsidP="00E2364A">
      <w:pPr>
        <w:autoSpaceDE w:val="0"/>
        <w:autoSpaceDN w:val="0"/>
        <w:adjustRightInd w:val="0"/>
        <w:spacing w:after="0" w:line="240" w:lineRule="auto"/>
        <w:rPr>
          <w:rFonts w:ascii="Arial" w:hAnsi="Arial" w:cs="Arial"/>
          <w:color w:val="000000"/>
        </w:rPr>
      </w:pPr>
      <w:r w:rsidRPr="00E2364A">
        <w:rPr>
          <w:rFonts w:ascii="Arial" w:hAnsi="Arial" w:cs="Arial"/>
          <w:color w:val="000000"/>
        </w:rPr>
        <w:t xml:space="preserve">Only </w:t>
      </w:r>
      <w:r w:rsidRPr="00E2364A">
        <w:rPr>
          <w:rFonts w:ascii="Arial" w:hAnsi="Arial" w:cs="Arial"/>
          <w:b/>
          <w:color w:val="000000"/>
        </w:rPr>
        <w:t>unilateral breast reduction</w:t>
      </w:r>
      <w:r w:rsidRPr="00E2364A">
        <w:rPr>
          <w:rFonts w:ascii="Arial" w:hAnsi="Arial" w:cs="Arial"/>
          <w:color w:val="000000"/>
        </w:rPr>
        <w:t xml:space="preserve"> (not unilateral breast augmentation) will be funded.</w:t>
      </w:r>
      <w:r w:rsidRPr="00FA55C8">
        <w:rPr>
          <w:rFonts w:ascii="Arial" w:hAnsi="Arial" w:cs="Arial"/>
          <w:color w:val="000000"/>
        </w:rPr>
        <w:t xml:space="preserve"> </w:t>
      </w:r>
    </w:p>
    <w:p w:rsidR="00393390" w:rsidRPr="00FA55C8" w:rsidRDefault="00393390" w:rsidP="00E2364A">
      <w:pPr>
        <w:autoSpaceDE w:val="0"/>
        <w:autoSpaceDN w:val="0"/>
        <w:adjustRightInd w:val="0"/>
        <w:spacing w:after="0" w:line="240" w:lineRule="auto"/>
        <w:rPr>
          <w:rFonts w:ascii="Arial" w:hAnsi="Arial" w:cs="Arial"/>
          <w:color w:val="000000"/>
        </w:rPr>
      </w:pP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746DB4" w:rsidRDefault="00393390" w:rsidP="00393390">
      <w:pPr>
        <w:autoSpaceDE w:val="0"/>
        <w:autoSpaceDN w:val="0"/>
        <w:adjustRightInd w:val="0"/>
        <w:rPr>
          <w:rFonts w:ascii="Arial" w:hAnsi="Arial" w:cs="Arial"/>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r w:rsidR="00746DB4">
        <w:rPr>
          <w:rFonts w:ascii="Arial" w:hAnsi="Arial" w:cs="Arial"/>
          <w:sz w:val="24"/>
          <w:szCs w:val="24"/>
        </w:rPr>
        <w:br w:type="page"/>
      </w:r>
    </w:p>
    <w:p w:rsidR="00746DB4" w:rsidRPr="00346B71" w:rsidRDefault="0004125E" w:rsidP="00746DB4">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p w:rsidR="00746DB4" w:rsidRPr="00896E62" w:rsidRDefault="00746DB4" w:rsidP="00746DB4">
      <w:pPr>
        <w:pStyle w:val="NoSpacing"/>
      </w:pPr>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901"/>
        <w:gridCol w:w="6119"/>
      </w:tblGrid>
      <w:tr w:rsidR="004D2690" w:rsidTr="003A43C5">
        <w:trPr>
          <w:trHeight w:val="375"/>
        </w:trPr>
        <w:tc>
          <w:tcPr>
            <w:tcW w:w="2956" w:type="dxa"/>
            <w:tcBorders>
              <w:top w:val="single" w:sz="2" w:space="0" w:color="0066CC"/>
              <w:left w:val="single" w:sz="2" w:space="0" w:color="0066CC"/>
              <w:bottom w:val="single" w:sz="2" w:space="0" w:color="0066CC"/>
              <w:right w:val="single" w:sz="2" w:space="0" w:color="0066CC"/>
            </w:tcBorders>
            <w:shd w:val="clear" w:color="auto" w:fill="D7E4FD"/>
            <w:vAlign w:val="center"/>
            <w:hideMark/>
          </w:tcPr>
          <w:p w:rsidR="004D2690" w:rsidRDefault="004D2690" w:rsidP="003A43C5">
            <w:pPr>
              <w:rPr>
                <w:rFonts w:ascii="Arial" w:hAnsi="Arial" w:cs="Arial"/>
                <w:b/>
              </w:rPr>
            </w:pPr>
            <w:r>
              <w:rPr>
                <w:rFonts w:ascii="Arial" w:hAnsi="Arial" w:cs="Arial"/>
                <w:b/>
              </w:rPr>
              <w:t>Policy statement:</w:t>
            </w:r>
          </w:p>
        </w:tc>
        <w:tc>
          <w:tcPr>
            <w:tcW w:w="6286" w:type="dxa"/>
            <w:tcBorders>
              <w:top w:val="single" w:sz="2" w:space="0" w:color="0066CC"/>
              <w:left w:val="single" w:sz="2" w:space="0" w:color="0066CC"/>
              <w:bottom w:val="single" w:sz="2" w:space="0" w:color="0066CC"/>
              <w:right w:val="single" w:sz="2" w:space="0" w:color="0066CC"/>
            </w:tcBorders>
            <w:shd w:val="clear" w:color="auto" w:fill="auto"/>
            <w:vAlign w:val="center"/>
            <w:hideMark/>
          </w:tcPr>
          <w:p w:rsidR="004D2690" w:rsidRPr="00683F8B" w:rsidRDefault="004D2690" w:rsidP="004D2690">
            <w:pPr>
              <w:rPr>
                <w:rFonts w:ascii="Arial" w:hAnsi="Arial" w:cs="Arial"/>
                <w:b/>
              </w:rPr>
            </w:pPr>
            <w:bookmarkStart w:id="7" w:name="BreastReduction"/>
            <w:bookmarkEnd w:id="7"/>
            <w:r>
              <w:rPr>
                <w:rFonts w:ascii="Arial" w:hAnsi="Arial" w:cs="Arial"/>
                <w:b/>
              </w:rPr>
              <w:t>Breast Reduction</w:t>
            </w:r>
          </w:p>
        </w:tc>
      </w:tr>
      <w:tr w:rsidR="00E2364A" w:rsidTr="00895307">
        <w:trPr>
          <w:trHeight w:val="678"/>
        </w:trPr>
        <w:tc>
          <w:tcPr>
            <w:tcW w:w="2956" w:type="dxa"/>
            <w:tcBorders>
              <w:top w:val="single" w:sz="2" w:space="0" w:color="0066CC"/>
              <w:left w:val="single" w:sz="2" w:space="0" w:color="0066CC"/>
              <w:bottom w:val="single" w:sz="2" w:space="0" w:color="0066CC"/>
              <w:right w:val="single" w:sz="2" w:space="0" w:color="0066CC"/>
            </w:tcBorders>
            <w:shd w:val="clear" w:color="auto" w:fill="D7E4FD"/>
            <w:vAlign w:val="center"/>
            <w:hideMark/>
          </w:tcPr>
          <w:p w:rsidR="00E2364A" w:rsidRDefault="00E2364A" w:rsidP="00E2364A">
            <w:pPr>
              <w:rPr>
                <w:rFonts w:ascii="Arial" w:hAnsi="Arial" w:cs="Arial"/>
                <w:b/>
              </w:rPr>
            </w:pPr>
            <w:r>
              <w:rPr>
                <w:rFonts w:ascii="Arial" w:hAnsi="Arial" w:cs="Arial"/>
                <w:b/>
              </w:rPr>
              <w:t>Status:</w:t>
            </w:r>
          </w:p>
        </w:tc>
        <w:tc>
          <w:tcPr>
            <w:tcW w:w="6286" w:type="dxa"/>
            <w:tcBorders>
              <w:top w:val="single" w:sz="2" w:space="0" w:color="0066CC"/>
              <w:left w:val="single" w:sz="2" w:space="0" w:color="0066CC"/>
              <w:right w:val="single" w:sz="2" w:space="0" w:color="0066CC"/>
            </w:tcBorders>
            <w:shd w:val="clear" w:color="auto" w:fill="FF0000"/>
            <w:vAlign w:val="center"/>
          </w:tcPr>
          <w:p w:rsidR="00E2364A" w:rsidRPr="000252E5" w:rsidRDefault="00E2364A" w:rsidP="00E2364A">
            <w:pPr>
              <w:rPr>
                <w:rFonts w:ascii="Arial" w:hAnsi="Arial" w:cs="Arial"/>
                <w:b/>
              </w:rPr>
            </w:pPr>
            <w:r>
              <w:rPr>
                <w:rFonts w:ascii="Arial" w:hAnsi="Arial" w:cs="Arial"/>
                <w:b/>
              </w:rPr>
              <w:t>Individual Prior Approval</w:t>
            </w:r>
          </w:p>
        </w:tc>
      </w:tr>
    </w:tbl>
    <w:p w:rsidR="004D2690" w:rsidRDefault="004D2690" w:rsidP="004D2690">
      <w:pPr>
        <w:spacing w:after="0" w:line="240" w:lineRule="auto"/>
        <w:jc w:val="both"/>
        <w:rPr>
          <w:rFonts w:ascii="Arial" w:hAnsi="Arial"/>
          <w:b/>
          <w:u w:val="single"/>
        </w:rPr>
      </w:pPr>
    </w:p>
    <w:p w:rsidR="00E2364A" w:rsidRPr="002E1DD7" w:rsidRDefault="00E2364A" w:rsidP="00E2364A">
      <w:pPr>
        <w:spacing w:after="0" w:line="240" w:lineRule="auto"/>
      </w:pPr>
      <w:r w:rsidRPr="00285FF6">
        <w:rPr>
          <w:rFonts w:ascii="Arial" w:hAnsi="Arial" w:cs="Arial"/>
        </w:rPr>
        <w:t xml:space="preserve">Breast reduction surgery is regarded as a procedure of a low clinical priority. </w:t>
      </w:r>
      <w:r>
        <w:rPr>
          <w:rFonts w:ascii="Arial" w:hAnsi="Arial" w:cs="Arial"/>
        </w:rPr>
        <w:t xml:space="preserve"> </w:t>
      </w:r>
      <w:r w:rsidRPr="00285FF6">
        <w:rPr>
          <w:rFonts w:ascii="Arial" w:hAnsi="Arial" w:cs="Arial"/>
        </w:rPr>
        <w:t xml:space="preserve">Cosmetic breast surgery (surgery undertaken exclusively to improve appearance) is </w:t>
      </w:r>
      <w:r w:rsidRPr="00694C41">
        <w:rPr>
          <w:rFonts w:ascii="Arial" w:hAnsi="Arial"/>
          <w:b/>
          <w:u w:val="single"/>
        </w:rPr>
        <w:t>not</w:t>
      </w:r>
      <w:r w:rsidRPr="00285FF6">
        <w:rPr>
          <w:rFonts w:ascii="Arial" w:hAnsi="Arial" w:cs="Arial"/>
        </w:rPr>
        <w:t xml:space="preserve"> provided to correct natural changes such as those associated with pregnancy or ageing.</w:t>
      </w:r>
      <w:r>
        <w:rPr>
          <w:rFonts w:ascii="Arial" w:hAnsi="Arial" w:cs="Arial"/>
        </w:rPr>
        <w:t xml:space="preserve">  </w:t>
      </w:r>
      <w:r w:rsidRPr="005503B4">
        <w:rPr>
          <w:rFonts w:ascii="Arial" w:hAnsi="Arial"/>
        </w:rPr>
        <w:t xml:space="preserve">This procedure is therefore </w:t>
      </w:r>
      <w:r w:rsidRPr="005503B4">
        <w:rPr>
          <w:rFonts w:ascii="Arial" w:hAnsi="Arial"/>
          <w:b/>
          <w:u w:val="single"/>
        </w:rPr>
        <w:t>not</w:t>
      </w:r>
      <w:r w:rsidRPr="005503B4">
        <w:rPr>
          <w:rFonts w:ascii="Arial" w:hAnsi="Arial"/>
        </w:rPr>
        <w:t xml:space="preserve"> routinely funded by the CCGs. Breast reduction surgery is an effective intervention that should be funded if </w:t>
      </w:r>
      <w:r w:rsidRPr="005503B4">
        <w:rPr>
          <w:rFonts w:ascii="Arial" w:hAnsi="Arial"/>
          <w:b/>
          <w:u w:val="single"/>
        </w:rPr>
        <w:t>one</w:t>
      </w:r>
      <w:r w:rsidRPr="005503B4">
        <w:rPr>
          <w:rFonts w:ascii="Arial" w:hAnsi="Arial"/>
        </w:rPr>
        <w:t xml:space="preserve"> of the following sets of criteria is met: </w:t>
      </w:r>
    </w:p>
    <w:p w:rsidR="00E2364A" w:rsidRPr="005503B4" w:rsidRDefault="00E2364A" w:rsidP="00E2364A">
      <w:pPr>
        <w:pStyle w:val="Default"/>
        <w:rPr>
          <w:sz w:val="22"/>
        </w:rPr>
      </w:pPr>
    </w:p>
    <w:p w:rsidR="00E2364A" w:rsidRPr="00285FF6" w:rsidRDefault="00E2364A" w:rsidP="00E2364A">
      <w:pPr>
        <w:pStyle w:val="Default"/>
        <w:numPr>
          <w:ilvl w:val="0"/>
          <w:numId w:val="12"/>
        </w:numPr>
        <w:rPr>
          <w:sz w:val="22"/>
          <w:szCs w:val="22"/>
        </w:rPr>
      </w:pPr>
      <w:r w:rsidRPr="00285FF6">
        <w:rPr>
          <w:sz w:val="22"/>
          <w:szCs w:val="22"/>
        </w:rPr>
        <w:t>The patient is suffering from neck ache or backache. Clinical evidence will need to be produced to rule out any other medical/physical problems to cause these symptoms; and the wearing of a professionally fitted brassiere has not relieved the symptoms,</w:t>
      </w:r>
    </w:p>
    <w:p w:rsidR="00E2364A" w:rsidRPr="0036678F" w:rsidRDefault="00E2364A" w:rsidP="00E2364A">
      <w:pPr>
        <w:pStyle w:val="Default"/>
        <w:ind w:left="709"/>
        <w:rPr>
          <w:color w:val="auto"/>
          <w:sz w:val="22"/>
        </w:rPr>
      </w:pPr>
      <w:r w:rsidRPr="0036678F">
        <w:rPr>
          <w:b/>
          <w:color w:val="auto"/>
          <w:sz w:val="22"/>
        </w:rPr>
        <w:t xml:space="preserve">and </w:t>
      </w:r>
    </w:p>
    <w:p w:rsidR="00E2364A" w:rsidRPr="00285FF6" w:rsidRDefault="00E2364A" w:rsidP="00E2364A">
      <w:pPr>
        <w:pStyle w:val="Default"/>
        <w:numPr>
          <w:ilvl w:val="0"/>
          <w:numId w:val="12"/>
        </w:numPr>
        <w:rPr>
          <w:sz w:val="22"/>
          <w:szCs w:val="22"/>
        </w:rPr>
      </w:pPr>
      <w:r w:rsidRPr="00285FF6">
        <w:rPr>
          <w:sz w:val="22"/>
          <w:szCs w:val="22"/>
        </w:rPr>
        <w:t xml:space="preserve">Full evidence is provided of all conservative management options that have been attempted, </w:t>
      </w:r>
    </w:p>
    <w:p w:rsidR="00E2364A" w:rsidRPr="0036678F" w:rsidRDefault="00E2364A" w:rsidP="00E2364A">
      <w:pPr>
        <w:pStyle w:val="Default"/>
        <w:ind w:firstLine="709"/>
        <w:rPr>
          <w:color w:val="auto"/>
          <w:sz w:val="22"/>
        </w:rPr>
      </w:pPr>
      <w:r w:rsidRPr="0036678F">
        <w:rPr>
          <w:b/>
          <w:color w:val="auto"/>
          <w:sz w:val="22"/>
        </w:rPr>
        <w:t xml:space="preserve">and </w:t>
      </w:r>
    </w:p>
    <w:p w:rsidR="00E2364A" w:rsidRPr="00285FF6" w:rsidRDefault="00E2364A" w:rsidP="00E2364A">
      <w:pPr>
        <w:pStyle w:val="Default"/>
        <w:numPr>
          <w:ilvl w:val="0"/>
          <w:numId w:val="12"/>
        </w:numPr>
        <w:rPr>
          <w:sz w:val="22"/>
          <w:szCs w:val="22"/>
        </w:rPr>
      </w:pPr>
      <w:r w:rsidRPr="00285FF6">
        <w:rPr>
          <w:sz w:val="22"/>
          <w:szCs w:val="22"/>
        </w:rPr>
        <w:t>The patient has a BMI &lt; 25 and evidence that the weight has been stable for 2 years,</w:t>
      </w:r>
    </w:p>
    <w:p w:rsidR="00E2364A" w:rsidRPr="005503B4" w:rsidRDefault="00E2364A" w:rsidP="00E2364A">
      <w:pPr>
        <w:pStyle w:val="Default"/>
        <w:ind w:firstLine="709"/>
        <w:rPr>
          <w:b/>
          <w:sz w:val="22"/>
          <w:u w:val="single"/>
        </w:rPr>
      </w:pPr>
      <w:r w:rsidRPr="0036678F">
        <w:rPr>
          <w:b/>
          <w:color w:val="auto"/>
          <w:sz w:val="22"/>
        </w:rPr>
        <w:t>and</w:t>
      </w:r>
      <w:r w:rsidRPr="00285FF6">
        <w:rPr>
          <w:b/>
          <w:bCs/>
          <w:sz w:val="22"/>
          <w:szCs w:val="22"/>
        </w:rPr>
        <w:t xml:space="preserve"> </w:t>
      </w:r>
    </w:p>
    <w:p w:rsidR="00E2364A" w:rsidRDefault="00E2364A" w:rsidP="00E2364A">
      <w:pPr>
        <w:pStyle w:val="Default"/>
        <w:numPr>
          <w:ilvl w:val="0"/>
          <w:numId w:val="12"/>
        </w:numPr>
        <w:rPr>
          <w:sz w:val="22"/>
          <w:szCs w:val="22"/>
        </w:rPr>
      </w:pPr>
      <w:r w:rsidRPr="00285FF6">
        <w:rPr>
          <w:sz w:val="22"/>
          <w:szCs w:val="22"/>
        </w:rPr>
        <w:t>The patient has persistent intertrigo for at least one year and confirmed by GP OR another serious functional i</w:t>
      </w:r>
      <w:r>
        <w:rPr>
          <w:sz w:val="22"/>
          <w:szCs w:val="22"/>
        </w:rPr>
        <w:t>mpairment for at least one year.</w:t>
      </w:r>
    </w:p>
    <w:p w:rsidR="00E2364A" w:rsidRPr="00EE2D98" w:rsidRDefault="00E2364A" w:rsidP="00E2364A">
      <w:pPr>
        <w:pStyle w:val="Default"/>
        <w:ind w:left="720"/>
        <w:rPr>
          <w:b/>
          <w:sz w:val="22"/>
          <w:szCs w:val="22"/>
        </w:rPr>
      </w:pPr>
      <w:r w:rsidRPr="00EE2D98">
        <w:rPr>
          <w:b/>
          <w:sz w:val="22"/>
          <w:szCs w:val="22"/>
        </w:rPr>
        <w:t>and</w:t>
      </w:r>
    </w:p>
    <w:p w:rsidR="00E2364A" w:rsidRPr="00E2364A" w:rsidRDefault="00E2364A" w:rsidP="00E2364A">
      <w:pPr>
        <w:pStyle w:val="Default"/>
        <w:numPr>
          <w:ilvl w:val="0"/>
          <w:numId w:val="12"/>
        </w:numPr>
        <w:rPr>
          <w:sz w:val="22"/>
          <w:szCs w:val="22"/>
        </w:rPr>
      </w:pPr>
      <w:r w:rsidRPr="00E2364A">
        <w:rPr>
          <w:b/>
          <w:bCs/>
          <w:sz w:val="22"/>
          <w:szCs w:val="22"/>
        </w:rPr>
        <w:t xml:space="preserve">At least 500g </w:t>
      </w:r>
      <w:r w:rsidRPr="00E2364A">
        <w:rPr>
          <w:bCs/>
          <w:sz w:val="22"/>
          <w:szCs w:val="22"/>
        </w:rPr>
        <w:t>is planned to</w:t>
      </w:r>
      <w:r w:rsidRPr="00E2364A">
        <w:rPr>
          <w:b/>
          <w:bCs/>
          <w:sz w:val="22"/>
          <w:szCs w:val="22"/>
        </w:rPr>
        <w:t xml:space="preserve"> </w:t>
      </w:r>
      <w:r w:rsidRPr="00E2364A">
        <w:rPr>
          <w:sz w:val="22"/>
          <w:szCs w:val="22"/>
        </w:rPr>
        <w:t xml:space="preserve">be removed from each breast. </w:t>
      </w:r>
    </w:p>
    <w:p w:rsidR="00E2364A" w:rsidRPr="00E2364A" w:rsidRDefault="00E2364A" w:rsidP="00E2364A">
      <w:pPr>
        <w:pStyle w:val="Default"/>
        <w:rPr>
          <w:sz w:val="22"/>
          <w:szCs w:val="22"/>
        </w:rPr>
      </w:pPr>
    </w:p>
    <w:p w:rsidR="00E2364A" w:rsidRPr="00E2364A" w:rsidRDefault="00E2364A" w:rsidP="00E2364A">
      <w:pPr>
        <w:pStyle w:val="Default"/>
        <w:rPr>
          <w:sz w:val="22"/>
          <w:szCs w:val="22"/>
        </w:rPr>
      </w:pPr>
      <w:r w:rsidRPr="00E2364A">
        <w:rPr>
          <w:sz w:val="22"/>
          <w:szCs w:val="22"/>
        </w:rPr>
        <w:t xml:space="preserve">Patients who have predictable breast changes due to pregnancy are excluded.  </w:t>
      </w:r>
    </w:p>
    <w:p w:rsidR="00E2364A" w:rsidRPr="00E2364A" w:rsidRDefault="00E2364A" w:rsidP="00E2364A">
      <w:pPr>
        <w:pStyle w:val="Default"/>
        <w:rPr>
          <w:sz w:val="22"/>
          <w:szCs w:val="22"/>
        </w:rPr>
      </w:pPr>
    </w:p>
    <w:p w:rsidR="00E2364A" w:rsidRPr="00E2364A" w:rsidRDefault="00E2364A" w:rsidP="00E2364A">
      <w:pPr>
        <w:pStyle w:val="Default"/>
        <w:numPr>
          <w:ilvl w:val="0"/>
          <w:numId w:val="12"/>
        </w:numPr>
        <w:rPr>
          <w:sz w:val="22"/>
          <w:szCs w:val="22"/>
        </w:rPr>
      </w:pPr>
      <w:r w:rsidRPr="00E2364A">
        <w:rPr>
          <w:sz w:val="22"/>
          <w:szCs w:val="22"/>
        </w:rPr>
        <w:t xml:space="preserve">Patients should have an initial assessment by the referrer prior to an appointment with a consultant plastic surgeon to ensure that these criteria are met.  </w:t>
      </w:r>
    </w:p>
    <w:p w:rsidR="00E2364A" w:rsidRPr="00E2364A" w:rsidRDefault="00E2364A" w:rsidP="00E2364A">
      <w:pPr>
        <w:pStyle w:val="Default"/>
        <w:numPr>
          <w:ilvl w:val="0"/>
          <w:numId w:val="12"/>
        </w:numPr>
        <w:rPr>
          <w:sz w:val="22"/>
          <w:szCs w:val="22"/>
        </w:rPr>
      </w:pPr>
      <w:r w:rsidRPr="00E2364A">
        <w:rPr>
          <w:sz w:val="22"/>
          <w:szCs w:val="22"/>
        </w:rPr>
        <w:t xml:space="preserve">Assessment of the thorax should be performed, including relevant diagnostics. </w:t>
      </w:r>
    </w:p>
    <w:p w:rsidR="00E2364A" w:rsidRPr="00E2364A" w:rsidRDefault="00E2364A" w:rsidP="00E2364A">
      <w:pPr>
        <w:pStyle w:val="ListParagraph"/>
        <w:numPr>
          <w:ilvl w:val="0"/>
          <w:numId w:val="12"/>
        </w:numPr>
        <w:spacing w:line="259" w:lineRule="auto"/>
        <w:rPr>
          <w:rFonts w:ascii="Arial" w:hAnsi="Arial" w:cs="Arial"/>
        </w:rPr>
      </w:pPr>
      <w:r w:rsidRPr="00E2364A">
        <w:rPr>
          <w:rFonts w:ascii="Arial" w:hAnsi="Arial" w:cs="Arial"/>
        </w:rPr>
        <w:t xml:space="preserve">Patients must be provided with written information to allow the balance of the risks and benefits of breast surgery. </w:t>
      </w:r>
    </w:p>
    <w:p w:rsidR="00E2364A" w:rsidRPr="00E2364A" w:rsidRDefault="00E2364A" w:rsidP="00E2364A">
      <w:pPr>
        <w:pStyle w:val="ListParagraph"/>
        <w:numPr>
          <w:ilvl w:val="0"/>
          <w:numId w:val="12"/>
        </w:numPr>
        <w:spacing w:line="259" w:lineRule="auto"/>
        <w:rPr>
          <w:rFonts w:ascii="Arial" w:hAnsi="Arial" w:cs="Arial"/>
        </w:rPr>
      </w:pPr>
      <w:r w:rsidRPr="00E2364A">
        <w:rPr>
          <w:rFonts w:ascii="Arial" w:hAnsi="Arial" w:cs="Arial"/>
        </w:rPr>
        <w:t>Patients should be informed that smoking increases complications following breast reduction surgery and should be advised to stop smoking.</w:t>
      </w:r>
    </w:p>
    <w:p w:rsidR="00E2364A" w:rsidRPr="00E2364A" w:rsidRDefault="00E2364A" w:rsidP="00E2364A">
      <w:pPr>
        <w:pStyle w:val="ListParagraph"/>
        <w:numPr>
          <w:ilvl w:val="0"/>
          <w:numId w:val="12"/>
        </w:numPr>
        <w:spacing w:line="259" w:lineRule="auto"/>
        <w:rPr>
          <w:rFonts w:ascii="Arial" w:hAnsi="Arial" w:cs="Arial"/>
        </w:rPr>
      </w:pPr>
      <w:r w:rsidRPr="00E2364A">
        <w:rPr>
          <w:rFonts w:ascii="Arial" w:hAnsi="Arial" w:cs="Arial"/>
        </w:rPr>
        <w:t>Women should be informed that breast surgery for hypermastia can cause permanent loss of lactation.</w:t>
      </w:r>
    </w:p>
    <w:p w:rsidR="00E2364A" w:rsidRPr="00E2364A" w:rsidRDefault="00E2364A" w:rsidP="00E2364A">
      <w:pPr>
        <w:spacing w:after="0"/>
        <w:rPr>
          <w:rFonts w:ascii="Arial" w:hAnsi="Arial" w:cs="Arial"/>
        </w:rPr>
      </w:pPr>
    </w:p>
    <w:p w:rsidR="00E2364A" w:rsidRDefault="00E2364A" w:rsidP="00E2364A">
      <w:pPr>
        <w:spacing w:after="0"/>
        <w:rPr>
          <w:rFonts w:ascii="Arial" w:hAnsi="Arial" w:cs="Arial"/>
        </w:rPr>
      </w:pPr>
      <w:r w:rsidRPr="00E2364A">
        <w:rPr>
          <w:rFonts w:ascii="Arial" w:hAnsi="Arial" w:cs="Arial"/>
        </w:rPr>
        <w:t>Resection weights for bilateral or unilateral breast reduction should be recorded for audit purposes.</w:t>
      </w:r>
    </w:p>
    <w:p w:rsidR="00393390" w:rsidRDefault="00393390" w:rsidP="00E2364A">
      <w:pPr>
        <w:spacing w:after="0"/>
        <w:rPr>
          <w:rFonts w:ascii="Arial" w:hAnsi="Arial" w:cs="Arial"/>
        </w:rPr>
      </w:pP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746DB4" w:rsidRDefault="00393390" w:rsidP="00393390">
      <w:pPr>
        <w:autoSpaceDE w:val="0"/>
        <w:autoSpaceDN w:val="0"/>
        <w:adjustRightInd w:val="0"/>
        <w:rPr>
          <w:rFonts w:ascii="Arial" w:hAnsi="Arial" w:cs="Arial"/>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r w:rsidR="00746DB4">
        <w:rPr>
          <w:rFonts w:ascii="Arial" w:hAnsi="Arial" w:cs="Arial"/>
          <w:sz w:val="24"/>
          <w:szCs w:val="24"/>
        </w:rPr>
        <w:br w:type="page"/>
      </w:r>
    </w:p>
    <w:p w:rsidR="00746DB4" w:rsidRPr="00346B71" w:rsidRDefault="0004125E" w:rsidP="00746DB4">
      <w:pPr>
        <w:jc w:val="right"/>
        <w:rPr>
          <w:rFonts w:ascii="Arial" w:hAnsi="Arial" w:cs="Arial"/>
          <w:sz w:val="24"/>
          <w:szCs w:val="24"/>
        </w:rPr>
      </w:pPr>
      <w:hyperlink w:anchor="Top" w:history="1">
        <w:r w:rsidR="00746DB4" w:rsidRPr="00346B71">
          <w:rPr>
            <w:rStyle w:val="Hyperlink"/>
            <w:rFonts w:ascii="Arial" w:hAnsi="Arial"/>
            <w:b/>
            <w:sz w:val="24"/>
            <w:szCs w:val="24"/>
          </w:rPr>
          <w:t>Back to Index</w:t>
        </w:r>
      </w:hyperlink>
    </w:p>
    <w:tbl>
      <w:tblPr>
        <w:tblW w:w="0" w:type="auto"/>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ook w:val="00A0" w:firstRow="1" w:lastRow="0" w:firstColumn="1" w:lastColumn="0" w:noHBand="0" w:noVBand="0"/>
      </w:tblPr>
      <w:tblGrid>
        <w:gridCol w:w="2897"/>
        <w:gridCol w:w="6123"/>
      </w:tblGrid>
      <w:tr w:rsidR="004D2690" w:rsidRPr="00C419CE" w:rsidTr="003A43C5">
        <w:trPr>
          <w:trHeight w:val="375"/>
        </w:trPr>
        <w:tc>
          <w:tcPr>
            <w:tcW w:w="2956" w:type="dxa"/>
            <w:shd w:val="clear" w:color="auto" w:fill="D7E4FD"/>
            <w:vAlign w:val="center"/>
          </w:tcPr>
          <w:p w:rsidR="004D2690" w:rsidRPr="00C419CE" w:rsidRDefault="004D2690" w:rsidP="003A43C5">
            <w:pPr>
              <w:rPr>
                <w:rFonts w:ascii="Arial" w:hAnsi="Arial" w:cs="Arial"/>
                <w:b/>
              </w:rPr>
            </w:pPr>
            <w:r w:rsidRPr="00C419CE">
              <w:rPr>
                <w:rFonts w:ascii="Arial" w:hAnsi="Arial" w:cs="Arial"/>
              </w:rPr>
              <w:br w:type="column"/>
            </w:r>
            <w:r w:rsidRPr="00C419CE">
              <w:rPr>
                <w:rFonts w:ascii="Arial" w:hAnsi="Arial" w:cs="Arial"/>
              </w:rPr>
              <w:br w:type="column"/>
            </w:r>
            <w:r w:rsidRPr="00C419CE">
              <w:rPr>
                <w:rFonts w:ascii="Arial" w:hAnsi="Arial" w:cs="Arial"/>
                <w:b/>
              </w:rPr>
              <w:t>Policy statement:</w:t>
            </w:r>
          </w:p>
        </w:tc>
        <w:tc>
          <w:tcPr>
            <w:tcW w:w="6286" w:type="dxa"/>
            <w:shd w:val="clear" w:color="auto" w:fill="auto"/>
            <w:vAlign w:val="center"/>
          </w:tcPr>
          <w:p w:rsidR="004D2690" w:rsidRPr="00C419CE" w:rsidRDefault="004D2690" w:rsidP="003A43C5">
            <w:pPr>
              <w:rPr>
                <w:rFonts w:ascii="Arial" w:hAnsi="Arial" w:cs="Arial"/>
                <w:b/>
              </w:rPr>
            </w:pPr>
            <w:bookmarkStart w:id="8" w:name="Femalesterilisation"/>
            <w:bookmarkEnd w:id="8"/>
            <w:r>
              <w:rPr>
                <w:rFonts w:ascii="Arial" w:hAnsi="Arial" w:cs="Arial"/>
                <w:b/>
              </w:rPr>
              <w:t>Female Sterilisation</w:t>
            </w:r>
            <w:r w:rsidRPr="00C419CE">
              <w:rPr>
                <w:rFonts w:ascii="Arial" w:hAnsi="Arial" w:cs="Arial"/>
                <w:b/>
              </w:rPr>
              <w:t xml:space="preserve"> </w:t>
            </w:r>
          </w:p>
        </w:tc>
      </w:tr>
      <w:tr w:rsidR="004D2690" w:rsidRPr="00C419CE" w:rsidTr="00E27D7E">
        <w:trPr>
          <w:trHeight w:val="375"/>
        </w:trPr>
        <w:tc>
          <w:tcPr>
            <w:tcW w:w="2956" w:type="dxa"/>
            <w:shd w:val="clear" w:color="auto" w:fill="D7E4FD"/>
            <w:vAlign w:val="center"/>
          </w:tcPr>
          <w:p w:rsidR="004D2690" w:rsidRPr="00C419CE" w:rsidRDefault="004D2690" w:rsidP="003A43C5">
            <w:pPr>
              <w:rPr>
                <w:rFonts w:ascii="Arial" w:hAnsi="Arial" w:cs="Arial"/>
                <w:b/>
              </w:rPr>
            </w:pPr>
            <w:r w:rsidRPr="00C419CE">
              <w:rPr>
                <w:rFonts w:ascii="Arial" w:hAnsi="Arial" w:cs="Arial"/>
                <w:b/>
              </w:rPr>
              <w:t>Status:</w:t>
            </w:r>
          </w:p>
        </w:tc>
        <w:tc>
          <w:tcPr>
            <w:tcW w:w="6286" w:type="dxa"/>
            <w:shd w:val="clear" w:color="auto" w:fill="FFFFFF" w:themeFill="background1"/>
            <w:vAlign w:val="center"/>
          </w:tcPr>
          <w:p w:rsidR="004D2690" w:rsidRPr="00C419CE" w:rsidRDefault="00346E87" w:rsidP="003A43C5">
            <w:pPr>
              <w:rPr>
                <w:rFonts w:ascii="Arial" w:hAnsi="Arial" w:cs="Arial"/>
                <w:b/>
              </w:rPr>
            </w:pPr>
            <w:r>
              <w:rPr>
                <w:rFonts w:ascii="Arial" w:hAnsi="Arial" w:cs="Arial"/>
                <w:b/>
              </w:rPr>
              <w:t>No service restriction policy in place- commissioned.</w:t>
            </w:r>
          </w:p>
        </w:tc>
      </w:tr>
    </w:tbl>
    <w:p w:rsidR="004D2690" w:rsidRDefault="004D2690" w:rsidP="004D2690">
      <w:pPr>
        <w:pStyle w:val="Default"/>
        <w:spacing w:after="32"/>
        <w:rPr>
          <w:sz w:val="22"/>
        </w:rPr>
      </w:pPr>
    </w:p>
    <w:p w:rsidR="00FA5747" w:rsidRDefault="00FA5747" w:rsidP="00FA5747">
      <w:pPr>
        <w:jc w:val="center"/>
        <w:rPr>
          <w:rFonts w:ascii="Arial" w:hAnsi="Arial" w:cs="Arial"/>
          <w:sz w:val="24"/>
          <w:szCs w:val="24"/>
        </w:rPr>
      </w:pPr>
    </w:p>
    <w:p w:rsidR="00FA5747" w:rsidRDefault="00FA5747">
      <w:pPr>
        <w:rPr>
          <w:rFonts w:ascii="Arial" w:hAnsi="Arial" w:cs="Arial"/>
          <w:sz w:val="24"/>
          <w:szCs w:val="24"/>
        </w:rPr>
      </w:pPr>
      <w:r>
        <w:rPr>
          <w:rFonts w:ascii="Arial" w:hAnsi="Arial" w:cs="Arial"/>
          <w:sz w:val="24"/>
          <w:szCs w:val="24"/>
        </w:rPr>
        <w:br w:type="page"/>
      </w:r>
    </w:p>
    <w:p w:rsidR="00FA5747" w:rsidRDefault="00FA5747" w:rsidP="00E27D7E">
      <w:pPr>
        <w:autoSpaceDE w:val="0"/>
        <w:autoSpaceDN w:val="0"/>
        <w:adjustRightInd w:val="0"/>
        <w:spacing w:after="0" w:line="240" w:lineRule="auto"/>
        <w:rPr>
          <w:rFonts w:ascii="Arial" w:hAnsi="Arial" w:cs="Arial"/>
          <w:sz w:val="24"/>
          <w:szCs w:val="24"/>
        </w:rPr>
      </w:pPr>
    </w:p>
    <w:p w:rsidR="00FA5747" w:rsidRPr="00346B71" w:rsidRDefault="0004125E" w:rsidP="00FA5747">
      <w:pPr>
        <w:jc w:val="right"/>
        <w:rPr>
          <w:rFonts w:ascii="Arial" w:hAnsi="Arial" w:cs="Arial"/>
          <w:sz w:val="24"/>
          <w:szCs w:val="24"/>
        </w:rPr>
      </w:pPr>
      <w:hyperlink w:anchor="Top" w:history="1">
        <w:r w:rsidR="00FA5747" w:rsidRPr="00346B71">
          <w:rPr>
            <w:rStyle w:val="Hyperlink"/>
            <w:rFonts w:ascii="Arial" w:hAnsi="Arial"/>
            <w:b/>
            <w:sz w:val="24"/>
            <w:szCs w:val="24"/>
          </w:rPr>
          <w:t>Back to Index</w:t>
        </w:r>
      </w:hyperlink>
    </w:p>
    <w:tbl>
      <w:tblPr>
        <w:tblW w:w="9180" w:type="dxa"/>
        <w:tblBorders>
          <w:top w:val="single" w:sz="2" w:space="0" w:color="0066CC"/>
          <w:left w:val="single" w:sz="2" w:space="0" w:color="0066CC"/>
          <w:bottom w:val="single" w:sz="2" w:space="0" w:color="0066CC"/>
          <w:right w:val="single" w:sz="2" w:space="0" w:color="0066CC"/>
          <w:insideH w:val="single" w:sz="2" w:space="0" w:color="0066CC"/>
          <w:insideV w:val="single" w:sz="2" w:space="0" w:color="0066CC"/>
        </w:tblBorders>
        <w:shd w:val="clear" w:color="auto" w:fill="D7E4FD"/>
        <w:tblLayout w:type="fixed"/>
        <w:tblLook w:val="00A0" w:firstRow="1" w:lastRow="0" w:firstColumn="1" w:lastColumn="0" w:noHBand="0" w:noVBand="0"/>
      </w:tblPr>
      <w:tblGrid>
        <w:gridCol w:w="2957"/>
        <w:gridCol w:w="22"/>
        <w:gridCol w:w="6201"/>
      </w:tblGrid>
      <w:tr w:rsidR="004D2690" w:rsidRPr="00285FF6" w:rsidTr="003A43C5">
        <w:trPr>
          <w:trHeight w:val="375"/>
        </w:trPr>
        <w:tc>
          <w:tcPr>
            <w:tcW w:w="2979" w:type="dxa"/>
            <w:gridSpan w:val="2"/>
            <w:shd w:val="clear" w:color="auto" w:fill="D7E4FD"/>
            <w:vAlign w:val="center"/>
          </w:tcPr>
          <w:p w:rsidR="004D2690" w:rsidRPr="00285FF6" w:rsidRDefault="004D2690" w:rsidP="003A43C5">
            <w:pPr>
              <w:rPr>
                <w:rFonts w:ascii="Arial" w:hAnsi="Arial" w:cs="Arial"/>
                <w:b/>
              </w:rPr>
            </w:pPr>
            <w:r w:rsidRPr="00285FF6">
              <w:rPr>
                <w:rFonts w:ascii="Arial" w:hAnsi="Arial" w:cs="Arial"/>
              </w:rPr>
              <w:br w:type="page"/>
            </w:r>
            <w:r w:rsidRPr="00285FF6">
              <w:rPr>
                <w:rFonts w:ascii="Arial" w:hAnsi="Arial" w:cs="Arial"/>
                <w:b/>
              </w:rPr>
              <w:t>Policy statement:</w:t>
            </w:r>
          </w:p>
        </w:tc>
        <w:tc>
          <w:tcPr>
            <w:tcW w:w="6201" w:type="dxa"/>
            <w:shd w:val="clear" w:color="auto" w:fill="auto"/>
            <w:vAlign w:val="center"/>
          </w:tcPr>
          <w:p w:rsidR="004D2690" w:rsidRPr="00285FF6" w:rsidRDefault="004D2690" w:rsidP="00E27D7E">
            <w:pPr>
              <w:rPr>
                <w:rFonts w:ascii="Arial" w:hAnsi="Arial" w:cs="Arial"/>
                <w:b/>
              </w:rPr>
            </w:pPr>
            <w:bookmarkStart w:id="9" w:name="Vasectomies"/>
            <w:bookmarkEnd w:id="9"/>
            <w:r w:rsidRPr="00285FF6">
              <w:rPr>
                <w:rFonts w:ascii="Arial" w:hAnsi="Arial" w:cs="Arial"/>
                <w:b/>
              </w:rPr>
              <w:t xml:space="preserve">Vasectomies – </w:t>
            </w:r>
            <w:r w:rsidR="00E27D7E">
              <w:rPr>
                <w:rFonts w:ascii="Arial" w:hAnsi="Arial" w:cs="Arial"/>
                <w:b/>
              </w:rPr>
              <w:t>General anaesthetic</w:t>
            </w:r>
          </w:p>
        </w:tc>
      </w:tr>
      <w:tr w:rsidR="004D2690" w:rsidRPr="00C419CE" w:rsidTr="003A43C5">
        <w:trPr>
          <w:trHeight w:val="375"/>
        </w:trPr>
        <w:tc>
          <w:tcPr>
            <w:tcW w:w="2957" w:type="dxa"/>
            <w:shd w:val="clear" w:color="auto" w:fill="D7E4FD"/>
            <w:vAlign w:val="center"/>
          </w:tcPr>
          <w:p w:rsidR="004D2690" w:rsidRPr="00285FF6" w:rsidRDefault="004D2690" w:rsidP="003A43C5">
            <w:pPr>
              <w:rPr>
                <w:rFonts w:ascii="Arial" w:hAnsi="Arial" w:cs="Arial"/>
                <w:b/>
              </w:rPr>
            </w:pPr>
            <w:r>
              <w:rPr>
                <w:rFonts w:ascii="Arial" w:hAnsi="Arial" w:cs="Arial"/>
                <w:b/>
              </w:rPr>
              <w:t>Status:</w:t>
            </w:r>
          </w:p>
        </w:tc>
        <w:tc>
          <w:tcPr>
            <w:tcW w:w="6223" w:type="dxa"/>
            <w:gridSpan w:val="2"/>
            <w:shd w:val="clear" w:color="auto" w:fill="92D050"/>
            <w:vAlign w:val="center"/>
          </w:tcPr>
          <w:p w:rsidR="004D2690" w:rsidRPr="00523F5E" w:rsidRDefault="004D2690" w:rsidP="003A43C5">
            <w:pPr>
              <w:rPr>
                <w:rFonts w:ascii="Arial" w:hAnsi="Arial" w:cs="Arial"/>
                <w:b/>
              </w:rPr>
            </w:pPr>
            <w:r w:rsidRPr="00CF7E6F">
              <w:rPr>
                <w:rFonts w:ascii="Arial" w:hAnsi="Arial" w:cs="Arial"/>
                <w:b/>
              </w:rPr>
              <w:t>Threshold</w:t>
            </w:r>
          </w:p>
        </w:tc>
      </w:tr>
    </w:tbl>
    <w:p w:rsidR="004D2690" w:rsidRPr="00A06E23" w:rsidRDefault="004D2690" w:rsidP="004D2690">
      <w:pPr>
        <w:pStyle w:val="Default"/>
        <w:widowControl w:val="0"/>
        <w:rPr>
          <w:sz w:val="22"/>
        </w:rPr>
      </w:pPr>
    </w:p>
    <w:p w:rsidR="004D2690" w:rsidRPr="00A06E23" w:rsidRDefault="00876696" w:rsidP="00E27D7E">
      <w:pPr>
        <w:spacing w:after="0" w:line="240" w:lineRule="auto"/>
        <w:rPr>
          <w:rFonts w:ascii="Arial" w:hAnsi="Arial" w:cs="Arial"/>
        </w:rPr>
      </w:pPr>
      <w:r>
        <w:rPr>
          <w:rFonts w:ascii="Arial" w:hAnsi="Arial" w:cs="Arial"/>
        </w:rPr>
        <w:t>Thurrock</w:t>
      </w:r>
      <w:r w:rsidR="004D2690" w:rsidRPr="00A06E23">
        <w:rPr>
          <w:rFonts w:ascii="Arial" w:hAnsi="Arial" w:cs="Arial"/>
        </w:rPr>
        <w:t xml:space="preserve"> CCGs commission</w:t>
      </w:r>
      <w:r>
        <w:rPr>
          <w:rFonts w:ascii="Arial" w:hAnsi="Arial" w:cs="Arial"/>
        </w:rPr>
        <w:t>s</w:t>
      </w:r>
      <w:r w:rsidR="004D2690" w:rsidRPr="00A06E23">
        <w:rPr>
          <w:rFonts w:ascii="Arial" w:hAnsi="Arial" w:cs="Arial"/>
        </w:rPr>
        <w:t xml:space="preserve"> vasectomies under general anaesthetic on a restricted basis.</w:t>
      </w:r>
    </w:p>
    <w:p w:rsidR="004D2690" w:rsidRPr="00A06E23" w:rsidRDefault="004D2690" w:rsidP="00E27D7E">
      <w:pPr>
        <w:spacing w:after="0" w:line="240" w:lineRule="auto"/>
        <w:rPr>
          <w:rFonts w:ascii="Arial" w:hAnsi="Arial" w:cs="Arial"/>
        </w:rPr>
      </w:pPr>
    </w:p>
    <w:p w:rsidR="004D2690" w:rsidRPr="00A06E23" w:rsidRDefault="004D2690" w:rsidP="00E27D7E">
      <w:pPr>
        <w:spacing w:after="0" w:line="240" w:lineRule="auto"/>
        <w:rPr>
          <w:rFonts w:ascii="Arial" w:hAnsi="Arial" w:cs="Arial"/>
        </w:rPr>
      </w:pPr>
      <w:r w:rsidRPr="00A06E23">
        <w:rPr>
          <w:rFonts w:ascii="Arial" w:hAnsi="Arial" w:cs="Arial"/>
        </w:rPr>
        <w:t xml:space="preserve">This policy is for circumstances when vasectomy should be performed </w:t>
      </w:r>
      <w:r w:rsidRPr="00A06E23">
        <w:rPr>
          <w:rFonts w:ascii="Arial" w:hAnsi="Arial" w:cs="Arial"/>
          <w:i/>
        </w:rPr>
        <w:t>under general anaesthetic.</w:t>
      </w:r>
      <w:r w:rsidRPr="00A06E23">
        <w:rPr>
          <w:rFonts w:ascii="Arial" w:hAnsi="Arial" w:cs="Arial"/>
          <w:i/>
          <w:iCs/>
        </w:rPr>
        <w:t xml:space="preserve">  </w:t>
      </w:r>
      <w:r w:rsidRPr="00A06E23">
        <w:rPr>
          <w:rFonts w:ascii="Arial" w:hAnsi="Arial" w:cs="Arial"/>
          <w:iCs/>
        </w:rPr>
        <w:t>In other cases a referral should be made to a Primary Care Provider.</w:t>
      </w:r>
    </w:p>
    <w:p w:rsidR="004D2690" w:rsidRPr="00A06E23" w:rsidRDefault="004D2690" w:rsidP="00E27D7E">
      <w:pPr>
        <w:spacing w:after="0" w:line="240" w:lineRule="auto"/>
        <w:rPr>
          <w:rFonts w:ascii="Arial" w:hAnsi="Arial" w:cs="Arial"/>
          <w:iCs/>
        </w:rPr>
      </w:pPr>
    </w:p>
    <w:p w:rsidR="004D2690" w:rsidRPr="00A06E23" w:rsidRDefault="004D2690" w:rsidP="00E27D7E">
      <w:pPr>
        <w:spacing w:after="0" w:line="240" w:lineRule="auto"/>
        <w:rPr>
          <w:rFonts w:ascii="Arial" w:hAnsi="Arial" w:cs="Arial"/>
          <w:iCs/>
        </w:rPr>
      </w:pPr>
      <w:r w:rsidRPr="00A06E23">
        <w:rPr>
          <w:rFonts w:ascii="Arial" w:hAnsi="Arial" w:cs="Arial"/>
          <w:iCs/>
        </w:rPr>
        <w:t>Only in the following circumstances will a vasectomy under general anaesthetic be funded;</w:t>
      </w:r>
    </w:p>
    <w:p w:rsidR="004D2690" w:rsidRPr="00285FF6" w:rsidRDefault="004D2690" w:rsidP="00E27D7E">
      <w:pPr>
        <w:spacing w:after="0" w:line="240" w:lineRule="auto"/>
        <w:rPr>
          <w:rFonts w:ascii="Arial" w:hAnsi="Arial" w:cs="Arial"/>
          <w:iCs/>
        </w:rPr>
      </w:pPr>
    </w:p>
    <w:p w:rsidR="004D2690" w:rsidRPr="00285FF6" w:rsidRDefault="004D2690" w:rsidP="00E27D7E">
      <w:pPr>
        <w:numPr>
          <w:ilvl w:val="0"/>
          <w:numId w:val="10"/>
        </w:numPr>
        <w:spacing w:after="0" w:line="240" w:lineRule="auto"/>
        <w:rPr>
          <w:rFonts w:ascii="Arial" w:hAnsi="Arial" w:cs="Arial"/>
        </w:rPr>
      </w:pPr>
      <w:r w:rsidRPr="00285FF6">
        <w:rPr>
          <w:rFonts w:ascii="Arial" w:hAnsi="Arial" w:cs="Arial"/>
          <w:iCs/>
        </w:rPr>
        <w:t>Previous documented adverse reaction to local anaesthesia</w:t>
      </w:r>
      <w:r>
        <w:rPr>
          <w:rFonts w:ascii="Arial" w:hAnsi="Arial" w:cs="Arial"/>
          <w:iCs/>
        </w:rPr>
        <w:t>.</w:t>
      </w:r>
    </w:p>
    <w:p w:rsidR="004D2690" w:rsidRPr="001652DB" w:rsidRDefault="004D2690" w:rsidP="00E27D7E">
      <w:pPr>
        <w:spacing w:after="0" w:line="240" w:lineRule="auto"/>
        <w:ind w:left="360"/>
        <w:rPr>
          <w:rFonts w:ascii="Arial" w:hAnsi="Arial" w:cs="Arial"/>
          <w:b/>
        </w:rPr>
      </w:pPr>
      <w:r w:rsidRPr="001652DB">
        <w:rPr>
          <w:rFonts w:ascii="Arial" w:hAnsi="Arial" w:cs="Arial"/>
          <w:b/>
        </w:rPr>
        <w:t>OR</w:t>
      </w:r>
    </w:p>
    <w:p w:rsidR="004D2690" w:rsidRPr="00285FF6" w:rsidRDefault="004D2690" w:rsidP="00E27D7E">
      <w:pPr>
        <w:numPr>
          <w:ilvl w:val="0"/>
          <w:numId w:val="10"/>
        </w:numPr>
        <w:spacing w:after="0" w:line="240" w:lineRule="auto"/>
        <w:rPr>
          <w:rFonts w:ascii="Arial" w:hAnsi="Arial" w:cs="Arial"/>
        </w:rPr>
      </w:pPr>
      <w:r w:rsidRPr="00285FF6">
        <w:rPr>
          <w:rFonts w:ascii="Arial" w:hAnsi="Arial" w:cs="Arial"/>
          <w:iCs/>
        </w:rPr>
        <w:t>Scarring or deformity distorting the anatomy of the scrotal sac or content making identification and/or control of the spermatic cord through the skin difficult to achieve</w:t>
      </w:r>
      <w:r>
        <w:rPr>
          <w:rFonts w:ascii="Arial" w:hAnsi="Arial" w:cs="Arial"/>
          <w:iCs/>
        </w:rPr>
        <w:t>.</w:t>
      </w:r>
    </w:p>
    <w:p w:rsidR="004D2690" w:rsidRDefault="004D2690" w:rsidP="004D2690">
      <w:pPr>
        <w:pStyle w:val="ListParagraph"/>
        <w:ind w:left="567"/>
        <w:jc w:val="right"/>
      </w:pP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Patients not meeting the above criteria will not be funded unless there are </w:t>
      </w:r>
      <w:r w:rsidRPr="00EB690E">
        <w:rPr>
          <w:rFonts w:ascii="Arial" w:hAnsi="Arial" w:cs="Arial"/>
          <w:b/>
          <w:color w:val="000000"/>
          <w:sz w:val="24"/>
          <w:szCs w:val="24"/>
        </w:rPr>
        <w:t>clinically exceptional circumstances.</w:t>
      </w:r>
      <w:r w:rsidRPr="00EB690E">
        <w:rPr>
          <w:rFonts w:ascii="Arial" w:hAnsi="Arial" w:cs="Arial"/>
          <w:color w:val="000000"/>
          <w:sz w:val="24"/>
          <w:szCs w:val="24"/>
        </w:rPr>
        <w:t xml:space="preserve">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Individual funding requests should only be made where the patient demonstrates clinical exceptionality.  </w:t>
      </w:r>
    </w:p>
    <w:p w:rsidR="00393390" w:rsidRPr="00EB690E" w:rsidRDefault="00393390" w:rsidP="00393390">
      <w:pPr>
        <w:autoSpaceDE w:val="0"/>
        <w:autoSpaceDN w:val="0"/>
        <w:adjustRightInd w:val="0"/>
        <w:rPr>
          <w:rFonts w:ascii="Arial" w:hAnsi="Arial" w:cs="Arial"/>
          <w:color w:val="000000"/>
          <w:sz w:val="24"/>
          <w:szCs w:val="24"/>
        </w:rPr>
      </w:pPr>
      <w:r w:rsidRPr="00EB690E">
        <w:rPr>
          <w:rFonts w:ascii="Arial" w:hAnsi="Arial" w:cs="Arial"/>
          <w:color w:val="000000"/>
          <w:sz w:val="24"/>
          <w:szCs w:val="24"/>
        </w:rPr>
        <w:t xml:space="preserve">Further information on applying for funding in exceptional clinical circumstances can be found on the CCGs’ website. </w:t>
      </w:r>
    </w:p>
    <w:p w:rsidR="00FA5747" w:rsidRDefault="00FA5747" w:rsidP="00FA5747">
      <w:pPr>
        <w:pStyle w:val="NoSpacing"/>
        <w:rPr>
          <w:i/>
          <w:sz w:val="18"/>
          <w:szCs w:val="18"/>
        </w:rPr>
      </w:pPr>
    </w:p>
    <w:sectPr w:rsidR="00FA5747" w:rsidSect="00BE13C1">
      <w:footerReference w:type="default" r:id="rId13"/>
      <w:pgSz w:w="11906" w:h="16838"/>
      <w:pgMar w:top="1134" w:right="1440" w:bottom="851" w:left="1440"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02" w:rsidRDefault="00B56002" w:rsidP="001E5A95">
      <w:pPr>
        <w:spacing w:after="0" w:line="240" w:lineRule="auto"/>
      </w:pPr>
      <w:r>
        <w:separator/>
      </w:r>
    </w:p>
  </w:endnote>
  <w:endnote w:type="continuationSeparator" w:id="0">
    <w:p w:rsidR="00B56002" w:rsidRDefault="00B56002" w:rsidP="001E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3C1" w:rsidRPr="009562A9" w:rsidRDefault="00BE13C1" w:rsidP="00BE13C1">
    <w:pPr>
      <w:pStyle w:val="Footer"/>
      <w:jc w:val="right"/>
    </w:pPr>
    <w:r w:rsidRPr="002D74C2">
      <w:rPr>
        <w:rFonts w:ascii="Arial" w:hAnsi="Arial" w:cs="Arial"/>
        <w:b/>
        <w:noProof/>
        <w:color w:val="0066CC"/>
        <w:sz w:val="16"/>
        <w:szCs w:val="16"/>
        <w:lang w:eastAsia="en-GB"/>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mc:AlternateContent>
        <mc:Choice Requires="wps">
          <w:drawing>
            <wp:anchor distT="4294967295" distB="4294967295" distL="114300" distR="114300" simplePos="0" relativeHeight="251659264" behindDoc="0" locked="0" layoutInCell="1" allowOverlap="1" wp14:anchorId="0347C4AE" wp14:editId="73510BB1">
              <wp:simplePos x="0" y="0"/>
              <wp:positionH relativeFrom="column">
                <wp:posOffset>-571500</wp:posOffset>
              </wp:positionH>
              <wp:positionV relativeFrom="paragraph">
                <wp:posOffset>-88901</wp:posOffset>
              </wp:positionV>
              <wp:extent cx="6515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885D"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" strokecolor="#06c" strokeweight="1.5pt"/>
          </w:pict>
        </mc:Fallback>
      </mc:AlternateContent>
    </w:r>
    <w:hyperlink r:id="rId1" w:history="1">
      <w:r w:rsidR="00393390">
        <w:rPr>
          <w:rStyle w:val="Hyperlink"/>
          <w:rFonts w:ascii="Arial" w:hAnsi="Arial"/>
          <w:b/>
          <w:noProof/>
          <w:sz w:val="16"/>
          <w:szCs w:val="16"/>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w:t>Mid</w:t>
      </w:r>
    </w:hyperlink>
    <w:r w:rsidR="00393390">
      <w:rPr>
        <w:rStyle w:val="Hyperlink"/>
        <w:rFonts w:ascii="Arial" w:hAnsi="Arial"/>
        <w:b/>
        <w:sz w:val="16"/>
        <w:szCs w:val="16"/>
        <w14:textFill>
          <w14:gradFill>
            <w14:gsLst>
              <w14:gs w14:pos="0">
                <w14:srgbClr w14:val="0066CC">
                  <w14:shade w14:val="30000"/>
                  <w14:satMod w14:val="115000"/>
                </w14:srgbClr>
              </w14:gs>
              <w14:gs w14:pos="50000">
                <w14:srgbClr w14:val="0066CC">
                  <w14:shade w14:val="67500"/>
                  <w14:satMod w14:val="115000"/>
                </w14:srgbClr>
              </w14:gs>
              <w14:gs w14:pos="100000">
                <w14:srgbClr w14:val="0066CC">
                  <w14:shade w14:val="100000"/>
                  <w14:satMod w14:val="115000"/>
                </w14:srgbClr>
              </w14:gs>
            </w14:gsLst>
            <w14:lin w14:ang="0" w14:scaled="0"/>
          </w14:gradFill>
        </w14:textFill>
      </w:rPr>
      <w:t xml:space="preserve"> &amp; South Essex CCGs Service Restriction Policy</w:t>
    </w:r>
    <w:r w:rsidRPr="002D74C2">
      <w:rPr>
        <w:rFonts w:ascii="Arial" w:hAnsi="Arial" w:cs="Arial"/>
        <w:b/>
        <w:color w:val="0066CC"/>
        <w:sz w:val="16"/>
        <w:szCs w:val="16"/>
      </w:rPr>
      <w:tab/>
    </w:r>
    <w:r w:rsidRPr="002D74C2">
      <w:rPr>
        <w:rFonts w:ascii="Arial" w:hAnsi="Arial" w:cs="Arial"/>
        <w:b/>
        <w:color w:val="0066CC"/>
        <w:sz w:val="16"/>
        <w:szCs w:val="16"/>
      </w:rPr>
      <w:tab/>
    </w:r>
    <w:r w:rsidRPr="009562A9">
      <w:rPr>
        <w:rFonts w:ascii="Arial" w:hAnsi="Arial" w:cs="Arial"/>
      </w:rPr>
      <w:fldChar w:fldCharType="begin"/>
    </w:r>
    <w:r w:rsidRPr="009562A9">
      <w:rPr>
        <w:rFonts w:ascii="Arial" w:hAnsi="Arial" w:cs="Arial"/>
      </w:rPr>
      <w:instrText xml:space="preserve">PAGE  </w:instrText>
    </w:r>
    <w:r w:rsidRPr="009562A9">
      <w:rPr>
        <w:rFonts w:ascii="Arial" w:hAnsi="Arial" w:cs="Arial"/>
      </w:rPr>
      <w:fldChar w:fldCharType="separate"/>
    </w:r>
    <w:r w:rsidR="0004125E">
      <w:rPr>
        <w:rFonts w:ascii="Arial" w:hAnsi="Arial" w:cs="Arial"/>
        <w:noProof/>
      </w:rPr>
      <w:t>9</w:t>
    </w:r>
    <w:r w:rsidRPr="009562A9">
      <w:rPr>
        <w:rFonts w:ascii="Arial" w:hAnsi="Arial" w:cs="Arial"/>
      </w:rPr>
      <w:fldChar w:fldCharType="end"/>
    </w:r>
  </w:p>
  <w:p w:rsidR="00BE13C1" w:rsidRPr="002D74C2" w:rsidRDefault="00BE13C1" w:rsidP="00BE13C1">
    <w:pPr>
      <w:pStyle w:val="Header"/>
      <w:spacing w:after="120"/>
      <w:rPr>
        <w:rFonts w:ascii="Arial" w:hAnsi="Arial" w:cs="Arial"/>
        <w:b/>
        <w:color w:val="0066CC"/>
        <w:sz w:val="16"/>
        <w:szCs w:val="16"/>
      </w:rPr>
    </w:pPr>
    <w:r w:rsidRPr="002D74C2">
      <w:rPr>
        <w:rFonts w:ascii="Arial" w:hAnsi="Arial" w:cs="Arial"/>
        <w:b/>
        <w:color w:val="0066CC"/>
        <w:sz w:val="16"/>
        <w:szCs w:val="16"/>
      </w:rPr>
      <w:t xml:space="preserve">        </w:t>
    </w:r>
  </w:p>
  <w:p w:rsidR="00BE13C1" w:rsidRPr="002D74C2" w:rsidRDefault="00BE13C1" w:rsidP="00BE13C1">
    <w:pPr>
      <w:pStyle w:val="Header"/>
      <w:spacing w:after="120"/>
      <w:rPr>
        <w:rFonts w:ascii="Arial" w:hAnsi="Arial" w:cs="Arial"/>
        <w:sz w:val="16"/>
        <w:szCs w:val="16"/>
      </w:rPr>
    </w:pPr>
    <w:r w:rsidRPr="002D74C2">
      <w:rPr>
        <w:rFonts w:ascii="Arial" w:hAnsi="Arial" w:cs="Arial"/>
        <w:sz w:val="16"/>
        <w:szCs w:val="16"/>
      </w:rPr>
      <w:t xml:space="preserve">Please check website for latest versions of policies as may be subject to change throughout the year: </w:t>
    </w:r>
  </w:p>
  <w:p w:rsidR="00BE13C1" w:rsidRDefault="00BE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02" w:rsidRDefault="00B56002" w:rsidP="001E5A95">
      <w:pPr>
        <w:spacing w:after="0" w:line="240" w:lineRule="auto"/>
      </w:pPr>
      <w:r>
        <w:separator/>
      </w:r>
    </w:p>
  </w:footnote>
  <w:footnote w:type="continuationSeparator" w:id="0">
    <w:p w:rsidR="00B56002" w:rsidRDefault="00B56002" w:rsidP="001E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86E"/>
    <w:multiLevelType w:val="hybridMultilevel"/>
    <w:tmpl w:val="110C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C69F0"/>
    <w:multiLevelType w:val="hybridMultilevel"/>
    <w:tmpl w:val="C8A4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33C9B"/>
    <w:multiLevelType w:val="hybridMultilevel"/>
    <w:tmpl w:val="7E62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61776"/>
    <w:multiLevelType w:val="hybridMultilevel"/>
    <w:tmpl w:val="DAFC8B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F77052"/>
    <w:multiLevelType w:val="hybridMultilevel"/>
    <w:tmpl w:val="9B06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9758F"/>
    <w:multiLevelType w:val="hybridMultilevel"/>
    <w:tmpl w:val="440CF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535E60"/>
    <w:multiLevelType w:val="hybridMultilevel"/>
    <w:tmpl w:val="96EE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E15EB"/>
    <w:multiLevelType w:val="hybridMultilevel"/>
    <w:tmpl w:val="00AE6E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A586E"/>
    <w:multiLevelType w:val="hybridMultilevel"/>
    <w:tmpl w:val="C7B8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71ABA"/>
    <w:multiLevelType w:val="hybridMultilevel"/>
    <w:tmpl w:val="2600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196EF6"/>
    <w:multiLevelType w:val="hybridMultilevel"/>
    <w:tmpl w:val="8EFA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E52792"/>
    <w:multiLevelType w:val="hybridMultilevel"/>
    <w:tmpl w:val="EEBC5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8B0B87"/>
    <w:multiLevelType w:val="hybridMultilevel"/>
    <w:tmpl w:val="47F8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E6648"/>
    <w:multiLevelType w:val="hybridMultilevel"/>
    <w:tmpl w:val="97E0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6"/>
  </w:num>
  <w:num w:numId="4">
    <w:abstractNumId w:val="10"/>
  </w:num>
  <w:num w:numId="5">
    <w:abstractNumId w:val="4"/>
  </w:num>
  <w:num w:numId="6">
    <w:abstractNumId w:val="13"/>
  </w:num>
  <w:num w:numId="7">
    <w:abstractNumId w:val="12"/>
  </w:num>
  <w:num w:numId="8">
    <w:abstractNumId w:val="2"/>
  </w:num>
  <w:num w:numId="9">
    <w:abstractNumId w:val="0"/>
  </w:num>
  <w:num w:numId="10">
    <w:abstractNumId w:val="7"/>
  </w:num>
  <w:num w:numId="11">
    <w:abstractNumId w:val="3"/>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95"/>
    <w:rsid w:val="0003708B"/>
    <w:rsid w:val="0004125E"/>
    <w:rsid w:val="00093812"/>
    <w:rsid w:val="000C1056"/>
    <w:rsid w:val="001A562E"/>
    <w:rsid w:val="001E5A95"/>
    <w:rsid w:val="00346B71"/>
    <w:rsid w:val="00346E87"/>
    <w:rsid w:val="00362E11"/>
    <w:rsid w:val="00393390"/>
    <w:rsid w:val="003A4E21"/>
    <w:rsid w:val="00411D93"/>
    <w:rsid w:val="004D2690"/>
    <w:rsid w:val="006D491D"/>
    <w:rsid w:val="00737B51"/>
    <w:rsid w:val="00746DB4"/>
    <w:rsid w:val="00852421"/>
    <w:rsid w:val="00862150"/>
    <w:rsid w:val="00873C55"/>
    <w:rsid w:val="00876696"/>
    <w:rsid w:val="009F28D5"/>
    <w:rsid w:val="00A73BBB"/>
    <w:rsid w:val="00A754A7"/>
    <w:rsid w:val="00AB348D"/>
    <w:rsid w:val="00AB55E6"/>
    <w:rsid w:val="00B56002"/>
    <w:rsid w:val="00B86A91"/>
    <w:rsid w:val="00BE13C1"/>
    <w:rsid w:val="00C10D72"/>
    <w:rsid w:val="00C77A3F"/>
    <w:rsid w:val="00E2364A"/>
    <w:rsid w:val="00E27D7E"/>
    <w:rsid w:val="00FA55C8"/>
    <w:rsid w:val="00FA5747"/>
    <w:rsid w:val="00FF1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D8392A"/>
  <w15:docId w15:val="{A6F5FE46-F658-4CD5-A0F7-F8C92154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562E"/>
    <w:pPr>
      <w:spacing w:after="0" w:line="240" w:lineRule="auto"/>
    </w:pPr>
    <w:rPr>
      <w:rFonts w:ascii="Arial" w:hAnsi="Arial"/>
      <w:sz w:val="24"/>
    </w:rPr>
  </w:style>
  <w:style w:type="paragraph" w:styleId="Header">
    <w:name w:val="header"/>
    <w:basedOn w:val="Normal"/>
    <w:link w:val="HeaderChar"/>
    <w:uiPriority w:val="99"/>
    <w:unhideWhenUsed/>
    <w:rsid w:val="001E5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A95"/>
  </w:style>
  <w:style w:type="paragraph" w:styleId="Footer">
    <w:name w:val="footer"/>
    <w:basedOn w:val="Normal"/>
    <w:link w:val="FooterChar"/>
    <w:uiPriority w:val="99"/>
    <w:unhideWhenUsed/>
    <w:rsid w:val="001E5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A95"/>
  </w:style>
  <w:style w:type="paragraph" w:styleId="BalloonText">
    <w:name w:val="Balloon Text"/>
    <w:basedOn w:val="Normal"/>
    <w:link w:val="BalloonTextChar"/>
    <w:uiPriority w:val="99"/>
    <w:semiHidden/>
    <w:unhideWhenUsed/>
    <w:rsid w:val="001E5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A95"/>
    <w:rPr>
      <w:rFonts w:ascii="Tahoma" w:hAnsi="Tahoma" w:cs="Tahoma"/>
      <w:sz w:val="16"/>
      <w:szCs w:val="16"/>
    </w:rPr>
  </w:style>
  <w:style w:type="table" w:styleId="TableGrid">
    <w:name w:val="Table Grid"/>
    <w:basedOn w:val="TableNormal"/>
    <w:uiPriority w:val="59"/>
    <w:rsid w:val="00346B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6B71"/>
    <w:rPr>
      <w:rFonts w:cs="Arial"/>
      <w:color w:val="000000"/>
    </w:rPr>
  </w:style>
  <w:style w:type="character" w:customStyle="1" w:styleId="NoSpacingChar">
    <w:name w:val="No Spacing Char"/>
    <w:basedOn w:val="DefaultParagraphFont"/>
    <w:link w:val="NoSpacing"/>
    <w:uiPriority w:val="1"/>
    <w:rsid w:val="00346B71"/>
    <w:rPr>
      <w:rFonts w:ascii="Arial" w:hAnsi="Arial"/>
      <w:sz w:val="24"/>
    </w:rPr>
  </w:style>
  <w:style w:type="character" w:styleId="FollowedHyperlink">
    <w:name w:val="FollowedHyperlink"/>
    <w:basedOn w:val="DefaultParagraphFont"/>
    <w:uiPriority w:val="99"/>
    <w:semiHidden/>
    <w:unhideWhenUsed/>
    <w:rsid w:val="00346B71"/>
    <w:rPr>
      <w:color w:val="800080" w:themeColor="followedHyperlink"/>
      <w:u w:val="single"/>
    </w:rPr>
  </w:style>
  <w:style w:type="paragraph" w:customStyle="1" w:styleId="Default">
    <w:name w:val="Default"/>
    <w:rsid w:val="00746DB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B86A91"/>
    <w:pPr>
      <w:spacing w:after="0" w:line="240" w:lineRule="auto"/>
      <w:ind w:left="720"/>
      <w:contextualSpacing/>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B8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11D93"/>
    <w:pPr>
      <w:spacing w:line="240" w:lineRule="auto"/>
    </w:pPr>
    <w:rPr>
      <w:sz w:val="20"/>
      <w:szCs w:val="20"/>
    </w:rPr>
  </w:style>
  <w:style w:type="character" w:customStyle="1" w:styleId="CommentTextChar">
    <w:name w:val="Comment Text Char"/>
    <w:basedOn w:val="DefaultParagraphFont"/>
    <w:link w:val="CommentText"/>
    <w:uiPriority w:val="99"/>
    <w:semiHidden/>
    <w:rsid w:val="00411D93"/>
    <w:rPr>
      <w:sz w:val="20"/>
      <w:szCs w:val="20"/>
    </w:rPr>
  </w:style>
  <w:style w:type="paragraph" w:styleId="CommentSubject">
    <w:name w:val="annotation subject"/>
    <w:basedOn w:val="CommentText"/>
    <w:next w:val="CommentText"/>
    <w:link w:val="CommentSubjectChar"/>
    <w:uiPriority w:val="99"/>
    <w:semiHidden/>
    <w:unhideWhenUsed/>
    <w:rsid w:val="00411D93"/>
    <w:rPr>
      <w:b/>
      <w:bCs/>
    </w:rPr>
  </w:style>
  <w:style w:type="character" w:customStyle="1" w:styleId="CommentSubjectChar">
    <w:name w:val="Comment Subject Char"/>
    <w:basedOn w:val="CommentTextChar"/>
    <w:link w:val="CommentSubject"/>
    <w:uiPriority w:val="99"/>
    <w:semiHidden/>
    <w:rsid w:val="00411D93"/>
    <w:rPr>
      <w:b/>
      <w:bCs/>
      <w:sz w:val="20"/>
      <w:szCs w:val="20"/>
    </w:rPr>
  </w:style>
  <w:style w:type="paragraph" w:styleId="PlainText">
    <w:name w:val="Plain Text"/>
    <w:basedOn w:val="Default"/>
    <w:next w:val="Default"/>
    <w:link w:val="PlainTextChar"/>
    <w:uiPriority w:val="99"/>
    <w:rsid w:val="006D491D"/>
    <w:rPr>
      <w:rFonts w:cs="Times New Roman"/>
      <w:color w:val="auto"/>
    </w:rPr>
  </w:style>
  <w:style w:type="character" w:customStyle="1" w:styleId="PlainTextChar">
    <w:name w:val="Plain Text Char"/>
    <w:basedOn w:val="DefaultParagraphFont"/>
    <w:link w:val="PlainText"/>
    <w:uiPriority w:val="99"/>
    <w:rsid w:val="006D491D"/>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8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ngland.nhs.uk/wp-content/uploads/2016/05/appndx-9-serv-spec-ccg-gui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fertilitynetworku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midessexccg.nhs.uk/your-health-services/service-restriction-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Clare  (06Q) NHS Mid Essex CCG</dc:creator>
  <cp:lastModifiedBy>Lawson Kaye (99E) Basildon &amp; Brentwood CCG</cp:lastModifiedBy>
  <cp:revision>3</cp:revision>
  <dcterms:created xsi:type="dcterms:W3CDTF">2020-06-16T14:55:00Z</dcterms:created>
  <dcterms:modified xsi:type="dcterms:W3CDTF">2021-01-05T15:35:00Z</dcterms:modified>
</cp:coreProperties>
</file>